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7E7" w:rsidRPr="0036756D" w:rsidRDefault="007317E7" w:rsidP="007317E7">
      <w:pPr>
        <w:rPr>
          <w:rFonts w:ascii="Arial" w:hAnsi="Arial" w:cs="Arial"/>
          <w:b/>
        </w:rPr>
      </w:pPr>
      <w:r w:rsidRPr="0036756D">
        <w:rPr>
          <w:rFonts w:ascii="Arial" w:hAnsi="Arial" w:cs="Arial"/>
          <w:b/>
          <w:noProof/>
        </w:rPr>
        <mc:AlternateContent>
          <mc:Choice Requires="wps">
            <w:drawing>
              <wp:anchor distT="0" distB="0" distL="114300" distR="114300" simplePos="0" relativeHeight="251659264" behindDoc="0" locked="0" layoutInCell="1" allowOverlap="1" wp14:anchorId="6D8695ED" wp14:editId="5F32A06E">
                <wp:simplePos x="0" y="0"/>
                <wp:positionH relativeFrom="column">
                  <wp:posOffset>2816860</wp:posOffset>
                </wp:positionH>
                <wp:positionV relativeFrom="paragraph">
                  <wp:posOffset>-210185</wp:posOffset>
                </wp:positionV>
                <wp:extent cx="1296063" cy="1486894"/>
                <wp:effectExtent l="0" t="0" r="18415" b="18415"/>
                <wp:wrapNone/>
                <wp:docPr id="2" name="Rectangle 2"/>
                <wp:cNvGraphicFramePr/>
                <a:graphic xmlns:a="http://schemas.openxmlformats.org/drawingml/2006/main">
                  <a:graphicData uri="http://schemas.microsoft.com/office/word/2010/wordprocessingShape">
                    <wps:wsp>
                      <wps:cNvSpPr/>
                      <wps:spPr>
                        <a:xfrm>
                          <a:off x="0" y="0"/>
                          <a:ext cx="1296063" cy="1486894"/>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7317E7" w:rsidRDefault="007317E7" w:rsidP="007317E7">
                            <w:pPr>
                              <w:jc w:val="center"/>
                            </w:pPr>
                            <w:r w:rsidRPr="001977D4">
                              <w:rPr>
                                <w:rFonts w:ascii="Arial" w:hAnsi="Arial" w:cs="Arial"/>
                                <w:b/>
                                <w:noProof/>
                                <w:kern w:val="28"/>
                              </w:rPr>
                              <w:drawing>
                                <wp:inline distT="0" distB="0" distL="0" distR="0" wp14:anchorId="27917C09" wp14:editId="13503BD1">
                                  <wp:extent cx="1009512" cy="961333"/>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1035304" cy="985894"/>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8695ED" id="Rectangle 2" o:spid="_x0000_s1026" style="position:absolute;margin-left:221.8pt;margin-top:-16.55pt;width:102.05pt;height:117.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" fillcolor="white [3201]" strokecolor="white [3212]" strokeweight="1pt">
                <v:textbox>
                  <w:txbxContent>
                    <w:p w:rsidR="007317E7" w:rsidRDefault="007317E7" w:rsidP="007317E7">
                      <w:pPr>
                        <w:jc w:val="center"/>
                      </w:pPr>
                      <w:r w:rsidRPr="001977D4">
                        <w:rPr>
                          <w:rFonts w:ascii="Arial" w:hAnsi="Arial" w:cs="Arial"/>
                          <w:b/>
                          <w:noProof/>
                          <w:kern w:val="28"/>
                        </w:rPr>
                        <w:drawing>
                          <wp:inline distT="0" distB="0" distL="0" distR="0" wp14:anchorId="27917C09" wp14:editId="13503BD1">
                            <wp:extent cx="1009512" cy="961333"/>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1035304" cy="985894"/>
                                    </a:xfrm>
                                    <a:prstGeom prst="rect">
                                      <a:avLst/>
                                    </a:prstGeom>
                                    <a:noFill/>
                                    <a:ln w="9525">
                                      <a:noFill/>
                                      <a:miter lim="800000"/>
                                      <a:headEnd/>
                                      <a:tailEnd/>
                                    </a:ln>
                                  </pic:spPr>
                                </pic:pic>
                              </a:graphicData>
                            </a:graphic>
                          </wp:inline>
                        </w:drawing>
                      </w:r>
                    </w:p>
                  </w:txbxContent>
                </v:textbox>
              </v:rect>
            </w:pict>
          </mc:Fallback>
        </mc:AlternateContent>
      </w:r>
      <w:r w:rsidRPr="0036756D">
        <w:rPr>
          <w:rFonts w:ascii="Arial" w:hAnsi="Arial" w:cs="Arial"/>
          <w:b/>
        </w:rPr>
        <w:t xml:space="preserve">Ministère de l’Eau et de l’Assainissement                                         BURKINA FASO </w:t>
      </w:r>
    </w:p>
    <w:p w:rsidR="007317E7" w:rsidRPr="0036756D" w:rsidRDefault="007317E7" w:rsidP="007317E7">
      <w:pPr>
        <w:rPr>
          <w:rFonts w:ascii="Arial" w:hAnsi="Arial" w:cs="Arial"/>
          <w:b/>
        </w:rPr>
      </w:pPr>
      <w:r w:rsidRPr="0036756D">
        <w:rPr>
          <w:rFonts w:ascii="Arial" w:hAnsi="Arial" w:cs="Arial"/>
          <w:b/>
        </w:rPr>
        <w:t xml:space="preserve">                     =-=-=-=-=                                </w:t>
      </w:r>
      <w:r>
        <w:rPr>
          <w:rFonts w:ascii="Arial" w:hAnsi="Arial" w:cs="Arial"/>
          <w:b/>
        </w:rPr>
        <w:t xml:space="preserve">                          </w:t>
      </w:r>
      <w:r w:rsidR="00935CFF">
        <w:rPr>
          <w:rFonts w:ascii="Arial" w:hAnsi="Arial" w:cs="Arial"/>
          <w:b/>
        </w:rPr>
        <w:t xml:space="preserve">     </w:t>
      </w:r>
      <w:r>
        <w:rPr>
          <w:rFonts w:ascii="Arial" w:hAnsi="Arial" w:cs="Arial"/>
          <w:b/>
        </w:rPr>
        <w:t xml:space="preserve">  </w:t>
      </w:r>
      <w:r w:rsidRPr="0036756D">
        <w:rPr>
          <w:rFonts w:ascii="Arial" w:hAnsi="Arial" w:cs="Arial"/>
          <w:b/>
        </w:rPr>
        <w:t xml:space="preserve">Unité – Progrès – Justice </w:t>
      </w:r>
    </w:p>
    <w:p w:rsidR="007317E7" w:rsidRPr="0036756D" w:rsidRDefault="007317E7" w:rsidP="007317E7">
      <w:pPr>
        <w:rPr>
          <w:rFonts w:ascii="Arial" w:hAnsi="Arial" w:cs="Arial"/>
          <w:b/>
        </w:rPr>
      </w:pPr>
      <w:r w:rsidRPr="0036756D">
        <w:rPr>
          <w:rFonts w:ascii="Arial" w:hAnsi="Arial" w:cs="Arial"/>
          <w:b/>
        </w:rPr>
        <w:t xml:space="preserve">               </w:t>
      </w:r>
      <w:r>
        <w:rPr>
          <w:rFonts w:ascii="Arial" w:hAnsi="Arial" w:cs="Arial"/>
          <w:b/>
        </w:rPr>
        <w:t xml:space="preserve">        Cabinet</w:t>
      </w:r>
      <w:r w:rsidRPr="0036756D">
        <w:rPr>
          <w:rFonts w:ascii="Arial" w:hAnsi="Arial" w:cs="Arial"/>
          <w:b/>
        </w:rPr>
        <w:t xml:space="preserve">                                                                            </w:t>
      </w:r>
      <w:r>
        <w:rPr>
          <w:rFonts w:ascii="Arial" w:hAnsi="Arial" w:cs="Arial"/>
          <w:b/>
        </w:rPr>
        <w:t xml:space="preserve">             </w:t>
      </w:r>
      <w:r w:rsidRPr="0036756D">
        <w:rPr>
          <w:rFonts w:ascii="Arial" w:hAnsi="Arial" w:cs="Arial"/>
          <w:b/>
        </w:rPr>
        <w:t>=-=-=-=-=</w:t>
      </w:r>
    </w:p>
    <w:p w:rsidR="007317E7" w:rsidRPr="0036756D" w:rsidRDefault="007317E7" w:rsidP="007317E7">
      <w:pPr>
        <w:rPr>
          <w:rFonts w:ascii="Arial" w:hAnsi="Arial" w:cs="Arial"/>
          <w:b/>
        </w:rPr>
      </w:pPr>
      <w:r w:rsidRPr="0036756D">
        <w:rPr>
          <w:rFonts w:ascii="Arial" w:hAnsi="Arial" w:cs="Arial"/>
          <w:b/>
        </w:rPr>
        <w:t xml:space="preserve">                     =-=-=-=-=</w:t>
      </w:r>
    </w:p>
    <w:p w:rsidR="007317E7" w:rsidRPr="0036756D" w:rsidDel="0079792C" w:rsidRDefault="007317E7" w:rsidP="007317E7">
      <w:pPr>
        <w:rPr>
          <w:rFonts w:ascii="Arial" w:hAnsi="Arial" w:cs="Arial"/>
          <w:b/>
          <w:noProof/>
        </w:rPr>
      </w:pPr>
      <w:r w:rsidRPr="0036756D">
        <w:rPr>
          <w:rFonts w:ascii="Arial" w:hAnsi="Arial" w:cs="Arial"/>
          <w:b/>
          <w:noProof/>
        </w:rPr>
        <w:t xml:space="preserve">     </w:t>
      </w:r>
    </w:p>
    <w:p w:rsidR="007317E7" w:rsidRPr="0036756D" w:rsidRDefault="007317E7" w:rsidP="007317E7">
      <w:pPr>
        <w:rPr>
          <w:rFonts w:ascii="Arial" w:hAnsi="Arial" w:cs="Arial"/>
          <w:b/>
          <w:noProof/>
        </w:rPr>
      </w:pPr>
    </w:p>
    <w:p w:rsidR="007317E7" w:rsidRPr="0036756D" w:rsidRDefault="007317E7" w:rsidP="007317E7">
      <w:pPr>
        <w:shd w:val="clear" w:color="auto" w:fill="FFFFFF"/>
        <w:jc w:val="center"/>
        <w:rPr>
          <w:rFonts w:ascii="Arial" w:hAnsi="Arial" w:cs="Arial"/>
          <w:b/>
          <w:smallCaps/>
          <w:noProof/>
        </w:rPr>
      </w:pPr>
    </w:p>
    <w:p w:rsidR="00477425" w:rsidRPr="00304FE4" w:rsidRDefault="00477425" w:rsidP="00992A89">
      <w:pPr>
        <w:rPr>
          <w:rFonts w:ascii="Arial" w:hAnsi="Arial" w:cs="Arial"/>
          <w:b/>
          <w:sz w:val="36"/>
          <w:szCs w:val="36"/>
        </w:rPr>
      </w:pPr>
    </w:p>
    <w:p w:rsidR="00BF3E51" w:rsidRPr="00304FE4" w:rsidRDefault="00BF3E51" w:rsidP="00992A89">
      <w:pPr>
        <w:rPr>
          <w:rFonts w:ascii="Arial" w:hAnsi="Arial" w:cs="Arial"/>
          <w:b/>
          <w:sz w:val="36"/>
          <w:szCs w:val="36"/>
        </w:rPr>
      </w:pPr>
    </w:p>
    <w:p w:rsidR="00BF3E51" w:rsidRPr="00304FE4" w:rsidRDefault="00BF3E51" w:rsidP="00992A89">
      <w:pPr>
        <w:rPr>
          <w:rFonts w:ascii="Arial" w:hAnsi="Arial" w:cs="Arial"/>
          <w:b/>
          <w:sz w:val="36"/>
          <w:szCs w:val="36"/>
        </w:rPr>
      </w:pPr>
    </w:p>
    <w:p w:rsidR="00477425" w:rsidRPr="00304FE4" w:rsidRDefault="00477425" w:rsidP="00992A89">
      <w:pPr>
        <w:rPr>
          <w:rFonts w:ascii="Arial" w:hAnsi="Arial" w:cs="Arial"/>
          <w:b/>
          <w:sz w:val="36"/>
          <w:szCs w:val="36"/>
        </w:rPr>
      </w:pPr>
    </w:p>
    <w:p w:rsidR="00477425" w:rsidRPr="00304FE4" w:rsidRDefault="00477425" w:rsidP="00992A89">
      <w:pPr>
        <w:rPr>
          <w:rFonts w:ascii="Arial" w:hAnsi="Arial" w:cs="Arial"/>
          <w:b/>
          <w:sz w:val="36"/>
          <w:szCs w:val="36"/>
        </w:rPr>
      </w:pPr>
    </w:p>
    <w:p w:rsidR="00477425" w:rsidRPr="00304FE4" w:rsidRDefault="00477425" w:rsidP="00992A89">
      <w:pPr>
        <w:rPr>
          <w:rFonts w:ascii="Arial" w:hAnsi="Arial" w:cs="Arial"/>
          <w:b/>
          <w:sz w:val="36"/>
          <w:szCs w:val="36"/>
        </w:rPr>
      </w:pPr>
    </w:p>
    <w:p w:rsidR="007317E7" w:rsidRPr="0036756D" w:rsidRDefault="007317E7" w:rsidP="007317E7">
      <w:pPr>
        <w:rPr>
          <w:rFonts w:ascii="Arial" w:hAnsi="Arial" w:cs="Arial"/>
          <w:b/>
          <w:lang w:val="fr-BE"/>
        </w:rPr>
      </w:pPr>
    </w:p>
    <w:p w:rsidR="007317E7" w:rsidRPr="0036756D" w:rsidRDefault="007317E7" w:rsidP="007317E7">
      <w:pPr>
        <w:rPr>
          <w:rFonts w:ascii="Arial" w:hAnsi="Arial" w:cs="Arial"/>
          <w:b/>
          <w:lang w:val="fr-BE"/>
        </w:rPr>
      </w:pPr>
    </w:p>
    <w:p w:rsidR="007317E7" w:rsidRDefault="007317E7" w:rsidP="007317E7">
      <w:pPr>
        <w:pBdr>
          <w:top w:val="thinThickSmallGap" w:sz="24" w:space="1" w:color="auto"/>
          <w:bottom w:val="thickThinSmallGap" w:sz="24" w:space="1" w:color="auto"/>
        </w:pBdr>
        <w:spacing w:before="120" w:after="120"/>
        <w:jc w:val="center"/>
        <w:rPr>
          <w:rFonts w:ascii="Arial" w:hAnsi="Arial" w:cs="Arial"/>
          <w:b/>
          <w:caps/>
          <w:sz w:val="32"/>
          <w:szCs w:val="28"/>
        </w:rPr>
      </w:pPr>
    </w:p>
    <w:p w:rsidR="007317E7" w:rsidRDefault="007317E7" w:rsidP="007317E7">
      <w:pPr>
        <w:pBdr>
          <w:top w:val="thinThickSmallGap" w:sz="24" w:space="1" w:color="auto"/>
          <w:bottom w:val="thickThinSmallGap" w:sz="24" w:space="1" w:color="auto"/>
        </w:pBdr>
        <w:spacing w:before="120" w:after="120"/>
        <w:jc w:val="center"/>
        <w:rPr>
          <w:rFonts w:ascii="Arial" w:hAnsi="Arial" w:cs="Arial"/>
          <w:b/>
          <w:caps/>
          <w:sz w:val="40"/>
          <w:szCs w:val="28"/>
        </w:rPr>
      </w:pPr>
      <w:r w:rsidRPr="00606D98">
        <w:rPr>
          <w:rFonts w:ascii="Arial" w:hAnsi="Arial" w:cs="Arial"/>
          <w:b/>
          <w:caps/>
          <w:sz w:val="40"/>
          <w:szCs w:val="28"/>
        </w:rPr>
        <w:t>P</w:t>
      </w:r>
      <w:r>
        <w:rPr>
          <w:rFonts w:ascii="Arial" w:hAnsi="Arial" w:cs="Arial"/>
          <w:b/>
          <w:caps/>
          <w:sz w:val="40"/>
          <w:szCs w:val="28"/>
        </w:rPr>
        <w:t xml:space="preserve">ROGEAMME NATIONAL </w:t>
      </w:r>
      <w:r w:rsidRPr="000F3128">
        <w:rPr>
          <w:rFonts w:ascii="Arial" w:hAnsi="Arial" w:cs="Arial"/>
          <w:b/>
          <w:caps/>
          <w:sz w:val="40"/>
          <w:szCs w:val="28"/>
        </w:rPr>
        <w:t>d’Assainissement des Eaux Usées et Excreta</w:t>
      </w:r>
    </w:p>
    <w:p w:rsidR="007317E7" w:rsidRPr="002712AA" w:rsidRDefault="007317E7" w:rsidP="007317E7">
      <w:pPr>
        <w:pBdr>
          <w:top w:val="thinThickSmallGap" w:sz="24" w:space="1" w:color="auto"/>
          <w:bottom w:val="thickThinSmallGap" w:sz="24" w:space="1" w:color="auto"/>
        </w:pBdr>
        <w:spacing w:before="120" w:after="120"/>
        <w:jc w:val="center"/>
        <w:rPr>
          <w:rFonts w:ascii="Arial" w:hAnsi="Arial" w:cs="Arial"/>
          <w:b/>
          <w:caps/>
          <w:szCs w:val="28"/>
        </w:rPr>
      </w:pPr>
      <w:r>
        <w:rPr>
          <w:rFonts w:ascii="Arial" w:hAnsi="Arial" w:cs="Arial"/>
          <w:b/>
          <w:caps/>
          <w:sz w:val="40"/>
          <w:szCs w:val="28"/>
        </w:rPr>
        <w:t xml:space="preserve">2016 – 2030 </w:t>
      </w:r>
    </w:p>
    <w:p w:rsidR="007317E7" w:rsidRDefault="007317E7" w:rsidP="007317E7">
      <w:pPr>
        <w:spacing w:before="120" w:after="120"/>
        <w:jc w:val="center"/>
        <w:rPr>
          <w:rFonts w:ascii="Arial" w:hAnsi="Arial" w:cs="Arial"/>
          <w:i/>
        </w:rPr>
      </w:pPr>
      <w:r w:rsidRPr="009F6550">
        <w:rPr>
          <w:rFonts w:ascii="Arial" w:hAnsi="Arial" w:cs="Arial"/>
          <w:i/>
        </w:rPr>
        <w:t>[</w:t>
      </w:r>
      <w:r>
        <w:rPr>
          <w:rFonts w:ascii="Arial" w:hAnsi="Arial" w:cs="Arial"/>
          <w:i/>
        </w:rPr>
        <w:t>Version</w:t>
      </w:r>
      <w:r w:rsidRPr="009F6550">
        <w:rPr>
          <w:rFonts w:ascii="Arial" w:hAnsi="Arial" w:cs="Arial"/>
          <w:i/>
        </w:rPr>
        <w:t xml:space="preserve"> </w:t>
      </w:r>
      <w:r>
        <w:rPr>
          <w:rFonts w:ascii="Arial" w:hAnsi="Arial" w:cs="Arial"/>
          <w:i/>
        </w:rPr>
        <w:t xml:space="preserve">finale </w:t>
      </w:r>
      <w:r w:rsidRPr="009F6550">
        <w:rPr>
          <w:rFonts w:ascii="Arial" w:hAnsi="Arial" w:cs="Arial"/>
          <w:i/>
        </w:rPr>
        <w:t>]</w:t>
      </w:r>
    </w:p>
    <w:p w:rsidR="007317E7" w:rsidRPr="009F6550" w:rsidRDefault="007317E7" w:rsidP="007317E7">
      <w:pPr>
        <w:spacing w:before="120" w:after="120"/>
        <w:jc w:val="center"/>
        <w:rPr>
          <w:rFonts w:ascii="Arial" w:hAnsi="Arial" w:cs="Arial"/>
          <w:i/>
        </w:rPr>
      </w:pPr>
      <w:r>
        <w:rPr>
          <w:rFonts w:ascii="Arial" w:hAnsi="Arial" w:cs="Arial"/>
          <w:i/>
        </w:rPr>
        <w:t>Document de programme</w:t>
      </w:r>
    </w:p>
    <w:p w:rsidR="00B114AA" w:rsidRDefault="00B114AA" w:rsidP="00B114AA">
      <w:pPr>
        <w:spacing w:line="276" w:lineRule="auto"/>
        <w:jc w:val="center"/>
        <w:rPr>
          <w:rFonts w:ascii="Arial" w:hAnsi="Arial" w:cs="Arial"/>
          <w:sz w:val="36"/>
          <w:szCs w:val="36"/>
        </w:rPr>
      </w:pPr>
    </w:p>
    <w:p w:rsidR="00087A3B" w:rsidRPr="00304FE4" w:rsidRDefault="00087A3B" w:rsidP="00992A89">
      <w:pPr>
        <w:rPr>
          <w:rFonts w:ascii="Arial" w:hAnsi="Arial" w:cs="Arial"/>
          <w:b/>
          <w:u w:val="single"/>
        </w:rPr>
      </w:pPr>
    </w:p>
    <w:p w:rsidR="00087A3B" w:rsidRPr="00304FE4" w:rsidRDefault="00087A3B" w:rsidP="00992A89">
      <w:pPr>
        <w:rPr>
          <w:rFonts w:ascii="Arial" w:hAnsi="Arial" w:cs="Arial"/>
          <w:b/>
          <w:u w:val="single"/>
        </w:rPr>
      </w:pPr>
    </w:p>
    <w:p w:rsidR="00BF3E51" w:rsidRPr="00304FE4" w:rsidRDefault="00BF3E51" w:rsidP="00992A89">
      <w:pPr>
        <w:rPr>
          <w:rFonts w:ascii="Arial" w:hAnsi="Arial" w:cs="Arial"/>
          <w:b/>
          <w:u w:val="single"/>
        </w:rPr>
      </w:pPr>
    </w:p>
    <w:p w:rsidR="005967A6" w:rsidRDefault="005967A6" w:rsidP="00751B59">
      <w:pPr>
        <w:jc w:val="right"/>
        <w:rPr>
          <w:rFonts w:ascii="Arial" w:hAnsi="Arial" w:cs="Arial"/>
          <w:b/>
          <w:u w:val="single"/>
        </w:rPr>
      </w:pPr>
    </w:p>
    <w:p w:rsidR="005967A6" w:rsidRDefault="005967A6" w:rsidP="00751B59">
      <w:pPr>
        <w:jc w:val="right"/>
        <w:rPr>
          <w:rFonts w:ascii="Arial" w:hAnsi="Arial" w:cs="Arial"/>
          <w:b/>
          <w:u w:val="single"/>
        </w:rPr>
      </w:pPr>
    </w:p>
    <w:p w:rsidR="005967A6" w:rsidRDefault="005967A6" w:rsidP="00751B59">
      <w:pPr>
        <w:jc w:val="right"/>
        <w:rPr>
          <w:rFonts w:ascii="Arial" w:hAnsi="Arial" w:cs="Arial"/>
          <w:b/>
          <w:u w:val="single"/>
        </w:rPr>
      </w:pPr>
    </w:p>
    <w:p w:rsidR="005967A6" w:rsidRDefault="005967A6" w:rsidP="00751B59">
      <w:pPr>
        <w:jc w:val="right"/>
        <w:rPr>
          <w:rFonts w:ascii="Arial" w:hAnsi="Arial" w:cs="Arial"/>
          <w:b/>
          <w:u w:val="single"/>
        </w:rPr>
      </w:pPr>
    </w:p>
    <w:p w:rsidR="005967A6" w:rsidRDefault="005967A6" w:rsidP="00751B59">
      <w:pPr>
        <w:jc w:val="right"/>
        <w:rPr>
          <w:rFonts w:ascii="Arial" w:hAnsi="Arial" w:cs="Arial"/>
          <w:b/>
          <w:u w:val="single"/>
        </w:rPr>
      </w:pPr>
    </w:p>
    <w:p w:rsidR="005967A6" w:rsidRDefault="005967A6" w:rsidP="00751B59">
      <w:pPr>
        <w:jc w:val="right"/>
        <w:rPr>
          <w:rFonts w:ascii="Arial" w:hAnsi="Arial" w:cs="Arial"/>
          <w:b/>
          <w:u w:val="single"/>
        </w:rPr>
      </w:pPr>
    </w:p>
    <w:p w:rsidR="005967A6" w:rsidRDefault="005967A6" w:rsidP="00751B59">
      <w:pPr>
        <w:jc w:val="right"/>
        <w:rPr>
          <w:rFonts w:ascii="Arial" w:hAnsi="Arial" w:cs="Arial"/>
          <w:b/>
          <w:u w:val="single"/>
        </w:rPr>
      </w:pPr>
    </w:p>
    <w:p w:rsidR="005967A6" w:rsidRDefault="005967A6" w:rsidP="00751B59">
      <w:pPr>
        <w:jc w:val="right"/>
        <w:rPr>
          <w:rFonts w:ascii="Arial" w:hAnsi="Arial" w:cs="Arial"/>
          <w:b/>
          <w:u w:val="single"/>
        </w:rPr>
      </w:pPr>
    </w:p>
    <w:p w:rsidR="007317E7" w:rsidRDefault="007317E7" w:rsidP="00751B59">
      <w:pPr>
        <w:jc w:val="right"/>
        <w:rPr>
          <w:rFonts w:ascii="Arial" w:hAnsi="Arial" w:cs="Arial"/>
          <w:b/>
          <w:u w:val="single"/>
        </w:rPr>
      </w:pPr>
    </w:p>
    <w:p w:rsidR="007317E7" w:rsidRDefault="007317E7" w:rsidP="00751B59">
      <w:pPr>
        <w:jc w:val="right"/>
        <w:rPr>
          <w:rFonts w:ascii="Arial" w:hAnsi="Arial" w:cs="Arial"/>
          <w:b/>
          <w:u w:val="single"/>
        </w:rPr>
      </w:pPr>
    </w:p>
    <w:p w:rsidR="007317E7" w:rsidRDefault="007317E7" w:rsidP="00751B59">
      <w:pPr>
        <w:jc w:val="right"/>
        <w:rPr>
          <w:rFonts w:ascii="Arial" w:hAnsi="Arial" w:cs="Arial"/>
          <w:b/>
          <w:u w:val="single"/>
        </w:rPr>
      </w:pPr>
    </w:p>
    <w:p w:rsidR="005967A6" w:rsidRDefault="005967A6" w:rsidP="00751B59">
      <w:pPr>
        <w:jc w:val="right"/>
        <w:rPr>
          <w:rFonts w:ascii="Arial" w:hAnsi="Arial" w:cs="Arial"/>
          <w:b/>
          <w:u w:val="single"/>
        </w:rPr>
      </w:pPr>
    </w:p>
    <w:p w:rsidR="005967A6" w:rsidRDefault="005967A6" w:rsidP="00751B59">
      <w:pPr>
        <w:jc w:val="right"/>
        <w:rPr>
          <w:rFonts w:ascii="Arial" w:hAnsi="Arial" w:cs="Arial"/>
          <w:b/>
          <w:u w:val="single"/>
        </w:rPr>
      </w:pPr>
    </w:p>
    <w:p w:rsidR="00992A89" w:rsidRPr="007317E7" w:rsidRDefault="007317E7" w:rsidP="00751B59">
      <w:pPr>
        <w:jc w:val="right"/>
        <w:rPr>
          <w:b/>
          <w:sz w:val="18"/>
        </w:rPr>
      </w:pPr>
      <w:r w:rsidRPr="007317E7">
        <w:rPr>
          <w:rFonts w:ascii="Arial" w:hAnsi="Arial" w:cs="Arial"/>
          <w:b/>
          <w:sz w:val="18"/>
        </w:rPr>
        <w:t>Juin 2017</w:t>
      </w:r>
    </w:p>
    <w:p w:rsidR="006D799C" w:rsidRPr="007317E7" w:rsidRDefault="006D799C" w:rsidP="00751B59">
      <w:pPr>
        <w:jc w:val="both"/>
        <w:rPr>
          <w:b/>
          <w:sz w:val="18"/>
        </w:rPr>
      </w:pPr>
    </w:p>
    <w:p w:rsidR="0022264E" w:rsidRPr="00E13BAF" w:rsidRDefault="002B05FF" w:rsidP="00B114AA">
      <w:pPr>
        <w:pStyle w:val="ContentsPage"/>
        <w:spacing w:before="360" w:line="276" w:lineRule="auto"/>
        <w:jc w:val="center"/>
        <w:rPr>
          <w:rFonts w:ascii="Garamond" w:hAnsi="Garamond" w:cs="Arial"/>
          <w:b/>
          <w:color w:val="auto"/>
          <w:sz w:val="32"/>
          <w:szCs w:val="32"/>
        </w:rPr>
      </w:pPr>
      <w:r>
        <w:rPr>
          <w:rFonts w:ascii="Garamond" w:hAnsi="Garamond" w:cs="Arial"/>
          <w:b/>
          <w:color w:val="auto"/>
          <w:sz w:val="32"/>
          <w:szCs w:val="32"/>
        </w:rPr>
        <w:lastRenderedPageBreak/>
        <w:t>table des matieres</w:t>
      </w:r>
    </w:p>
    <w:p w:rsidR="00CE3C81" w:rsidRDefault="00CF77AE">
      <w:pPr>
        <w:pStyle w:val="TM1"/>
        <w:tabs>
          <w:tab w:val="right" w:leader="dot" w:pos="9345"/>
        </w:tabs>
        <w:rPr>
          <w:rFonts w:asciiTheme="minorHAnsi" w:eastAsiaTheme="minorEastAsia" w:hAnsiTheme="minorHAnsi" w:cstheme="minorBidi"/>
          <w:noProof/>
          <w:szCs w:val="22"/>
          <w:lang w:eastAsia="fr-FR"/>
        </w:rPr>
      </w:pPr>
      <w:r>
        <w:fldChar w:fldCharType="begin"/>
      </w:r>
      <w:r>
        <w:instrText xml:space="preserve"> TOC \o "1-3" \h \z \u </w:instrText>
      </w:r>
      <w:r>
        <w:fldChar w:fldCharType="separate"/>
      </w:r>
      <w:hyperlink w:anchor="_Toc454886502" w:history="1">
        <w:r w:rsidR="00CE3C81" w:rsidRPr="0019269B">
          <w:rPr>
            <w:rStyle w:val="Lienhypertexte"/>
            <w:noProof/>
          </w:rPr>
          <w:t>LISTE DES TABLEAUX</w:t>
        </w:r>
        <w:r w:rsidR="00CE3C81">
          <w:rPr>
            <w:noProof/>
            <w:webHidden/>
          </w:rPr>
          <w:tab/>
        </w:r>
        <w:r w:rsidR="00CE3C81">
          <w:rPr>
            <w:noProof/>
            <w:webHidden/>
          </w:rPr>
          <w:fldChar w:fldCharType="begin"/>
        </w:r>
        <w:r w:rsidR="00CE3C81">
          <w:rPr>
            <w:noProof/>
            <w:webHidden/>
          </w:rPr>
          <w:instrText xml:space="preserve"> PAGEREF _Toc454886502 \h </w:instrText>
        </w:r>
        <w:r w:rsidR="00CE3C81">
          <w:rPr>
            <w:noProof/>
            <w:webHidden/>
          </w:rPr>
        </w:r>
        <w:r w:rsidR="00CE3C81">
          <w:rPr>
            <w:noProof/>
            <w:webHidden/>
          </w:rPr>
          <w:fldChar w:fldCharType="separate"/>
        </w:r>
        <w:r w:rsidR="00935CFF">
          <w:rPr>
            <w:noProof/>
            <w:webHidden/>
          </w:rPr>
          <w:t>iv</w:t>
        </w:r>
        <w:r w:rsidR="00CE3C81">
          <w:rPr>
            <w:noProof/>
            <w:webHidden/>
          </w:rPr>
          <w:fldChar w:fldCharType="end"/>
        </w:r>
      </w:hyperlink>
    </w:p>
    <w:p w:rsidR="00CE3C81" w:rsidRDefault="00827358">
      <w:pPr>
        <w:pStyle w:val="TM1"/>
        <w:tabs>
          <w:tab w:val="right" w:leader="dot" w:pos="9345"/>
        </w:tabs>
        <w:rPr>
          <w:rFonts w:asciiTheme="minorHAnsi" w:eastAsiaTheme="minorEastAsia" w:hAnsiTheme="minorHAnsi" w:cstheme="minorBidi"/>
          <w:noProof/>
          <w:szCs w:val="22"/>
          <w:lang w:eastAsia="fr-FR"/>
        </w:rPr>
      </w:pPr>
      <w:hyperlink w:anchor="_Toc454886503" w:history="1">
        <w:r w:rsidR="00CE3C81" w:rsidRPr="0019269B">
          <w:rPr>
            <w:rStyle w:val="Lienhypertexte"/>
            <w:noProof/>
          </w:rPr>
          <w:t>LISTES  DES ILLUSTRATIONS</w:t>
        </w:r>
        <w:r w:rsidR="00CE3C81">
          <w:rPr>
            <w:noProof/>
            <w:webHidden/>
          </w:rPr>
          <w:tab/>
        </w:r>
        <w:r w:rsidR="00CE3C81">
          <w:rPr>
            <w:noProof/>
            <w:webHidden/>
          </w:rPr>
          <w:fldChar w:fldCharType="begin"/>
        </w:r>
        <w:r w:rsidR="00CE3C81">
          <w:rPr>
            <w:noProof/>
            <w:webHidden/>
          </w:rPr>
          <w:instrText xml:space="preserve"> PAGEREF _Toc454886503 \h </w:instrText>
        </w:r>
        <w:r w:rsidR="00CE3C81">
          <w:rPr>
            <w:noProof/>
            <w:webHidden/>
          </w:rPr>
        </w:r>
        <w:r w:rsidR="00CE3C81">
          <w:rPr>
            <w:noProof/>
            <w:webHidden/>
          </w:rPr>
          <w:fldChar w:fldCharType="separate"/>
        </w:r>
        <w:r w:rsidR="00935CFF">
          <w:rPr>
            <w:noProof/>
            <w:webHidden/>
          </w:rPr>
          <w:t>iv</w:t>
        </w:r>
        <w:r w:rsidR="00CE3C81">
          <w:rPr>
            <w:noProof/>
            <w:webHidden/>
          </w:rPr>
          <w:fldChar w:fldCharType="end"/>
        </w:r>
      </w:hyperlink>
    </w:p>
    <w:p w:rsidR="00CE3C81" w:rsidRDefault="00827358">
      <w:pPr>
        <w:pStyle w:val="TM1"/>
        <w:tabs>
          <w:tab w:val="right" w:leader="dot" w:pos="9345"/>
        </w:tabs>
        <w:rPr>
          <w:rFonts w:asciiTheme="minorHAnsi" w:eastAsiaTheme="minorEastAsia" w:hAnsiTheme="minorHAnsi" w:cstheme="minorBidi"/>
          <w:noProof/>
          <w:szCs w:val="22"/>
          <w:lang w:eastAsia="fr-FR"/>
        </w:rPr>
      </w:pPr>
      <w:hyperlink w:anchor="_Toc454886504" w:history="1">
        <w:r w:rsidR="00CE3C81" w:rsidRPr="0019269B">
          <w:rPr>
            <w:rStyle w:val="Lienhypertexte"/>
            <w:noProof/>
          </w:rPr>
          <w:t>SIGLES ET ABREVIATIONS</w:t>
        </w:r>
        <w:r w:rsidR="00CE3C81">
          <w:rPr>
            <w:noProof/>
            <w:webHidden/>
          </w:rPr>
          <w:tab/>
        </w:r>
        <w:r w:rsidR="00CE3C81">
          <w:rPr>
            <w:noProof/>
            <w:webHidden/>
          </w:rPr>
          <w:fldChar w:fldCharType="begin"/>
        </w:r>
        <w:r w:rsidR="00CE3C81">
          <w:rPr>
            <w:noProof/>
            <w:webHidden/>
          </w:rPr>
          <w:instrText xml:space="preserve"> PAGEREF _Toc454886504 \h </w:instrText>
        </w:r>
        <w:r w:rsidR="00CE3C81">
          <w:rPr>
            <w:noProof/>
            <w:webHidden/>
          </w:rPr>
        </w:r>
        <w:r w:rsidR="00CE3C81">
          <w:rPr>
            <w:noProof/>
            <w:webHidden/>
          </w:rPr>
          <w:fldChar w:fldCharType="separate"/>
        </w:r>
        <w:r w:rsidR="00935CFF">
          <w:rPr>
            <w:noProof/>
            <w:webHidden/>
          </w:rPr>
          <w:t>v</w:t>
        </w:r>
        <w:r w:rsidR="00CE3C81">
          <w:rPr>
            <w:noProof/>
            <w:webHidden/>
          </w:rPr>
          <w:fldChar w:fldCharType="end"/>
        </w:r>
      </w:hyperlink>
    </w:p>
    <w:p w:rsidR="00CE3C81" w:rsidRDefault="00827358">
      <w:pPr>
        <w:pStyle w:val="TM1"/>
        <w:tabs>
          <w:tab w:val="right" w:leader="dot" w:pos="9345"/>
        </w:tabs>
        <w:rPr>
          <w:rFonts w:asciiTheme="minorHAnsi" w:eastAsiaTheme="minorEastAsia" w:hAnsiTheme="minorHAnsi" w:cstheme="minorBidi"/>
          <w:noProof/>
          <w:szCs w:val="22"/>
          <w:lang w:eastAsia="fr-FR"/>
        </w:rPr>
      </w:pPr>
      <w:hyperlink w:anchor="_Toc454886505" w:history="1">
        <w:r w:rsidR="00CE3C81" w:rsidRPr="0019269B">
          <w:rPr>
            <w:rStyle w:val="Lienhypertexte"/>
            <w:noProof/>
          </w:rPr>
          <w:t>RESUME DU PROGRAMME</w:t>
        </w:r>
        <w:r w:rsidR="00CE3C81">
          <w:rPr>
            <w:noProof/>
            <w:webHidden/>
          </w:rPr>
          <w:tab/>
        </w:r>
        <w:r w:rsidR="00CE3C81">
          <w:rPr>
            <w:noProof/>
            <w:webHidden/>
          </w:rPr>
          <w:fldChar w:fldCharType="begin"/>
        </w:r>
        <w:r w:rsidR="00CE3C81">
          <w:rPr>
            <w:noProof/>
            <w:webHidden/>
          </w:rPr>
          <w:instrText xml:space="preserve"> PAGEREF _Toc454886505 \h </w:instrText>
        </w:r>
        <w:r w:rsidR="00CE3C81">
          <w:rPr>
            <w:noProof/>
            <w:webHidden/>
          </w:rPr>
        </w:r>
        <w:r w:rsidR="00CE3C81">
          <w:rPr>
            <w:noProof/>
            <w:webHidden/>
          </w:rPr>
          <w:fldChar w:fldCharType="separate"/>
        </w:r>
        <w:r w:rsidR="00935CFF">
          <w:rPr>
            <w:noProof/>
            <w:webHidden/>
          </w:rPr>
          <w:t>vii</w:t>
        </w:r>
        <w:r w:rsidR="00CE3C81">
          <w:rPr>
            <w:noProof/>
            <w:webHidden/>
          </w:rPr>
          <w:fldChar w:fldCharType="end"/>
        </w:r>
      </w:hyperlink>
    </w:p>
    <w:p w:rsidR="00CE3C81" w:rsidRDefault="00827358">
      <w:pPr>
        <w:pStyle w:val="TM1"/>
        <w:tabs>
          <w:tab w:val="right" w:leader="dot" w:pos="9345"/>
        </w:tabs>
        <w:rPr>
          <w:rFonts w:asciiTheme="minorHAnsi" w:eastAsiaTheme="minorEastAsia" w:hAnsiTheme="minorHAnsi" w:cstheme="minorBidi"/>
          <w:noProof/>
          <w:szCs w:val="22"/>
          <w:lang w:eastAsia="fr-FR"/>
        </w:rPr>
      </w:pPr>
      <w:hyperlink w:anchor="_Toc454886506" w:history="1">
        <w:r w:rsidR="00CE3C81" w:rsidRPr="0019269B">
          <w:rPr>
            <w:rStyle w:val="Lienhypertexte"/>
            <w:noProof/>
          </w:rPr>
          <w:t>INTRODUCTION</w:t>
        </w:r>
        <w:r w:rsidR="00CE3C81">
          <w:rPr>
            <w:noProof/>
            <w:webHidden/>
          </w:rPr>
          <w:tab/>
        </w:r>
        <w:r w:rsidR="00CE3C81">
          <w:rPr>
            <w:noProof/>
            <w:webHidden/>
          </w:rPr>
          <w:fldChar w:fldCharType="begin"/>
        </w:r>
        <w:r w:rsidR="00CE3C81">
          <w:rPr>
            <w:noProof/>
            <w:webHidden/>
          </w:rPr>
          <w:instrText xml:space="preserve"> PAGEREF _Toc454886506 \h </w:instrText>
        </w:r>
        <w:r w:rsidR="00CE3C81">
          <w:rPr>
            <w:noProof/>
            <w:webHidden/>
          </w:rPr>
        </w:r>
        <w:r w:rsidR="00CE3C81">
          <w:rPr>
            <w:noProof/>
            <w:webHidden/>
          </w:rPr>
          <w:fldChar w:fldCharType="separate"/>
        </w:r>
        <w:r w:rsidR="00935CFF">
          <w:rPr>
            <w:noProof/>
            <w:webHidden/>
          </w:rPr>
          <w:t>11</w:t>
        </w:r>
        <w:r w:rsidR="00CE3C81">
          <w:rPr>
            <w:noProof/>
            <w:webHidden/>
          </w:rPr>
          <w:fldChar w:fldCharType="end"/>
        </w:r>
      </w:hyperlink>
    </w:p>
    <w:p w:rsidR="00CE3C81" w:rsidRDefault="00827358">
      <w:pPr>
        <w:pStyle w:val="TM1"/>
        <w:tabs>
          <w:tab w:val="left" w:pos="440"/>
          <w:tab w:val="right" w:leader="dot" w:pos="9345"/>
        </w:tabs>
        <w:rPr>
          <w:rFonts w:asciiTheme="minorHAnsi" w:eastAsiaTheme="minorEastAsia" w:hAnsiTheme="minorHAnsi" w:cstheme="minorBidi"/>
          <w:noProof/>
          <w:szCs w:val="22"/>
          <w:lang w:eastAsia="fr-FR"/>
        </w:rPr>
      </w:pPr>
      <w:hyperlink w:anchor="_Toc454886507" w:history="1">
        <w:r w:rsidR="00CE3C81" w:rsidRPr="0019269B">
          <w:rPr>
            <w:rStyle w:val="Lienhypertexte"/>
            <w:noProof/>
          </w:rPr>
          <w:t>1.</w:t>
        </w:r>
        <w:r w:rsidR="00CE3C81">
          <w:rPr>
            <w:rFonts w:asciiTheme="minorHAnsi" w:eastAsiaTheme="minorEastAsia" w:hAnsiTheme="minorHAnsi" w:cstheme="minorBidi"/>
            <w:noProof/>
            <w:szCs w:val="22"/>
            <w:lang w:eastAsia="fr-FR"/>
          </w:rPr>
          <w:tab/>
        </w:r>
        <w:r w:rsidR="00CE3C81" w:rsidRPr="0019269B">
          <w:rPr>
            <w:rStyle w:val="Lienhypertexte"/>
            <w:noProof/>
          </w:rPr>
          <w:t>SYNTHESE DE L’ETUDE DIAGNOSTIQUE</w:t>
        </w:r>
        <w:r w:rsidR="00CE3C81">
          <w:rPr>
            <w:noProof/>
            <w:webHidden/>
          </w:rPr>
          <w:tab/>
        </w:r>
        <w:r w:rsidR="00CE3C81">
          <w:rPr>
            <w:noProof/>
            <w:webHidden/>
          </w:rPr>
          <w:fldChar w:fldCharType="begin"/>
        </w:r>
        <w:r w:rsidR="00CE3C81">
          <w:rPr>
            <w:noProof/>
            <w:webHidden/>
          </w:rPr>
          <w:instrText xml:space="preserve"> PAGEREF _Toc454886507 \h </w:instrText>
        </w:r>
        <w:r w:rsidR="00CE3C81">
          <w:rPr>
            <w:noProof/>
            <w:webHidden/>
          </w:rPr>
        </w:r>
        <w:r w:rsidR="00CE3C81">
          <w:rPr>
            <w:noProof/>
            <w:webHidden/>
          </w:rPr>
          <w:fldChar w:fldCharType="separate"/>
        </w:r>
        <w:r w:rsidR="00935CFF">
          <w:rPr>
            <w:noProof/>
            <w:webHidden/>
          </w:rPr>
          <w:t>12</w:t>
        </w:r>
        <w:r w:rsidR="00CE3C81">
          <w:rPr>
            <w:noProof/>
            <w:webHidden/>
          </w:rPr>
          <w:fldChar w:fldCharType="end"/>
        </w:r>
      </w:hyperlink>
    </w:p>
    <w:p w:rsidR="00CE3C81" w:rsidRDefault="00827358">
      <w:pPr>
        <w:pStyle w:val="TM2"/>
        <w:tabs>
          <w:tab w:val="left" w:pos="880"/>
          <w:tab w:val="right" w:leader="dot" w:pos="9345"/>
        </w:tabs>
        <w:rPr>
          <w:rFonts w:asciiTheme="minorHAnsi" w:eastAsiaTheme="minorEastAsia" w:hAnsiTheme="minorHAnsi" w:cstheme="minorBidi"/>
          <w:noProof/>
          <w:szCs w:val="22"/>
          <w:lang w:eastAsia="fr-FR"/>
        </w:rPr>
      </w:pPr>
      <w:hyperlink w:anchor="_Toc454886508" w:history="1">
        <w:r w:rsidR="00CE3C81" w:rsidRPr="0019269B">
          <w:rPr>
            <w:rStyle w:val="Lienhypertexte"/>
            <w:rFonts w:ascii="Garamond" w:hAnsi="Garamond"/>
            <w:noProof/>
          </w:rPr>
          <w:t>1.1</w:t>
        </w:r>
        <w:r w:rsidR="00CE3C81">
          <w:rPr>
            <w:rFonts w:asciiTheme="minorHAnsi" w:eastAsiaTheme="minorEastAsia" w:hAnsiTheme="minorHAnsi" w:cstheme="minorBidi"/>
            <w:noProof/>
            <w:szCs w:val="22"/>
            <w:lang w:eastAsia="fr-FR"/>
          </w:rPr>
          <w:tab/>
        </w:r>
        <w:r w:rsidR="00CE3C81" w:rsidRPr="0019269B">
          <w:rPr>
            <w:rStyle w:val="Lienhypertexte"/>
            <w:rFonts w:ascii="Garamond" w:hAnsi="Garamond"/>
            <w:iCs/>
            <w:noProof/>
          </w:rPr>
          <w:t>Situation de l’assainissement en milieu rural</w:t>
        </w:r>
        <w:r w:rsidR="00CE3C81">
          <w:rPr>
            <w:noProof/>
            <w:webHidden/>
          </w:rPr>
          <w:tab/>
        </w:r>
        <w:r w:rsidR="00CE3C81">
          <w:rPr>
            <w:noProof/>
            <w:webHidden/>
          </w:rPr>
          <w:fldChar w:fldCharType="begin"/>
        </w:r>
        <w:r w:rsidR="00CE3C81">
          <w:rPr>
            <w:noProof/>
            <w:webHidden/>
          </w:rPr>
          <w:instrText xml:space="preserve"> PAGEREF _Toc454886508 \h </w:instrText>
        </w:r>
        <w:r w:rsidR="00CE3C81">
          <w:rPr>
            <w:noProof/>
            <w:webHidden/>
          </w:rPr>
        </w:r>
        <w:r w:rsidR="00CE3C81">
          <w:rPr>
            <w:noProof/>
            <w:webHidden/>
          </w:rPr>
          <w:fldChar w:fldCharType="separate"/>
        </w:r>
        <w:r w:rsidR="00935CFF">
          <w:rPr>
            <w:noProof/>
            <w:webHidden/>
          </w:rPr>
          <w:t>12</w:t>
        </w:r>
        <w:r w:rsidR="00CE3C81">
          <w:rPr>
            <w:noProof/>
            <w:webHidden/>
          </w:rPr>
          <w:fldChar w:fldCharType="end"/>
        </w:r>
      </w:hyperlink>
    </w:p>
    <w:p w:rsidR="00CE3C81" w:rsidRDefault="00827358">
      <w:pPr>
        <w:pStyle w:val="TM3"/>
        <w:tabs>
          <w:tab w:val="left" w:pos="1320"/>
          <w:tab w:val="right" w:leader="dot" w:pos="9345"/>
        </w:tabs>
        <w:rPr>
          <w:rFonts w:asciiTheme="minorHAnsi" w:eastAsiaTheme="minorEastAsia" w:hAnsiTheme="minorHAnsi" w:cstheme="minorBidi"/>
          <w:noProof/>
          <w:szCs w:val="22"/>
          <w:lang w:eastAsia="fr-FR"/>
        </w:rPr>
      </w:pPr>
      <w:hyperlink w:anchor="_Toc454886509" w:history="1">
        <w:r w:rsidR="00CE3C81" w:rsidRPr="0019269B">
          <w:rPr>
            <w:rStyle w:val="Lienhypertexte"/>
            <w:noProof/>
          </w:rPr>
          <w:t>1.1.1</w:t>
        </w:r>
        <w:r w:rsidR="00CE3C81">
          <w:rPr>
            <w:rFonts w:asciiTheme="minorHAnsi" w:eastAsiaTheme="minorEastAsia" w:hAnsiTheme="minorHAnsi" w:cstheme="minorBidi"/>
            <w:noProof/>
            <w:szCs w:val="22"/>
            <w:lang w:eastAsia="fr-FR"/>
          </w:rPr>
          <w:tab/>
        </w:r>
        <w:r w:rsidR="00CE3C81" w:rsidRPr="0019269B">
          <w:rPr>
            <w:rStyle w:val="Lienhypertexte"/>
            <w:noProof/>
          </w:rPr>
          <w:t>Gestion des excreta</w:t>
        </w:r>
        <w:r w:rsidR="00CE3C81">
          <w:rPr>
            <w:noProof/>
            <w:webHidden/>
          </w:rPr>
          <w:tab/>
        </w:r>
        <w:r w:rsidR="00CE3C81">
          <w:rPr>
            <w:noProof/>
            <w:webHidden/>
          </w:rPr>
          <w:fldChar w:fldCharType="begin"/>
        </w:r>
        <w:r w:rsidR="00CE3C81">
          <w:rPr>
            <w:noProof/>
            <w:webHidden/>
          </w:rPr>
          <w:instrText xml:space="preserve"> PAGEREF _Toc454886509 \h </w:instrText>
        </w:r>
        <w:r w:rsidR="00CE3C81">
          <w:rPr>
            <w:noProof/>
            <w:webHidden/>
          </w:rPr>
        </w:r>
        <w:r w:rsidR="00CE3C81">
          <w:rPr>
            <w:noProof/>
            <w:webHidden/>
          </w:rPr>
          <w:fldChar w:fldCharType="separate"/>
        </w:r>
        <w:r w:rsidR="00935CFF">
          <w:rPr>
            <w:noProof/>
            <w:webHidden/>
          </w:rPr>
          <w:t>12</w:t>
        </w:r>
        <w:r w:rsidR="00CE3C81">
          <w:rPr>
            <w:noProof/>
            <w:webHidden/>
          </w:rPr>
          <w:fldChar w:fldCharType="end"/>
        </w:r>
      </w:hyperlink>
    </w:p>
    <w:p w:rsidR="00CE3C81" w:rsidRDefault="00827358">
      <w:pPr>
        <w:pStyle w:val="TM3"/>
        <w:tabs>
          <w:tab w:val="left" w:pos="1320"/>
          <w:tab w:val="right" w:leader="dot" w:pos="9345"/>
        </w:tabs>
        <w:rPr>
          <w:rFonts w:asciiTheme="minorHAnsi" w:eastAsiaTheme="minorEastAsia" w:hAnsiTheme="minorHAnsi" w:cstheme="minorBidi"/>
          <w:noProof/>
          <w:szCs w:val="22"/>
          <w:lang w:eastAsia="fr-FR"/>
        </w:rPr>
      </w:pPr>
      <w:hyperlink w:anchor="_Toc454886510" w:history="1">
        <w:r w:rsidR="00CE3C81" w:rsidRPr="0019269B">
          <w:rPr>
            <w:rStyle w:val="Lienhypertexte"/>
            <w:rFonts w:ascii="Garamond" w:hAnsi="Garamond"/>
            <w:noProof/>
            <w:lang w:eastAsia="ja-JP"/>
          </w:rPr>
          <w:t>1.1.1.1.</w:t>
        </w:r>
        <w:r w:rsidR="00CE3C81">
          <w:rPr>
            <w:rFonts w:asciiTheme="minorHAnsi" w:eastAsiaTheme="minorEastAsia" w:hAnsiTheme="minorHAnsi" w:cstheme="minorBidi"/>
            <w:noProof/>
            <w:szCs w:val="22"/>
            <w:lang w:eastAsia="fr-FR"/>
          </w:rPr>
          <w:tab/>
        </w:r>
        <w:r w:rsidR="00CE3C81" w:rsidRPr="0019269B">
          <w:rPr>
            <w:rStyle w:val="Lienhypertexte"/>
            <w:rFonts w:ascii="Garamond" w:hAnsi="Garamond"/>
            <w:noProof/>
            <w:lang w:eastAsia="ja-JP"/>
          </w:rPr>
          <w:t>Taux d’accès à l’assainissement</w:t>
        </w:r>
        <w:r w:rsidR="00CE3C81">
          <w:rPr>
            <w:noProof/>
            <w:webHidden/>
          </w:rPr>
          <w:tab/>
        </w:r>
        <w:r w:rsidR="00CE3C81">
          <w:rPr>
            <w:noProof/>
            <w:webHidden/>
          </w:rPr>
          <w:fldChar w:fldCharType="begin"/>
        </w:r>
        <w:r w:rsidR="00CE3C81">
          <w:rPr>
            <w:noProof/>
            <w:webHidden/>
          </w:rPr>
          <w:instrText xml:space="preserve"> PAGEREF _Toc454886510 \h </w:instrText>
        </w:r>
        <w:r w:rsidR="00CE3C81">
          <w:rPr>
            <w:noProof/>
            <w:webHidden/>
          </w:rPr>
        </w:r>
        <w:r w:rsidR="00CE3C81">
          <w:rPr>
            <w:noProof/>
            <w:webHidden/>
          </w:rPr>
          <w:fldChar w:fldCharType="separate"/>
        </w:r>
        <w:r w:rsidR="00935CFF">
          <w:rPr>
            <w:noProof/>
            <w:webHidden/>
          </w:rPr>
          <w:t>12</w:t>
        </w:r>
        <w:r w:rsidR="00CE3C81">
          <w:rPr>
            <w:noProof/>
            <w:webHidden/>
          </w:rPr>
          <w:fldChar w:fldCharType="end"/>
        </w:r>
      </w:hyperlink>
    </w:p>
    <w:p w:rsidR="00CE3C81" w:rsidRDefault="00827358">
      <w:pPr>
        <w:pStyle w:val="TM3"/>
        <w:tabs>
          <w:tab w:val="left" w:pos="1320"/>
          <w:tab w:val="right" w:leader="dot" w:pos="9345"/>
        </w:tabs>
        <w:rPr>
          <w:rFonts w:asciiTheme="minorHAnsi" w:eastAsiaTheme="minorEastAsia" w:hAnsiTheme="minorHAnsi" w:cstheme="minorBidi"/>
          <w:noProof/>
          <w:szCs w:val="22"/>
          <w:lang w:eastAsia="fr-FR"/>
        </w:rPr>
      </w:pPr>
      <w:hyperlink w:anchor="_Toc454886511" w:history="1">
        <w:r w:rsidR="00CE3C81" w:rsidRPr="0019269B">
          <w:rPr>
            <w:rStyle w:val="Lienhypertexte"/>
            <w:rFonts w:ascii="Garamond" w:hAnsi="Garamond"/>
            <w:noProof/>
            <w:lang w:val="fr-BE" w:eastAsia="ja-JP"/>
          </w:rPr>
          <w:t>1.1.1.2.</w:t>
        </w:r>
        <w:r w:rsidR="00CE3C81">
          <w:rPr>
            <w:rFonts w:asciiTheme="minorHAnsi" w:eastAsiaTheme="minorEastAsia" w:hAnsiTheme="minorHAnsi" w:cstheme="minorBidi"/>
            <w:noProof/>
            <w:szCs w:val="22"/>
            <w:lang w:eastAsia="fr-FR"/>
          </w:rPr>
          <w:tab/>
        </w:r>
        <w:r w:rsidR="00CE3C81" w:rsidRPr="0019269B">
          <w:rPr>
            <w:rStyle w:val="Lienhypertexte"/>
            <w:rFonts w:ascii="Garamond" w:hAnsi="Garamond"/>
            <w:noProof/>
            <w:lang w:eastAsia="ja-JP"/>
          </w:rPr>
          <w:t>Situation des Ouvrages d’assainissement</w:t>
        </w:r>
        <w:r w:rsidR="00CE3C81">
          <w:rPr>
            <w:noProof/>
            <w:webHidden/>
          </w:rPr>
          <w:tab/>
        </w:r>
        <w:r w:rsidR="00CE3C81">
          <w:rPr>
            <w:noProof/>
            <w:webHidden/>
          </w:rPr>
          <w:fldChar w:fldCharType="begin"/>
        </w:r>
        <w:r w:rsidR="00CE3C81">
          <w:rPr>
            <w:noProof/>
            <w:webHidden/>
          </w:rPr>
          <w:instrText xml:space="preserve"> PAGEREF _Toc454886511 \h </w:instrText>
        </w:r>
        <w:r w:rsidR="00CE3C81">
          <w:rPr>
            <w:noProof/>
            <w:webHidden/>
          </w:rPr>
        </w:r>
        <w:r w:rsidR="00CE3C81">
          <w:rPr>
            <w:noProof/>
            <w:webHidden/>
          </w:rPr>
          <w:fldChar w:fldCharType="separate"/>
        </w:r>
        <w:r w:rsidR="00935CFF">
          <w:rPr>
            <w:noProof/>
            <w:webHidden/>
          </w:rPr>
          <w:t>13</w:t>
        </w:r>
        <w:r w:rsidR="00CE3C81">
          <w:rPr>
            <w:noProof/>
            <w:webHidden/>
          </w:rPr>
          <w:fldChar w:fldCharType="end"/>
        </w:r>
      </w:hyperlink>
    </w:p>
    <w:p w:rsidR="00CE3C81" w:rsidRDefault="00827358">
      <w:pPr>
        <w:pStyle w:val="TM3"/>
        <w:tabs>
          <w:tab w:val="left" w:pos="1320"/>
          <w:tab w:val="right" w:leader="dot" w:pos="9345"/>
        </w:tabs>
        <w:rPr>
          <w:rFonts w:asciiTheme="minorHAnsi" w:eastAsiaTheme="minorEastAsia" w:hAnsiTheme="minorHAnsi" w:cstheme="minorBidi"/>
          <w:noProof/>
          <w:szCs w:val="22"/>
          <w:lang w:eastAsia="fr-FR"/>
        </w:rPr>
      </w:pPr>
      <w:hyperlink w:anchor="_Toc454886512" w:history="1">
        <w:r w:rsidR="00CE3C81" w:rsidRPr="0019269B">
          <w:rPr>
            <w:rStyle w:val="Lienhypertexte"/>
            <w:noProof/>
          </w:rPr>
          <w:t>1.1.2</w:t>
        </w:r>
        <w:r w:rsidR="00CE3C81">
          <w:rPr>
            <w:rFonts w:asciiTheme="minorHAnsi" w:eastAsiaTheme="minorEastAsia" w:hAnsiTheme="minorHAnsi" w:cstheme="minorBidi"/>
            <w:noProof/>
            <w:szCs w:val="22"/>
            <w:lang w:eastAsia="fr-FR"/>
          </w:rPr>
          <w:tab/>
        </w:r>
        <w:r w:rsidR="00CE3C81" w:rsidRPr="0019269B">
          <w:rPr>
            <w:rStyle w:val="Lienhypertexte"/>
            <w:noProof/>
          </w:rPr>
          <w:t>Gestion des eaux usées</w:t>
        </w:r>
        <w:r w:rsidR="00CE3C81">
          <w:rPr>
            <w:noProof/>
            <w:webHidden/>
          </w:rPr>
          <w:tab/>
        </w:r>
        <w:r w:rsidR="00CE3C81">
          <w:rPr>
            <w:noProof/>
            <w:webHidden/>
          </w:rPr>
          <w:fldChar w:fldCharType="begin"/>
        </w:r>
        <w:r w:rsidR="00CE3C81">
          <w:rPr>
            <w:noProof/>
            <w:webHidden/>
          </w:rPr>
          <w:instrText xml:space="preserve"> PAGEREF _Toc454886512 \h </w:instrText>
        </w:r>
        <w:r w:rsidR="00CE3C81">
          <w:rPr>
            <w:noProof/>
            <w:webHidden/>
          </w:rPr>
        </w:r>
        <w:r w:rsidR="00CE3C81">
          <w:rPr>
            <w:noProof/>
            <w:webHidden/>
          </w:rPr>
          <w:fldChar w:fldCharType="separate"/>
        </w:r>
        <w:r w:rsidR="00935CFF">
          <w:rPr>
            <w:noProof/>
            <w:webHidden/>
          </w:rPr>
          <w:t>13</w:t>
        </w:r>
        <w:r w:rsidR="00CE3C81">
          <w:rPr>
            <w:noProof/>
            <w:webHidden/>
          </w:rPr>
          <w:fldChar w:fldCharType="end"/>
        </w:r>
      </w:hyperlink>
    </w:p>
    <w:p w:rsidR="00CE3C81" w:rsidRDefault="00827358">
      <w:pPr>
        <w:pStyle w:val="TM2"/>
        <w:tabs>
          <w:tab w:val="left" w:pos="880"/>
          <w:tab w:val="right" w:leader="dot" w:pos="9345"/>
        </w:tabs>
        <w:rPr>
          <w:rFonts w:asciiTheme="minorHAnsi" w:eastAsiaTheme="minorEastAsia" w:hAnsiTheme="minorHAnsi" w:cstheme="minorBidi"/>
          <w:noProof/>
          <w:szCs w:val="22"/>
          <w:lang w:eastAsia="fr-FR"/>
        </w:rPr>
      </w:pPr>
      <w:hyperlink w:anchor="_Toc454886513" w:history="1">
        <w:r w:rsidR="00CE3C81" w:rsidRPr="0019269B">
          <w:rPr>
            <w:rStyle w:val="Lienhypertexte"/>
            <w:iCs/>
            <w:noProof/>
          </w:rPr>
          <w:t>1.2</w:t>
        </w:r>
        <w:r w:rsidR="00CE3C81">
          <w:rPr>
            <w:rFonts w:asciiTheme="minorHAnsi" w:eastAsiaTheme="minorEastAsia" w:hAnsiTheme="minorHAnsi" w:cstheme="minorBidi"/>
            <w:noProof/>
            <w:szCs w:val="22"/>
            <w:lang w:eastAsia="fr-FR"/>
          </w:rPr>
          <w:tab/>
        </w:r>
        <w:r w:rsidR="00CE3C81" w:rsidRPr="0019269B">
          <w:rPr>
            <w:rStyle w:val="Lienhypertexte"/>
            <w:iCs/>
            <w:noProof/>
          </w:rPr>
          <w:t>Situation de l’assainissement en milieu urbain</w:t>
        </w:r>
        <w:r w:rsidR="00CE3C81">
          <w:rPr>
            <w:noProof/>
            <w:webHidden/>
          </w:rPr>
          <w:tab/>
        </w:r>
        <w:r w:rsidR="00CE3C81">
          <w:rPr>
            <w:noProof/>
            <w:webHidden/>
          </w:rPr>
          <w:fldChar w:fldCharType="begin"/>
        </w:r>
        <w:r w:rsidR="00CE3C81">
          <w:rPr>
            <w:noProof/>
            <w:webHidden/>
          </w:rPr>
          <w:instrText xml:space="preserve"> PAGEREF _Toc454886513 \h </w:instrText>
        </w:r>
        <w:r w:rsidR="00CE3C81">
          <w:rPr>
            <w:noProof/>
            <w:webHidden/>
          </w:rPr>
        </w:r>
        <w:r w:rsidR="00CE3C81">
          <w:rPr>
            <w:noProof/>
            <w:webHidden/>
          </w:rPr>
          <w:fldChar w:fldCharType="separate"/>
        </w:r>
        <w:r w:rsidR="00935CFF">
          <w:rPr>
            <w:noProof/>
            <w:webHidden/>
          </w:rPr>
          <w:t>14</w:t>
        </w:r>
        <w:r w:rsidR="00CE3C81">
          <w:rPr>
            <w:noProof/>
            <w:webHidden/>
          </w:rPr>
          <w:fldChar w:fldCharType="end"/>
        </w:r>
      </w:hyperlink>
    </w:p>
    <w:p w:rsidR="00CE3C81" w:rsidRDefault="00827358">
      <w:pPr>
        <w:pStyle w:val="TM3"/>
        <w:tabs>
          <w:tab w:val="left" w:pos="1320"/>
          <w:tab w:val="right" w:leader="dot" w:pos="9345"/>
        </w:tabs>
        <w:rPr>
          <w:rFonts w:asciiTheme="minorHAnsi" w:eastAsiaTheme="minorEastAsia" w:hAnsiTheme="minorHAnsi" w:cstheme="minorBidi"/>
          <w:noProof/>
          <w:szCs w:val="22"/>
          <w:lang w:eastAsia="fr-FR"/>
        </w:rPr>
      </w:pPr>
      <w:hyperlink w:anchor="_Toc454886514" w:history="1">
        <w:r w:rsidR="00CE3C81" w:rsidRPr="0019269B">
          <w:rPr>
            <w:rStyle w:val="Lienhypertexte"/>
            <w:noProof/>
          </w:rPr>
          <w:t>1.2.1</w:t>
        </w:r>
        <w:r w:rsidR="00CE3C81">
          <w:rPr>
            <w:rFonts w:asciiTheme="minorHAnsi" w:eastAsiaTheme="minorEastAsia" w:hAnsiTheme="minorHAnsi" w:cstheme="minorBidi"/>
            <w:noProof/>
            <w:szCs w:val="22"/>
            <w:lang w:eastAsia="fr-FR"/>
          </w:rPr>
          <w:tab/>
        </w:r>
        <w:r w:rsidR="00CE3C81" w:rsidRPr="0019269B">
          <w:rPr>
            <w:rStyle w:val="Lienhypertexte"/>
            <w:noProof/>
          </w:rPr>
          <w:t>Gestion des excréta</w:t>
        </w:r>
        <w:r w:rsidR="00CE3C81">
          <w:rPr>
            <w:noProof/>
            <w:webHidden/>
          </w:rPr>
          <w:tab/>
        </w:r>
        <w:r w:rsidR="00CE3C81">
          <w:rPr>
            <w:noProof/>
            <w:webHidden/>
          </w:rPr>
          <w:fldChar w:fldCharType="begin"/>
        </w:r>
        <w:r w:rsidR="00CE3C81">
          <w:rPr>
            <w:noProof/>
            <w:webHidden/>
          </w:rPr>
          <w:instrText xml:space="preserve"> PAGEREF _Toc454886514 \h </w:instrText>
        </w:r>
        <w:r w:rsidR="00CE3C81">
          <w:rPr>
            <w:noProof/>
            <w:webHidden/>
          </w:rPr>
        </w:r>
        <w:r w:rsidR="00CE3C81">
          <w:rPr>
            <w:noProof/>
            <w:webHidden/>
          </w:rPr>
          <w:fldChar w:fldCharType="separate"/>
        </w:r>
        <w:r w:rsidR="00935CFF">
          <w:rPr>
            <w:noProof/>
            <w:webHidden/>
          </w:rPr>
          <w:t>14</w:t>
        </w:r>
        <w:r w:rsidR="00CE3C81">
          <w:rPr>
            <w:noProof/>
            <w:webHidden/>
          </w:rPr>
          <w:fldChar w:fldCharType="end"/>
        </w:r>
      </w:hyperlink>
    </w:p>
    <w:p w:rsidR="00CE3C81" w:rsidRDefault="00827358">
      <w:pPr>
        <w:pStyle w:val="TM3"/>
        <w:tabs>
          <w:tab w:val="left" w:pos="1320"/>
          <w:tab w:val="right" w:leader="dot" w:pos="9345"/>
        </w:tabs>
        <w:rPr>
          <w:rFonts w:asciiTheme="minorHAnsi" w:eastAsiaTheme="minorEastAsia" w:hAnsiTheme="minorHAnsi" w:cstheme="minorBidi"/>
          <w:noProof/>
          <w:szCs w:val="22"/>
          <w:lang w:eastAsia="fr-FR"/>
        </w:rPr>
      </w:pPr>
      <w:hyperlink w:anchor="_Toc454886515" w:history="1">
        <w:r w:rsidR="00CE3C81" w:rsidRPr="0019269B">
          <w:rPr>
            <w:rStyle w:val="Lienhypertexte"/>
            <w:noProof/>
            <w:lang w:eastAsia="ja-JP"/>
          </w:rPr>
          <w:t>1.2.1.1</w:t>
        </w:r>
        <w:r w:rsidR="00CE3C81">
          <w:rPr>
            <w:rFonts w:asciiTheme="minorHAnsi" w:eastAsiaTheme="minorEastAsia" w:hAnsiTheme="minorHAnsi" w:cstheme="minorBidi"/>
            <w:noProof/>
            <w:szCs w:val="22"/>
            <w:lang w:eastAsia="fr-FR"/>
          </w:rPr>
          <w:tab/>
        </w:r>
        <w:r w:rsidR="00CE3C81" w:rsidRPr="0019269B">
          <w:rPr>
            <w:rStyle w:val="Lienhypertexte"/>
            <w:noProof/>
            <w:lang w:eastAsia="ja-JP"/>
          </w:rPr>
          <w:t>Taux d’accès à l’assainissement</w:t>
        </w:r>
        <w:r w:rsidR="00CE3C81">
          <w:rPr>
            <w:noProof/>
            <w:webHidden/>
          </w:rPr>
          <w:tab/>
        </w:r>
        <w:r w:rsidR="00CE3C81">
          <w:rPr>
            <w:noProof/>
            <w:webHidden/>
          </w:rPr>
          <w:fldChar w:fldCharType="begin"/>
        </w:r>
        <w:r w:rsidR="00CE3C81">
          <w:rPr>
            <w:noProof/>
            <w:webHidden/>
          </w:rPr>
          <w:instrText xml:space="preserve"> PAGEREF _Toc454886515 \h </w:instrText>
        </w:r>
        <w:r w:rsidR="00CE3C81">
          <w:rPr>
            <w:noProof/>
            <w:webHidden/>
          </w:rPr>
        </w:r>
        <w:r w:rsidR="00CE3C81">
          <w:rPr>
            <w:noProof/>
            <w:webHidden/>
          </w:rPr>
          <w:fldChar w:fldCharType="separate"/>
        </w:r>
        <w:r w:rsidR="00935CFF">
          <w:rPr>
            <w:noProof/>
            <w:webHidden/>
          </w:rPr>
          <w:t>14</w:t>
        </w:r>
        <w:r w:rsidR="00CE3C81">
          <w:rPr>
            <w:noProof/>
            <w:webHidden/>
          </w:rPr>
          <w:fldChar w:fldCharType="end"/>
        </w:r>
      </w:hyperlink>
    </w:p>
    <w:p w:rsidR="00CE3C81" w:rsidRDefault="00827358">
      <w:pPr>
        <w:pStyle w:val="TM3"/>
        <w:tabs>
          <w:tab w:val="left" w:pos="1320"/>
          <w:tab w:val="right" w:leader="dot" w:pos="9345"/>
        </w:tabs>
        <w:rPr>
          <w:rFonts w:asciiTheme="minorHAnsi" w:eastAsiaTheme="minorEastAsia" w:hAnsiTheme="minorHAnsi" w:cstheme="minorBidi"/>
          <w:noProof/>
          <w:szCs w:val="22"/>
          <w:lang w:eastAsia="fr-FR"/>
        </w:rPr>
      </w:pPr>
      <w:hyperlink w:anchor="_Toc454886516" w:history="1">
        <w:r w:rsidR="00CE3C81" w:rsidRPr="0019269B">
          <w:rPr>
            <w:rStyle w:val="Lienhypertexte"/>
            <w:rFonts w:ascii="Garamond" w:hAnsi="Garamond"/>
            <w:noProof/>
            <w:lang w:eastAsia="ja-JP"/>
          </w:rPr>
          <w:t>1.2.1.2</w:t>
        </w:r>
        <w:r w:rsidR="00CE3C81">
          <w:rPr>
            <w:rFonts w:asciiTheme="minorHAnsi" w:eastAsiaTheme="minorEastAsia" w:hAnsiTheme="minorHAnsi" w:cstheme="minorBidi"/>
            <w:noProof/>
            <w:szCs w:val="22"/>
            <w:lang w:eastAsia="fr-FR"/>
          </w:rPr>
          <w:tab/>
        </w:r>
        <w:r w:rsidR="00CE3C81" w:rsidRPr="0019269B">
          <w:rPr>
            <w:rStyle w:val="Lienhypertexte"/>
            <w:rFonts w:ascii="Garamond" w:hAnsi="Garamond"/>
            <w:noProof/>
            <w:lang w:eastAsia="ja-JP"/>
          </w:rPr>
          <w:t>Situation des ouvrages d’assainissement</w:t>
        </w:r>
        <w:r w:rsidR="00CE3C81">
          <w:rPr>
            <w:noProof/>
            <w:webHidden/>
          </w:rPr>
          <w:tab/>
        </w:r>
        <w:r w:rsidR="00CE3C81">
          <w:rPr>
            <w:noProof/>
            <w:webHidden/>
          </w:rPr>
          <w:fldChar w:fldCharType="begin"/>
        </w:r>
        <w:r w:rsidR="00CE3C81">
          <w:rPr>
            <w:noProof/>
            <w:webHidden/>
          </w:rPr>
          <w:instrText xml:space="preserve"> PAGEREF _Toc454886516 \h </w:instrText>
        </w:r>
        <w:r w:rsidR="00CE3C81">
          <w:rPr>
            <w:noProof/>
            <w:webHidden/>
          </w:rPr>
        </w:r>
        <w:r w:rsidR="00CE3C81">
          <w:rPr>
            <w:noProof/>
            <w:webHidden/>
          </w:rPr>
          <w:fldChar w:fldCharType="separate"/>
        </w:r>
        <w:r w:rsidR="00935CFF">
          <w:rPr>
            <w:noProof/>
            <w:webHidden/>
          </w:rPr>
          <w:t>15</w:t>
        </w:r>
        <w:r w:rsidR="00CE3C81">
          <w:rPr>
            <w:noProof/>
            <w:webHidden/>
          </w:rPr>
          <w:fldChar w:fldCharType="end"/>
        </w:r>
      </w:hyperlink>
    </w:p>
    <w:p w:rsidR="00CE3C81" w:rsidRDefault="00F1328B">
      <w:pPr>
        <w:pStyle w:val="TM3"/>
        <w:tabs>
          <w:tab w:val="left" w:pos="1100"/>
          <w:tab w:val="right" w:leader="dot" w:pos="9345"/>
        </w:tabs>
        <w:rPr>
          <w:rFonts w:asciiTheme="minorHAnsi" w:eastAsiaTheme="minorEastAsia" w:hAnsiTheme="minorHAnsi" w:cstheme="minorBidi"/>
          <w:noProof/>
          <w:szCs w:val="22"/>
          <w:lang w:eastAsia="fr-FR"/>
        </w:rPr>
      </w:pPr>
      <w:r>
        <w:rPr>
          <w:noProof/>
        </w:rPr>
        <w:t>*</w:t>
      </w:r>
      <w:hyperlink w:anchor="_Toc454886517" w:history="1">
        <w:r w:rsidR="00CE3C81" w:rsidRPr="0019269B">
          <w:rPr>
            <w:rStyle w:val="Lienhypertexte"/>
            <w:rFonts w:ascii="Garamond" w:hAnsi="Garamond"/>
            <w:noProof/>
          </w:rPr>
          <w:t>1.2.2</w:t>
        </w:r>
        <w:r w:rsidR="00CE3C81">
          <w:rPr>
            <w:rFonts w:asciiTheme="minorHAnsi" w:eastAsiaTheme="minorEastAsia" w:hAnsiTheme="minorHAnsi" w:cstheme="minorBidi"/>
            <w:noProof/>
            <w:szCs w:val="22"/>
            <w:lang w:eastAsia="fr-FR"/>
          </w:rPr>
          <w:tab/>
        </w:r>
        <w:r w:rsidR="00CE3C81" w:rsidRPr="0019269B">
          <w:rPr>
            <w:rStyle w:val="Lienhypertexte"/>
            <w:rFonts w:ascii="Garamond" w:hAnsi="Garamond"/>
            <w:noProof/>
          </w:rPr>
          <w:t>Gestion eaux usées</w:t>
        </w:r>
        <w:r w:rsidR="00CE3C81">
          <w:rPr>
            <w:noProof/>
            <w:webHidden/>
          </w:rPr>
          <w:tab/>
        </w:r>
        <w:r w:rsidR="00CE3C81">
          <w:rPr>
            <w:noProof/>
            <w:webHidden/>
          </w:rPr>
          <w:fldChar w:fldCharType="begin"/>
        </w:r>
        <w:r w:rsidR="00CE3C81">
          <w:rPr>
            <w:noProof/>
            <w:webHidden/>
          </w:rPr>
          <w:instrText xml:space="preserve"> PAGEREF _Toc454886517 \h </w:instrText>
        </w:r>
        <w:r w:rsidR="00CE3C81">
          <w:rPr>
            <w:noProof/>
            <w:webHidden/>
          </w:rPr>
        </w:r>
        <w:r w:rsidR="00CE3C81">
          <w:rPr>
            <w:noProof/>
            <w:webHidden/>
          </w:rPr>
          <w:fldChar w:fldCharType="separate"/>
        </w:r>
        <w:r w:rsidR="00935CFF">
          <w:rPr>
            <w:noProof/>
            <w:webHidden/>
          </w:rPr>
          <w:t>15</w:t>
        </w:r>
        <w:r w:rsidR="00CE3C81">
          <w:rPr>
            <w:noProof/>
            <w:webHidden/>
          </w:rPr>
          <w:fldChar w:fldCharType="end"/>
        </w:r>
      </w:hyperlink>
    </w:p>
    <w:p w:rsidR="00CE3C81" w:rsidRDefault="00827358">
      <w:pPr>
        <w:pStyle w:val="TM2"/>
        <w:tabs>
          <w:tab w:val="left" w:pos="880"/>
          <w:tab w:val="right" w:leader="dot" w:pos="9345"/>
        </w:tabs>
        <w:rPr>
          <w:rFonts w:asciiTheme="minorHAnsi" w:eastAsiaTheme="minorEastAsia" w:hAnsiTheme="minorHAnsi" w:cstheme="minorBidi"/>
          <w:noProof/>
          <w:szCs w:val="22"/>
          <w:lang w:eastAsia="fr-FR"/>
        </w:rPr>
      </w:pPr>
      <w:hyperlink w:anchor="_Toc454886518" w:history="1">
        <w:r w:rsidR="00CE3C81" w:rsidRPr="0019269B">
          <w:rPr>
            <w:rStyle w:val="Lienhypertexte"/>
            <w:iCs/>
            <w:noProof/>
          </w:rPr>
          <w:t>1.3</w:t>
        </w:r>
        <w:r w:rsidR="00CE3C81">
          <w:rPr>
            <w:rFonts w:asciiTheme="minorHAnsi" w:eastAsiaTheme="minorEastAsia" w:hAnsiTheme="minorHAnsi" w:cstheme="minorBidi"/>
            <w:noProof/>
            <w:szCs w:val="22"/>
            <w:lang w:eastAsia="fr-FR"/>
          </w:rPr>
          <w:tab/>
        </w:r>
        <w:r w:rsidR="00CE3C81" w:rsidRPr="0019269B">
          <w:rPr>
            <w:rStyle w:val="Lienhypertexte"/>
            <w:iCs/>
            <w:noProof/>
          </w:rPr>
          <w:t>Atouts, contraintes et défis du sous-secteur de l’assainissement</w:t>
        </w:r>
        <w:r w:rsidR="00CE3C81">
          <w:rPr>
            <w:noProof/>
            <w:webHidden/>
          </w:rPr>
          <w:tab/>
        </w:r>
        <w:r w:rsidR="00CE3C81">
          <w:rPr>
            <w:noProof/>
            <w:webHidden/>
          </w:rPr>
          <w:fldChar w:fldCharType="begin"/>
        </w:r>
        <w:r w:rsidR="00CE3C81">
          <w:rPr>
            <w:noProof/>
            <w:webHidden/>
          </w:rPr>
          <w:instrText xml:space="preserve"> PAGEREF _Toc454886518 \h </w:instrText>
        </w:r>
        <w:r w:rsidR="00CE3C81">
          <w:rPr>
            <w:noProof/>
            <w:webHidden/>
          </w:rPr>
        </w:r>
        <w:r w:rsidR="00CE3C81">
          <w:rPr>
            <w:noProof/>
            <w:webHidden/>
          </w:rPr>
          <w:fldChar w:fldCharType="separate"/>
        </w:r>
        <w:r w:rsidR="00935CFF">
          <w:rPr>
            <w:noProof/>
            <w:webHidden/>
          </w:rPr>
          <w:t>16</w:t>
        </w:r>
        <w:r w:rsidR="00CE3C81">
          <w:rPr>
            <w:noProof/>
            <w:webHidden/>
          </w:rPr>
          <w:fldChar w:fldCharType="end"/>
        </w:r>
      </w:hyperlink>
    </w:p>
    <w:p w:rsidR="00CE3C81" w:rsidRDefault="00827358">
      <w:pPr>
        <w:pStyle w:val="TM2"/>
        <w:tabs>
          <w:tab w:val="left" w:pos="880"/>
          <w:tab w:val="right" w:leader="dot" w:pos="9345"/>
        </w:tabs>
        <w:rPr>
          <w:rFonts w:asciiTheme="minorHAnsi" w:eastAsiaTheme="minorEastAsia" w:hAnsiTheme="minorHAnsi" w:cstheme="minorBidi"/>
          <w:noProof/>
          <w:szCs w:val="22"/>
          <w:lang w:eastAsia="fr-FR"/>
        </w:rPr>
      </w:pPr>
      <w:hyperlink w:anchor="_Toc454886519" w:history="1">
        <w:r w:rsidR="00CE3C81" w:rsidRPr="0019269B">
          <w:rPr>
            <w:rStyle w:val="Lienhypertexte"/>
            <w:iCs/>
            <w:noProof/>
          </w:rPr>
          <w:t>1.4</w:t>
        </w:r>
        <w:r w:rsidR="00CE3C81">
          <w:rPr>
            <w:rFonts w:asciiTheme="minorHAnsi" w:eastAsiaTheme="minorEastAsia" w:hAnsiTheme="minorHAnsi" w:cstheme="minorBidi"/>
            <w:noProof/>
            <w:szCs w:val="22"/>
            <w:lang w:eastAsia="fr-FR"/>
          </w:rPr>
          <w:tab/>
        </w:r>
        <w:r w:rsidR="00CE3C81" w:rsidRPr="0019269B">
          <w:rPr>
            <w:rStyle w:val="Lienhypertexte"/>
            <w:iCs/>
            <w:noProof/>
          </w:rPr>
          <w:t>Cadre politique, législatif et institutionnel</w:t>
        </w:r>
        <w:r w:rsidR="00CE3C81">
          <w:rPr>
            <w:noProof/>
            <w:webHidden/>
          </w:rPr>
          <w:tab/>
        </w:r>
        <w:r w:rsidR="00CE3C81">
          <w:rPr>
            <w:noProof/>
            <w:webHidden/>
          </w:rPr>
          <w:fldChar w:fldCharType="begin"/>
        </w:r>
        <w:r w:rsidR="00CE3C81">
          <w:rPr>
            <w:noProof/>
            <w:webHidden/>
          </w:rPr>
          <w:instrText xml:space="preserve"> PAGEREF _Toc454886519 \h </w:instrText>
        </w:r>
        <w:r w:rsidR="00CE3C81">
          <w:rPr>
            <w:noProof/>
            <w:webHidden/>
          </w:rPr>
        </w:r>
        <w:r w:rsidR="00CE3C81">
          <w:rPr>
            <w:noProof/>
            <w:webHidden/>
          </w:rPr>
          <w:fldChar w:fldCharType="separate"/>
        </w:r>
        <w:r w:rsidR="00935CFF">
          <w:rPr>
            <w:noProof/>
            <w:webHidden/>
          </w:rPr>
          <w:t>17</w:t>
        </w:r>
        <w:r w:rsidR="00CE3C81">
          <w:rPr>
            <w:noProof/>
            <w:webHidden/>
          </w:rPr>
          <w:fldChar w:fldCharType="end"/>
        </w:r>
      </w:hyperlink>
    </w:p>
    <w:p w:rsidR="00CE3C81" w:rsidRDefault="00827358">
      <w:pPr>
        <w:pStyle w:val="TM3"/>
        <w:tabs>
          <w:tab w:val="left" w:pos="1320"/>
          <w:tab w:val="right" w:leader="dot" w:pos="9345"/>
        </w:tabs>
        <w:rPr>
          <w:rFonts w:asciiTheme="minorHAnsi" w:eastAsiaTheme="minorEastAsia" w:hAnsiTheme="minorHAnsi" w:cstheme="minorBidi"/>
          <w:noProof/>
          <w:szCs w:val="22"/>
          <w:lang w:eastAsia="fr-FR"/>
        </w:rPr>
      </w:pPr>
      <w:hyperlink w:anchor="_Toc454886520" w:history="1">
        <w:r w:rsidR="00CE3C81" w:rsidRPr="0019269B">
          <w:rPr>
            <w:rStyle w:val="Lienhypertexte"/>
            <w:noProof/>
          </w:rPr>
          <w:t>1.4.1</w:t>
        </w:r>
        <w:r w:rsidR="00CE3C81">
          <w:rPr>
            <w:rFonts w:asciiTheme="minorHAnsi" w:eastAsiaTheme="minorEastAsia" w:hAnsiTheme="minorHAnsi" w:cstheme="minorBidi"/>
            <w:noProof/>
            <w:szCs w:val="22"/>
            <w:lang w:eastAsia="fr-FR"/>
          </w:rPr>
          <w:tab/>
        </w:r>
        <w:r w:rsidR="00CE3C81" w:rsidRPr="0019269B">
          <w:rPr>
            <w:rStyle w:val="Lienhypertexte"/>
            <w:noProof/>
          </w:rPr>
          <w:t>Politique et stratégie de développement durable</w:t>
        </w:r>
        <w:r w:rsidR="00CE3C81">
          <w:rPr>
            <w:noProof/>
            <w:webHidden/>
          </w:rPr>
          <w:tab/>
        </w:r>
        <w:r w:rsidR="00CE3C81">
          <w:rPr>
            <w:noProof/>
            <w:webHidden/>
          </w:rPr>
          <w:fldChar w:fldCharType="begin"/>
        </w:r>
        <w:r w:rsidR="00CE3C81">
          <w:rPr>
            <w:noProof/>
            <w:webHidden/>
          </w:rPr>
          <w:instrText xml:space="preserve"> PAGEREF _Toc454886520 \h </w:instrText>
        </w:r>
        <w:r w:rsidR="00CE3C81">
          <w:rPr>
            <w:noProof/>
            <w:webHidden/>
          </w:rPr>
        </w:r>
        <w:r w:rsidR="00CE3C81">
          <w:rPr>
            <w:noProof/>
            <w:webHidden/>
          </w:rPr>
          <w:fldChar w:fldCharType="separate"/>
        </w:r>
        <w:r w:rsidR="00935CFF">
          <w:rPr>
            <w:noProof/>
            <w:webHidden/>
          </w:rPr>
          <w:t>17</w:t>
        </w:r>
        <w:r w:rsidR="00CE3C81">
          <w:rPr>
            <w:noProof/>
            <w:webHidden/>
          </w:rPr>
          <w:fldChar w:fldCharType="end"/>
        </w:r>
      </w:hyperlink>
    </w:p>
    <w:p w:rsidR="00CE3C81" w:rsidRDefault="00827358">
      <w:pPr>
        <w:pStyle w:val="TM3"/>
        <w:tabs>
          <w:tab w:val="left" w:pos="1320"/>
          <w:tab w:val="right" w:leader="dot" w:pos="9345"/>
        </w:tabs>
        <w:rPr>
          <w:rFonts w:asciiTheme="minorHAnsi" w:eastAsiaTheme="minorEastAsia" w:hAnsiTheme="minorHAnsi" w:cstheme="minorBidi"/>
          <w:noProof/>
          <w:szCs w:val="22"/>
          <w:lang w:eastAsia="fr-FR"/>
        </w:rPr>
      </w:pPr>
      <w:hyperlink w:anchor="_Toc454886521" w:history="1">
        <w:r w:rsidR="00CE3C81" w:rsidRPr="0019269B">
          <w:rPr>
            <w:rStyle w:val="Lienhypertexte"/>
            <w:noProof/>
          </w:rPr>
          <w:t>1.4.2</w:t>
        </w:r>
        <w:r w:rsidR="00CE3C81">
          <w:rPr>
            <w:rFonts w:asciiTheme="minorHAnsi" w:eastAsiaTheme="minorEastAsia" w:hAnsiTheme="minorHAnsi" w:cstheme="minorBidi"/>
            <w:noProof/>
            <w:szCs w:val="22"/>
            <w:lang w:eastAsia="fr-FR"/>
          </w:rPr>
          <w:tab/>
        </w:r>
        <w:r w:rsidR="00CE3C81" w:rsidRPr="0019269B">
          <w:rPr>
            <w:rStyle w:val="Lienhypertexte"/>
            <w:noProof/>
          </w:rPr>
          <w:t>Politique et stratégie en matière de bonne gouvernance</w:t>
        </w:r>
        <w:r w:rsidR="00CE3C81">
          <w:rPr>
            <w:noProof/>
            <w:webHidden/>
          </w:rPr>
          <w:tab/>
        </w:r>
        <w:r w:rsidR="00CE3C81">
          <w:rPr>
            <w:noProof/>
            <w:webHidden/>
          </w:rPr>
          <w:fldChar w:fldCharType="begin"/>
        </w:r>
        <w:r w:rsidR="00CE3C81">
          <w:rPr>
            <w:noProof/>
            <w:webHidden/>
          </w:rPr>
          <w:instrText xml:space="preserve"> PAGEREF _Toc454886521 \h </w:instrText>
        </w:r>
        <w:r w:rsidR="00CE3C81">
          <w:rPr>
            <w:noProof/>
            <w:webHidden/>
          </w:rPr>
        </w:r>
        <w:r w:rsidR="00CE3C81">
          <w:rPr>
            <w:noProof/>
            <w:webHidden/>
          </w:rPr>
          <w:fldChar w:fldCharType="separate"/>
        </w:r>
        <w:r w:rsidR="00935CFF">
          <w:rPr>
            <w:noProof/>
            <w:webHidden/>
          </w:rPr>
          <w:t>18</w:t>
        </w:r>
        <w:r w:rsidR="00CE3C81">
          <w:rPr>
            <w:noProof/>
            <w:webHidden/>
          </w:rPr>
          <w:fldChar w:fldCharType="end"/>
        </w:r>
      </w:hyperlink>
    </w:p>
    <w:p w:rsidR="00CE3C81" w:rsidRDefault="00827358">
      <w:pPr>
        <w:pStyle w:val="TM3"/>
        <w:tabs>
          <w:tab w:val="left" w:pos="1320"/>
          <w:tab w:val="right" w:leader="dot" w:pos="9345"/>
        </w:tabs>
        <w:rPr>
          <w:rFonts w:asciiTheme="minorHAnsi" w:eastAsiaTheme="minorEastAsia" w:hAnsiTheme="minorHAnsi" w:cstheme="minorBidi"/>
          <w:noProof/>
          <w:szCs w:val="22"/>
          <w:lang w:eastAsia="fr-FR"/>
        </w:rPr>
      </w:pPr>
      <w:hyperlink w:anchor="_Toc454886522" w:history="1">
        <w:r w:rsidR="00CE3C81" w:rsidRPr="0019269B">
          <w:rPr>
            <w:rStyle w:val="Lienhypertexte"/>
            <w:noProof/>
          </w:rPr>
          <w:t>1.4.3</w:t>
        </w:r>
        <w:r w:rsidR="00CE3C81">
          <w:rPr>
            <w:rFonts w:asciiTheme="minorHAnsi" w:eastAsiaTheme="minorEastAsia" w:hAnsiTheme="minorHAnsi" w:cstheme="minorBidi"/>
            <w:noProof/>
            <w:szCs w:val="22"/>
            <w:lang w:eastAsia="fr-FR"/>
          </w:rPr>
          <w:tab/>
        </w:r>
        <w:r w:rsidR="00CE3C81" w:rsidRPr="0019269B">
          <w:rPr>
            <w:rStyle w:val="Lienhypertexte"/>
            <w:noProof/>
          </w:rPr>
          <w:t>Politique et stratégie en matière d’environnement</w:t>
        </w:r>
        <w:r w:rsidR="00CE3C81">
          <w:rPr>
            <w:noProof/>
            <w:webHidden/>
          </w:rPr>
          <w:tab/>
        </w:r>
        <w:r w:rsidR="00CE3C81">
          <w:rPr>
            <w:noProof/>
            <w:webHidden/>
          </w:rPr>
          <w:fldChar w:fldCharType="begin"/>
        </w:r>
        <w:r w:rsidR="00CE3C81">
          <w:rPr>
            <w:noProof/>
            <w:webHidden/>
          </w:rPr>
          <w:instrText xml:space="preserve"> PAGEREF _Toc454886522 \h </w:instrText>
        </w:r>
        <w:r w:rsidR="00CE3C81">
          <w:rPr>
            <w:noProof/>
            <w:webHidden/>
          </w:rPr>
        </w:r>
        <w:r w:rsidR="00CE3C81">
          <w:rPr>
            <w:noProof/>
            <w:webHidden/>
          </w:rPr>
          <w:fldChar w:fldCharType="separate"/>
        </w:r>
        <w:r w:rsidR="00935CFF">
          <w:rPr>
            <w:noProof/>
            <w:webHidden/>
          </w:rPr>
          <w:t>19</w:t>
        </w:r>
        <w:r w:rsidR="00CE3C81">
          <w:rPr>
            <w:noProof/>
            <w:webHidden/>
          </w:rPr>
          <w:fldChar w:fldCharType="end"/>
        </w:r>
      </w:hyperlink>
    </w:p>
    <w:p w:rsidR="00CE3C81" w:rsidRDefault="00827358">
      <w:pPr>
        <w:pStyle w:val="TM3"/>
        <w:tabs>
          <w:tab w:val="left" w:pos="1320"/>
          <w:tab w:val="right" w:leader="dot" w:pos="9345"/>
        </w:tabs>
        <w:rPr>
          <w:rFonts w:asciiTheme="minorHAnsi" w:eastAsiaTheme="minorEastAsia" w:hAnsiTheme="minorHAnsi" w:cstheme="minorBidi"/>
          <w:noProof/>
          <w:szCs w:val="22"/>
          <w:lang w:eastAsia="fr-FR"/>
        </w:rPr>
      </w:pPr>
      <w:hyperlink w:anchor="_Toc454886523" w:history="1">
        <w:r w:rsidR="00CE3C81" w:rsidRPr="0019269B">
          <w:rPr>
            <w:rStyle w:val="Lienhypertexte"/>
            <w:noProof/>
          </w:rPr>
          <w:t>1.4.4</w:t>
        </w:r>
        <w:r w:rsidR="00CE3C81">
          <w:rPr>
            <w:rFonts w:asciiTheme="minorHAnsi" w:eastAsiaTheme="minorEastAsia" w:hAnsiTheme="minorHAnsi" w:cstheme="minorBidi"/>
            <w:noProof/>
            <w:szCs w:val="22"/>
            <w:lang w:eastAsia="fr-FR"/>
          </w:rPr>
          <w:tab/>
        </w:r>
        <w:r w:rsidR="00CE3C81" w:rsidRPr="0019269B">
          <w:rPr>
            <w:rStyle w:val="Lienhypertexte"/>
            <w:noProof/>
          </w:rPr>
          <w:t>Politique et stratégie en matière d’eau, d’hygiène et d’assainissement</w:t>
        </w:r>
        <w:r w:rsidR="00CE3C81">
          <w:rPr>
            <w:noProof/>
            <w:webHidden/>
          </w:rPr>
          <w:tab/>
        </w:r>
        <w:r w:rsidR="00CE3C81">
          <w:rPr>
            <w:noProof/>
            <w:webHidden/>
          </w:rPr>
          <w:fldChar w:fldCharType="begin"/>
        </w:r>
        <w:r w:rsidR="00CE3C81">
          <w:rPr>
            <w:noProof/>
            <w:webHidden/>
          </w:rPr>
          <w:instrText xml:space="preserve"> PAGEREF _Toc454886523 \h </w:instrText>
        </w:r>
        <w:r w:rsidR="00CE3C81">
          <w:rPr>
            <w:noProof/>
            <w:webHidden/>
          </w:rPr>
        </w:r>
        <w:r w:rsidR="00CE3C81">
          <w:rPr>
            <w:noProof/>
            <w:webHidden/>
          </w:rPr>
          <w:fldChar w:fldCharType="separate"/>
        </w:r>
        <w:r w:rsidR="00935CFF">
          <w:rPr>
            <w:noProof/>
            <w:webHidden/>
          </w:rPr>
          <w:t>19</w:t>
        </w:r>
        <w:r w:rsidR="00CE3C81">
          <w:rPr>
            <w:noProof/>
            <w:webHidden/>
          </w:rPr>
          <w:fldChar w:fldCharType="end"/>
        </w:r>
      </w:hyperlink>
    </w:p>
    <w:p w:rsidR="00CE3C81" w:rsidRDefault="00827358">
      <w:pPr>
        <w:pStyle w:val="TM3"/>
        <w:tabs>
          <w:tab w:val="left" w:pos="1320"/>
          <w:tab w:val="right" w:leader="dot" w:pos="9345"/>
        </w:tabs>
        <w:rPr>
          <w:rFonts w:asciiTheme="minorHAnsi" w:eastAsiaTheme="minorEastAsia" w:hAnsiTheme="minorHAnsi" w:cstheme="minorBidi"/>
          <w:noProof/>
          <w:szCs w:val="22"/>
          <w:lang w:eastAsia="fr-FR"/>
        </w:rPr>
      </w:pPr>
      <w:hyperlink w:anchor="_Toc454886524" w:history="1">
        <w:r w:rsidR="00CE3C81" w:rsidRPr="0019269B">
          <w:rPr>
            <w:rStyle w:val="Lienhypertexte"/>
            <w:noProof/>
          </w:rPr>
          <w:t>1.4.5</w:t>
        </w:r>
        <w:r w:rsidR="00CE3C81">
          <w:rPr>
            <w:rFonts w:asciiTheme="minorHAnsi" w:eastAsiaTheme="minorEastAsia" w:hAnsiTheme="minorHAnsi" w:cstheme="minorBidi"/>
            <w:noProof/>
            <w:szCs w:val="22"/>
            <w:lang w:eastAsia="fr-FR"/>
          </w:rPr>
          <w:tab/>
        </w:r>
        <w:r w:rsidR="00CE3C81" w:rsidRPr="0019269B">
          <w:rPr>
            <w:rStyle w:val="Lienhypertexte"/>
            <w:noProof/>
          </w:rPr>
          <w:t>Les politiques connexes</w:t>
        </w:r>
        <w:r w:rsidR="00CE3C81">
          <w:rPr>
            <w:noProof/>
            <w:webHidden/>
          </w:rPr>
          <w:tab/>
        </w:r>
        <w:r w:rsidR="00CE3C81">
          <w:rPr>
            <w:noProof/>
            <w:webHidden/>
          </w:rPr>
          <w:fldChar w:fldCharType="begin"/>
        </w:r>
        <w:r w:rsidR="00CE3C81">
          <w:rPr>
            <w:noProof/>
            <w:webHidden/>
          </w:rPr>
          <w:instrText xml:space="preserve"> PAGEREF _Toc454886524 \h </w:instrText>
        </w:r>
        <w:r w:rsidR="00CE3C81">
          <w:rPr>
            <w:noProof/>
            <w:webHidden/>
          </w:rPr>
        </w:r>
        <w:r w:rsidR="00CE3C81">
          <w:rPr>
            <w:noProof/>
            <w:webHidden/>
          </w:rPr>
          <w:fldChar w:fldCharType="separate"/>
        </w:r>
        <w:r w:rsidR="00935CFF">
          <w:rPr>
            <w:noProof/>
            <w:webHidden/>
          </w:rPr>
          <w:t>20</w:t>
        </w:r>
        <w:r w:rsidR="00CE3C81">
          <w:rPr>
            <w:noProof/>
            <w:webHidden/>
          </w:rPr>
          <w:fldChar w:fldCharType="end"/>
        </w:r>
      </w:hyperlink>
    </w:p>
    <w:p w:rsidR="00CE3C81" w:rsidRDefault="00827358">
      <w:pPr>
        <w:pStyle w:val="TM2"/>
        <w:tabs>
          <w:tab w:val="left" w:pos="880"/>
          <w:tab w:val="right" w:leader="dot" w:pos="9345"/>
        </w:tabs>
        <w:rPr>
          <w:rFonts w:asciiTheme="minorHAnsi" w:eastAsiaTheme="minorEastAsia" w:hAnsiTheme="minorHAnsi" w:cstheme="minorBidi"/>
          <w:noProof/>
          <w:szCs w:val="22"/>
          <w:lang w:eastAsia="fr-FR"/>
        </w:rPr>
      </w:pPr>
      <w:hyperlink w:anchor="_Toc454886525" w:history="1">
        <w:r w:rsidR="00CE3C81" w:rsidRPr="0019269B">
          <w:rPr>
            <w:rStyle w:val="Lienhypertexte"/>
            <w:noProof/>
          </w:rPr>
          <w:t>1.5</w:t>
        </w:r>
        <w:r w:rsidR="00CE3C81">
          <w:rPr>
            <w:rFonts w:asciiTheme="minorHAnsi" w:eastAsiaTheme="minorEastAsia" w:hAnsiTheme="minorHAnsi" w:cstheme="minorBidi"/>
            <w:noProof/>
            <w:szCs w:val="22"/>
            <w:lang w:eastAsia="fr-FR"/>
          </w:rPr>
          <w:tab/>
        </w:r>
        <w:r w:rsidR="00CE3C81" w:rsidRPr="0019269B">
          <w:rPr>
            <w:rStyle w:val="Lienhypertexte"/>
            <w:noProof/>
          </w:rPr>
          <w:t>Cadre législatif et réglementaire de l’assainissement</w:t>
        </w:r>
        <w:r w:rsidR="00CE3C81">
          <w:rPr>
            <w:noProof/>
            <w:webHidden/>
          </w:rPr>
          <w:tab/>
        </w:r>
        <w:r w:rsidR="00CE3C81">
          <w:rPr>
            <w:noProof/>
            <w:webHidden/>
          </w:rPr>
          <w:fldChar w:fldCharType="begin"/>
        </w:r>
        <w:r w:rsidR="00CE3C81">
          <w:rPr>
            <w:noProof/>
            <w:webHidden/>
          </w:rPr>
          <w:instrText xml:space="preserve"> PAGEREF _Toc454886525 \h </w:instrText>
        </w:r>
        <w:r w:rsidR="00CE3C81">
          <w:rPr>
            <w:noProof/>
            <w:webHidden/>
          </w:rPr>
        </w:r>
        <w:r w:rsidR="00CE3C81">
          <w:rPr>
            <w:noProof/>
            <w:webHidden/>
          </w:rPr>
          <w:fldChar w:fldCharType="separate"/>
        </w:r>
        <w:r w:rsidR="00935CFF">
          <w:rPr>
            <w:noProof/>
            <w:webHidden/>
          </w:rPr>
          <w:t>22</w:t>
        </w:r>
        <w:r w:rsidR="00CE3C81">
          <w:rPr>
            <w:noProof/>
            <w:webHidden/>
          </w:rPr>
          <w:fldChar w:fldCharType="end"/>
        </w:r>
      </w:hyperlink>
    </w:p>
    <w:p w:rsidR="00CE3C81" w:rsidRDefault="00827358">
      <w:pPr>
        <w:pStyle w:val="TM3"/>
        <w:tabs>
          <w:tab w:val="left" w:pos="1320"/>
          <w:tab w:val="right" w:leader="dot" w:pos="9345"/>
        </w:tabs>
        <w:rPr>
          <w:rFonts w:asciiTheme="minorHAnsi" w:eastAsiaTheme="minorEastAsia" w:hAnsiTheme="minorHAnsi" w:cstheme="minorBidi"/>
          <w:noProof/>
          <w:szCs w:val="22"/>
          <w:lang w:eastAsia="fr-FR"/>
        </w:rPr>
      </w:pPr>
      <w:hyperlink w:anchor="_Toc454886526" w:history="1">
        <w:r w:rsidR="00CE3C81" w:rsidRPr="0019269B">
          <w:rPr>
            <w:rStyle w:val="Lienhypertexte"/>
            <w:noProof/>
            <w:lang w:eastAsia="ja-JP"/>
          </w:rPr>
          <w:t>1.5.1</w:t>
        </w:r>
        <w:r w:rsidR="00CE3C81">
          <w:rPr>
            <w:rFonts w:asciiTheme="minorHAnsi" w:eastAsiaTheme="minorEastAsia" w:hAnsiTheme="minorHAnsi" w:cstheme="minorBidi"/>
            <w:noProof/>
            <w:szCs w:val="22"/>
            <w:lang w:eastAsia="fr-FR"/>
          </w:rPr>
          <w:tab/>
        </w:r>
        <w:r w:rsidR="00CE3C81" w:rsidRPr="0019269B">
          <w:rPr>
            <w:rStyle w:val="Lienhypertexte"/>
            <w:noProof/>
            <w:lang w:eastAsia="ja-JP"/>
          </w:rPr>
          <w:t>Textes législatifs et réglementaires en matière de gouvernance</w:t>
        </w:r>
        <w:r w:rsidR="00CE3C81">
          <w:rPr>
            <w:noProof/>
            <w:webHidden/>
          </w:rPr>
          <w:tab/>
        </w:r>
        <w:r w:rsidR="00CE3C81">
          <w:rPr>
            <w:noProof/>
            <w:webHidden/>
          </w:rPr>
          <w:fldChar w:fldCharType="begin"/>
        </w:r>
        <w:r w:rsidR="00CE3C81">
          <w:rPr>
            <w:noProof/>
            <w:webHidden/>
          </w:rPr>
          <w:instrText xml:space="preserve"> PAGEREF _Toc454886526 \h </w:instrText>
        </w:r>
        <w:r w:rsidR="00CE3C81">
          <w:rPr>
            <w:noProof/>
            <w:webHidden/>
          </w:rPr>
        </w:r>
        <w:r w:rsidR="00CE3C81">
          <w:rPr>
            <w:noProof/>
            <w:webHidden/>
          </w:rPr>
          <w:fldChar w:fldCharType="separate"/>
        </w:r>
        <w:r w:rsidR="00935CFF">
          <w:rPr>
            <w:noProof/>
            <w:webHidden/>
          </w:rPr>
          <w:t>22</w:t>
        </w:r>
        <w:r w:rsidR="00CE3C81">
          <w:rPr>
            <w:noProof/>
            <w:webHidden/>
          </w:rPr>
          <w:fldChar w:fldCharType="end"/>
        </w:r>
      </w:hyperlink>
    </w:p>
    <w:p w:rsidR="00CE3C81" w:rsidRDefault="00827358">
      <w:pPr>
        <w:pStyle w:val="TM3"/>
        <w:tabs>
          <w:tab w:val="left" w:pos="1320"/>
          <w:tab w:val="right" w:leader="dot" w:pos="9345"/>
        </w:tabs>
        <w:rPr>
          <w:rFonts w:asciiTheme="minorHAnsi" w:eastAsiaTheme="minorEastAsia" w:hAnsiTheme="minorHAnsi" w:cstheme="minorBidi"/>
          <w:noProof/>
          <w:szCs w:val="22"/>
          <w:lang w:eastAsia="fr-FR"/>
        </w:rPr>
      </w:pPr>
      <w:hyperlink w:anchor="_Toc454886527" w:history="1">
        <w:r w:rsidR="00CE3C81" w:rsidRPr="0019269B">
          <w:rPr>
            <w:rStyle w:val="Lienhypertexte"/>
            <w:noProof/>
            <w:lang w:eastAsia="ja-JP"/>
          </w:rPr>
          <w:t>1.5.2</w:t>
        </w:r>
        <w:r w:rsidR="00CE3C81">
          <w:rPr>
            <w:rFonts w:asciiTheme="minorHAnsi" w:eastAsiaTheme="minorEastAsia" w:hAnsiTheme="minorHAnsi" w:cstheme="minorBidi"/>
            <w:noProof/>
            <w:szCs w:val="22"/>
            <w:lang w:eastAsia="fr-FR"/>
          </w:rPr>
          <w:tab/>
        </w:r>
        <w:r w:rsidR="00CE3C81" w:rsidRPr="0019269B">
          <w:rPr>
            <w:rStyle w:val="Lienhypertexte"/>
            <w:noProof/>
            <w:lang w:eastAsia="ja-JP"/>
          </w:rPr>
          <w:t>Textes  législatifs et réglementaires relatifs au développement durable et à la protection de l’environnement</w:t>
        </w:r>
        <w:r w:rsidR="00CE3C81">
          <w:rPr>
            <w:noProof/>
            <w:webHidden/>
          </w:rPr>
          <w:tab/>
        </w:r>
        <w:r w:rsidR="00CE3C81">
          <w:rPr>
            <w:noProof/>
            <w:webHidden/>
          </w:rPr>
          <w:fldChar w:fldCharType="begin"/>
        </w:r>
        <w:r w:rsidR="00CE3C81">
          <w:rPr>
            <w:noProof/>
            <w:webHidden/>
          </w:rPr>
          <w:instrText xml:space="preserve"> PAGEREF _Toc454886527 \h </w:instrText>
        </w:r>
        <w:r w:rsidR="00CE3C81">
          <w:rPr>
            <w:noProof/>
            <w:webHidden/>
          </w:rPr>
        </w:r>
        <w:r w:rsidR="00CE3C81">
          <w:rPr>
            <w:noProof/>
            <w:webHidden/>
          </w:rPr>
          <w:fldChar w:fldCharType="separate"/>
        </w:r>
        <w:r w:rsidR="00935CFF">
          <w:rPr>
            <w:noProof/>
            <w:webHidden/>
          </w:rPr>
          <w:t>23</w:t>
        </w:r>
        <w:r w:rsidR="00CE3C81">
          <w:rPr>
            <w:noProof/>
            <w:webHidden/>
          </w:rPr>
          <w:fldChar w:fldCharType="end"/>
        </w:r>
      </w:hyperlink>
    </w:p>
    <w:p w:rsidR="00CE3C81" w:rsidRDefault="00827358">
      <w:pPr>
        <w:pStyle w:val="TM3"/>
        <w:tabs>
          <w:tab w:val="left" w:pos="1320"/>
          <w:tab w:val="right" w:leader="dot" w:pos="9345"/>
        </w:tabs>
        <w:rPr>
          <w:rFonts w:asciiTheme="minorHAnsi" w:eastAsiaTheme="minorEastAsia" w:hAnsiTheme="minorHAnsi" w:cstheme="minorBidi"/>
          <w:noProof/>
          <w:szCs w:val="22"/>
          <w:lang w:eastAsia="fr-FR"/>
        </w:rPr>
      </w:pPr>
      <w:hyperlink w:anchor="_Toc454886528" w:history="1">
        <w:r w:rsidR="00CE3C81" w:rsidRPr="0019269B">
          <w:rPr>
            <w:rStyle w:val="Lienhypertexte"/>
            <w:noProof/>
          </w:rPr>
          <w:t>1.5.3</w:t>
        </w:r>
        <w:r w:rsidR="00CE3C81">
          <w:rPr>
            <w:rFonts w:asciiTheme="minorHAnsi" w:eastAsiaTheme="minorEastAsia" w:hAnsiTheme="minorHAnsi" w:cstheme="minorBidi"/>
            <w:noProof/>
            <w:szCs w:val="22"/>
            <w:lang w:eastAsia="fr-FR"/>
          </w:rPr>
          <w:tab/>
        </w:r>
        <w:r w:rsidR="00CE3C81" w:rsidRPr="0019269B">
          <w:rPr>
            <w:rStyle w:val="Lienhypertexte"/>
            <w:noProof/>
          </w:rPr>
          <w:t>Textes législatifs et réglementaires connexes</w:t>
        </w:r>
        <w:r w:rsidR="00CE3C81">
          <w:rPr>
            <w:noProof/>
            <w:webHidden/>
          </w:rPr>
          <w:tab/>
        </w:r>
        <w:r w:rsidR="00CE3C81">
          <w:rPr>
            <w:noProof/>
            <w:webHidden/>
          </w:rPr>
          <w:fldChar w:fldCharType="begin"/>
        </w:r>
        <w:r w:rsidR="00CE3C81">
          <w:rPr>
            <w:noProof/>
            <w:webHidden/>
          </w:rPr>
          <w:instrText xml:space="preserve"> PAGEREF _Toc454886528 \h </w:instrText>
        </w:r>
        <w:r w:rsidR="00CE3C81">
          <w:rPr>
            <w:noProof/>
            <w:webHidden/>
          </w:rPr>
        </w:r>
        <w:r w:rsidR="00CE3C81">
          <w:rPr>
            <w:noProof/>
            <w:webHidden/>
          </w:rPr>
          <w:fldChar w:fldCharType="separate"/>
        </w:r>
        <w:r w:rsidR="00935CFF">
          <w:rPr>
            <w:noProof/>
            <w:webHidden/>
          </w:rPr>
          <w:t>23</w:t>
        </w:r>
        <w:r w:rsidR="00CE3C81">
          <w:rPr>
            <w:noProof/>
            <w:webHidden/>
          </w:rPr>
          <w:fldChar w:fldCharType="end"/>
        </w:r>
      </w:hyperlink>
    </w:p>
    <w:p w:rsidR="00CE3C81" w:rsidRDefault="00827358">
      <w:pPr>
        <w:pStyle w:val="TM3"/>
        <w:tabs>
          <w:tab w:val="left" w:pos="1320"/>
          <w:tab w:val="right" w:leader="dot" w:pos="9345"/>
        </w:tabs>
        <w:rPr>
          <w:rFonts w:asciiTheme="minorHAnsi" w:eastAsiaTheme="minorEastAsia" w:hAnsiTheme="minorHAnsi" w:cstheme="minorBidi"/>
          <w:noProof/>
          <w:szCs w:val="22"/>
          <w:lang w:eastAsia="fr-FR"/>
        </w:rPr>
      </w:pPr>
      <w:hyperlink w:anchor="_Toc454886529" w:history="1">
        <w:r w:rsidR="00CE3C81" w:rsidRPr="0019269B">
          <w:rPr>
            <w:rStyle w:val="Lienhypertexte"/>
            <w:noProof/>
          </w:rPr>
          <w:t>1.5.4</w:t>
        </w:r>
        <w:r w:rsidR="00CE3C81">
          <w:rPr>
            <w:rFonts w:asciiTheme="minorHAnsi" w:eastAsiaTheme="minorEastAsia" w:hAnsiTheme="minorHAnsi" w:cstheme="minorBidi"/>
            <w:noProof/>
            <w:szCs w:val="22"/>
            <w:lang w:eastAsia="fr-FR"/>
          </w:rPr>
          <w:tab/>
        </w:r>
        <w:r w:rsidR="00CE3C81" w:rsidRPr="0019269B">
          <w:rPr>
            <w:rStyle w:val="Lienhypertexte"/>
            <w:noProof/>
          </w:rPr>
          <w:t>Appréciation global du cadre politique, législatif et institutionnel de l’AEPA</w:t>
        </w:r>
        <w:r w:rsidR="00CE3C81">
          <w:rPr>
            <w:noProof/>
            <w:webHidden/>
          </w:rPr>
          <w:tab/>
        </w:r>
        <w:r w:rsidR="00CE3C81">
          <w:rPr>
            <w:noProof/>
            <w:webHidden/>
          </w:rPr>
          <w:fldChar w:fldCharType="begin"/>
        </w:r>
        <w:r w:rsidR="00CE3C81">
          <w:rPr>
            <w:noProof/>
            <w:webHidden/>
          </w:rPr>
          <w:instrText xml:space="preserve"> PAGEREF _Toc454886529 \h </w:instrText>
        </w:r>
        <w:r w:rsidR="00CE3C81">
          <w:rPr>
            <w:noProof/>
            <w:webHidden/>
          </w:rPr>
        </w:r>
        <w:r w:rsidR="00CE3C81">
          <w:rPr>
            <w:noProof/>
            <w:webHidden/>
          </w:rPr>
          <w:fldChar w:fldCharType="separate"/>
        </w:r>
        <w:r w:rsidR="00935CFF">
          <w:rPr>
            <w:noProof/>
            <w:webHidden/>
          </w:rPr>
          <w:t>24</w:t>
        </w:r>
        <w:r w:rsidR="00CE3C81">
          <w:rPr>
            <w:noProof/>
            <w:webHidden/>
          </w:rPr>
          <w:fldChar w:fldCharType="end"/>
        </w:r>
      </w:hyperlink>
    </w:p>
    <w:p w:rsidR="00CE3C81" w:rsidRDefault="00827358">
      <w:pPr>
        <w:pStyle w:val="TM1"/>
        <w:tabs>
          <w:tab w:val="left" w:pos="440"/>
          <w:tab w:val="right" w:leader="dot" w:pos="9345"/>
        </w:tabs>
        <w:rPr>
          <w:rFonts w:asciiTheme="minorHAnsi" w:eastAsiaTheme="minorEastAsia" w:hAnsiTheme="minorHAnsi" w:cstheme="minorBidi"/>
          <w:noProof/>
          <w:szCs w:val="22"/>
          <w:lang w:eastAsia="fr-FR"/>
        </w:rPr>
      </w:pPr>
      <w:hyperlink w:anchor="_Toc454886530" w:history="1">
        <w:r w:rsidR="00CE3C81" w:rsidRPr="0019269B">
          <w:rPr>
            <w:rStyle w:val="Lienhypertexte"/>
            <w:noProof/>
            <w:lang w:val="fr-BE" w:eastAsia="en-US"/>
          </w:rPr>
          <w:t>2.</w:t>
        </w:r>
        <w:r w:rsidR="00CE3C81">
          <w:rPr>
            <w:rFonts w:asciiTheme="minorHAnsi" w:eastAsiaTheme="minorEastAsia" w:hAnsiTheme="minorHAnsi" w:cstheme="minorBidi"/>
            <w:noProof/>
            <w:szCs w:val="22"/>
            <w:lang w:eastAsia="fr-FR"/>
          </w:rPr>
          <w:tab/>
        </w:r>
        <w:r w:rsidR="00CE3C81" w:rsidRPr="0019269B">
          <w:rPr>
            <w:rStyle w:val="Lienhypertexte"/>
            <w:noProof/>
          </w:rPr>
          <w:t>DESCRIPTION DU PROGRAMME</w:t>
        </w:r>
        <w:r w:rsidR="00CE3C81">
          <w:rPr>
            <w:noProof/>
            <w:webHidden/>
          </w:rPr>
          <w:tab/>
        </w:r>
        <w:r w:rsidR="00CE3C81">
          <w:rPr>
            <w:noProof/>
            <w:webHidden/>
          </w:rPr>
          <w:fldChar w:fldCharType="begin"/>
        </w:r>
        <w:r w:rsidR="00CE3C81">
          <w:rPr>
            <w:noProof/>
            <w:webHidden/>
          </w:rPr>
          <w:instrText xml:space="preserve"> PAGEREF _Toc454886530 \h </w:instrText>
        </w:r>
        <w:r w:rsidR="00CE3C81">
          <w:rPr>
            <w:noProof/>
            <w:webHidden/>
          </w:rPr>
        </w:r>
        <w:r w:rsidR="00CE3C81">
          <w:rPr>
            <w:noProof/>
            <w:webHidden/>
          </w:rPr>
          <w:fldChar w:fldCharType="separate"/>
        </w:r>
        <w:r w:rsidR="00935CFF">
          <w:rPr>
            <w:noProof/>
            <w:webHidden/>
          </w:rPr>
          <w:t>26</w:t>
        </w:r>
        <w:r w:rsidR="00CE3C81">
          <w:rPr>
            <w:noProof/>
            <w:webHidden/>
          </w:rPr>
          <w:fldChar w:fldCharType="end"/>
        </w:r>
      </w:hyperlink>
    </w:p>
    <w:p w:rsidR="00CE3C81" w:rsidRDefault="00827358">
      <w:pPr>
        <w:pStyle w:val="TM2"/>
        <w:tabs>
          <w:tab w:val="right" w:leader="dot" w:pos="9345"/>
        </w:tabs>
        <w:rPr>
          <w:rFonts w:asciiTheme="minorHAnsi" w:eastAsiaTheme="minorEastAsia" w:hAnsiTheme="minorHAnsi" w:cstheme="minorBidi"/>
          <w:noProof/>
          <w:szCs w:val="22"/>
          <w:lang w:eastAsia="fr-FR"/>
        </w:rPr>
      </w:pPr>
      <w:hyperlink w:anchor="_Toc454886531" w:history="1">
        <w:r w:rsidR="00CE3C81" w:rsidRPr="0019269B">
          <w:rPr>
            <w:rStyle w:val="Lienhypertexte"/>
            <w:noProof/>
          </w:rPr>
          <w:t>2.1 Objectifs</w:t>
        </w:r>
        <w:r w:rsidR="00CE3C81">
          <w:rPr>
            <w:noProof/>
            <w:webHidden/>
          </w:rPr>
          <w:tab/>
        </w:r>
        <w:r w:rsidR="00CE3C81">
          <w:rPr>
            <w:noProof/>
            <w:webHidden/>
          </w:rPr>
          <w:fldChar w:fldCharType="begin"/>
        </w:r>
        <w:r w:rsidR="00CE3C81">
          <w:rPr>
            <w:noProof/>
            <w:webHidden/>
          </w:rPr>
          <w:instrText xml:space="preserve"> PAGEREF _Toc454886531 \h </w:instrText>
        </w:r>
        <w:r w:rsidR="00CE3C81">
          <w:rPr>
            <w:noProof/>
            <w:webHidden/>
          </w:rPr>
        </w:r>
        <w:r w:rsidR="00CE3C81">
          <w:rPr>
            <w:noProof/>
            <w:webHidden/>
          </w:rPr>
          <w:fldChar w:fldCharType="separate"/>
        </w:r>
        <w:r w:rsidR="00935CFF">
          <w:rPr>
            <w:noProof/>
            <w:webHidden/>
          </w:rPr>
          <w:t>26</w:t>
        </w:r>
        <w:r w:rsidR="00CE3C81">
          <w:rPr>
            <w:noProof/>
            <w:webHidden/>
          </w:rPr>
          <w:fldChar w:fldCharType="end"/>
        </w:r>
      </w:hyperlink>
    </w:p>
    <w:p w:rsidR="00CE3C81" w:rsidRDefault="00827358">
      <w:pPr>
        <w:pStyle w:val="TM3"/>
        <w:tabs>
          <w:tab w:val="right" w:leader="dot" w:pos="9345"/>
        </w:tabs>
        <w:rPr>
          <w:rFonts w:asciiTheme="minorHAnsi" w:eastAsiaTheme="minorEastAsia" w:hAnsiTheme="minorHAnsi" w:cstheme="minorBidi"/>
          <w:noProof/>
          <w:szCs w:val="22"/>
          <w:lang w:eastAsia="fr-FR"/>
        </w:rPr>
      </w:pPr>
      <w:hyperlink w:anchor="_Toc454886532" w:history="1">
        <w:r w:rsidR="00CE3C81" w:rsidRPr="0019269B">
          <w:rPr>
            <w:rStyle w:val="Lienhypertexte"/>
            <w:noProof/>
          </w:rPr>
          <w:t>2.1.1 Objectif général du PN-AEUE</w:t>
        </w:r>
        <w:r w:rsidR="00CE3C81">
          <w:rPr>
            <w:noProof/>
            <w:webHidden/>
          </w:rPr>
          <w:tab/>
        </w:r>
        <w:r w:rsidR="00CE3C81">
          <w:rPr>
            <w:noProof/>
            <w:webHidden/>
          </w:rPr>
          <w:fldChar w:fldCharType="begin"/>
        </w:r>
        <w:r w:rsidR="00CE3C81">
          <w:rPr>
            <w:noProof/>
            <w:webHidden/>
          </w:rPr>
          <w:instrText xml:space="preserve"> PAGEREF _Toc454886532 \h </w:instrText>
        </w:r>
        <w:r w:rsidR="00CE3C81">
          <w:rPr>
            <w:noProof/>
            <w:webHidden/>
          </w:rPr>
        </w:r>
        <w:r w:rsidR="00CE3C81">
          <w:rPr>
            <w:noProof/>
            <w:webHidden/>
          </w:rPr>
          <w:fldChar w:fldCharType="separate"/>
        </w:r>
        <w:r w:rsidR="00935CFF">
          <w:rPr>
            <w:noProof/>
            <w:webHidden/>
          </w:rPr>
          <w:t>26</w:t>
        </w:r>
        <w:r w:rsidR="00CE3C81">
          <w:rPr>
            <w:noProof/>
            <w:webHidden/>
          </w:rPr>
          <w:fldChar w:fldCharType="end"/>
        </w:r>
      </w:hyperlink>
    </w:p>
    <w:p w:rsidR="00CE3C81" w:rsidRDefault="00827358">
      <w:pPr>
        <w:pStyle w:val="TM3"/>
        <w:tabs>
          <w:tab w:val="right" w:leader="dot" w:pos="9345"/>
        </w:tabs>
        <w:rPr>
          <w:rFonts w:asciiTheme="minorHAnsi" w:eastAsiaTheme="minorEastAsia" w:hAnsiTheme="minorHAnsi" w:cstheme="minorBidi"/>
          <w:noProof/>
          <w:szCs w:val="22"/>
          <w:lang w:eastAsia="fr-FR"/>
        </w:rPr>
      </w:pPr>
      <w:hyperlink w:anchor="_Toc454886533" w:history="1">
        <w:r w:rsidR="00CE3C81" w:rsidRPr="0019269B">
          <w:rPr>
            <w:rStyle w:val="Lienhypertexte"/>
            <w:noProof/>
          </w:rPr>
          <w:t>2.1.2 Objectifs spécifiques</w:t>
        </w:r>
        <w:r w:rsidR="00CE3C81">
          <w:rPr>
            <w:noProof/>
            <w:webHidden/>
          </w:rPr>
          <w:tab/>
        </w:r>
        <w:r w:rsidR="00CE3C81">
          <w:rPr>
            <w:noProof/>
            <w:webHidden/>
          </w:rPr>
          <w:fldChar w:fldCharType="begin"/>
        </w:r>
        <w:r w:rsidR="00CE3C81">
          <w:rPr>
            <w:noProof/>
            <w:webHidden/>
          </w:rPr>
          <w:instrText xml:space="preserve"> PAGEREF _Toc454886533 \h </w:instrText>
        </w:r>
        <w:r w:rsidR="00CE3C81">
          <w:rPr>
            <w:noProof/>
            <w:webHidden/>
          </w:rPr>
        </w:r>
        <w:r w:rsidR="00CE3C81">
          <w:rPr>
            <w:noProof/>
            <w:webHidden/>
          </w:rPr>
          <w:fldChar w:fldCharType="separate"/>
        </w:r>
        <w:r w:rsidR="00935CFF">
          <w:rPr>
            <w:noProof/>
            <w:webHidden/>
          </w:rPr>
          <w:t>26</w:t>
        </w:r>
        <w:r w:rsidR="00CE3C81">
          <w:rPr>
            <w:noProof/>
            <w:webHidden/>
          </w:rPr>
          <w:fldChar w:fldCharType="end"/>
        </w:r>
      </w:hyperlink>
    </w:p>
    <w:p w:rsidR="00CE3C81" w:rsidRDefault="00827358">
      <w:pPr>
        <w:pStyle w:val="TM3"/>
        <w:tabs>
          <w:tab w:val="right" w:leader="dot" w:pos="9345"/>
        </w:tabs>
        <w:rPr>
          <w:rFonts w:asciiTheme="minorHAnsi" w:eastAsiaTheme="minorEastAsia" w:hAnsiTheme="minorHAnsi" w:cstheme="minorBidi"/>
          <w:noProof/>
          <w:szCs w:val="22"/>
          <w:lang w:eastAsia="fr-FR"/>
        </w:rPr>
      </w:pPr>
      <w:hyperlink w:anchor="_Toc454886534" w:history="1">
        <w:r w:rsidR="00CE3C81" w:rsidRPr="0019269B">
          <w:rPr>
            <w:rStyle w:val="Lienhypertexte"/>
            <w:iCs/>
            <w:noProof/>
          </w:rPr>
          <w:t>2.1.3 Résultats attendus</w:t>
        </w:r>
        <w:r w:rsidR="00CE3C81">
          <w:rPr>
            <w:noProof/>
            <w:webHidden/>
          </w:rPr>
          <w:tab/>
        </w:r>
        <w:r w:rsidR="00CE3C81">
          <w:rPr>
            <w:noProof/>
            <w:webHidden/>
          </w:rPr>
          <w:fldChar w:fldCharType="begin"/>
        </w:r>
        <w:r w:rsidR="00CE3C81">
          <w:rPr>
            <w:noProof/>
            <w:webHidden/>
          </w:rPr>
          <w:instrText xml:space="preserve"> PAGEREF _Toc454886534 \h </w:instrText>
        </w:r>
        <w:r w:rsidR="00CE3C81">
          <w:rPr>
            <w:noProof/>
            <w:webHidden/>
          </w:rPr>
        </w:r>
        <w:r w:rsidR="00CE3C81">
          <w:rPr>
            <w:noProof/>
            <w:webHidden/>
          </w:rPr>
          <w:fldChar w:fldCharType="separate"/>
        </w:r>
        <w:r w:rsidR="00935CFF">
          <w:rPr>
            <w:noProof/>
            <w:webHidden/>
          </w:rPr>
          <w:t>26</w:t>
        </w:r>
        <w:r w:rsidR="00CE3C81">
          <w:rPr>
            <w:noProof/>
            <w:webHidden/>
          </w:rPr>
          <w:fldChar w:fldCharType="end"/>
        </w:r>
      </w:hyperlink>
    </w:p>
    <w:p w:rsidR="00CE3C81" w:rsidRDefault="00827358">
      <w:pPr>
        <w:pStyle w:val="TM2"/>
        <w:tabs>
          <w:tab w:val="right" w:leader="dot" w:pos="9345"/>
        </w:tabs>
        <w:rPr>
          <w:rFonts w:asciiTheme="minorHAnsi" w:eastAsiaTheme="minorEastAsia" w:hAnsiTheme="minorHAnsi" w:cstheme="minorBidi"/>
          <w:noProof/>
          <w:szCs w:val="22"/>
          <w:lang w:eastAsia="fr-FR"/>
        </w:rPr>
      </w:pPr>
      <w:hyperlink w:anchor="_Toc454886535" w:history="1">
        <w:r w:rsidR="00CE3C81" w:rsidRPr="0019269B">
          <w:rPr>
            <w:rStyle w:val="Lienhypertexte"/>
            <w:noProof/>
          </w:rPr>
          <w:t>2.2 Approches stratégiques</w:t>
        </w:r>
        <w:r w:rsidR="00CE3C81">
          <w:rPr>
            <w:noProof/>
            <w:webHidden/>
          </w:rPr>
          <w:tab/>
        </w:r>
        <w:r w:rsidR="00CE3C81">
          <w:rPr>
            <w:noProof/>
            <w:webHidden/>
          </w:rPr>
          <w:fldChar w:fldCharType="begin"/>
        </w:r>
        <w:r w:rsidR="00CE3C81">
          <w:rPr>
            <w:noProof/>
            <w:webHidden/>
          </w:rPr>
          <w:instrText xml:space="preserve"> PAGEREF _Toc454886535 \h </w:instrText>
        </w:r>
        <w:r w:rsidR="00CE3C81">
          <w:rPr>
            <w:noProof/>
            <w:webHidden/>
          </w:rPr>
        </w:r>
        <w:r w:rsidR="00CE3C81">
          <w:rPr>
            <w:noProof/>
            <w:webHidden/>
          </w:rPr>
          <w:fldChar w:fldCharType="separate"/>
        </w:r>
        <w:r w:rsidR="00935CFF">
          <w:rPr>
            <w:noProof/>
            <w:webHidden/>
          </w:rPr>
          <w:t>26</w:t>
        </w:r>
        <w:r w:rsidR="00CE3C81">
          <w:rPr>
            <w:noProof/>
            <w:webHidden/>
          </w:rPr>
          <w:fldChar w:fldCharType="end"/>
        </w:r>
      </w:hyperlink>
    </w:p>
    <w:p w:rsidR="00CE3C81" w:rsidRDefault="00827358">
      <w:pPr>
        <w:pStyle w:val="TM2"/>
        <w:tabs>
          <w:tab w:val="right" w:leader="dot" w:pos="9345"/>
        </w:tabs>
        <w:rPr>
          <w:rFonts w:asciiTheme="minorHAnsi" w:eastAsiaTheme="minorEastAsia" w:hAnsiTheme="minorHAnsi" w:cstheme="minorBidi"/>
          <w:noProof/>
          <w:szCs w:val="22"/>
          <w:lang w:eastAsia="fr-FR"/>
        </w:rPr>
      </w:pPr>
      <w:hyperlink w:anchor="_Toc454886536" w:history="1">
        <w:r w:rsidR="00CE3C81" w:rsidRPr="0019269B">
          <w:rPr>
            <w:rStyle w:val="Lienhypertexte"/>
            <w:iCs/>
            <w:noProof/>
          </w:rPr>
          <w:t>2.3 Développement du service d’assainissement</w:t>
        </w:r>
        <w:r w:rsidR="00CE3C81">
          <w:rPr>
            <w:noProof/>
            <w:webHidden/>
          </w:rPr>
          <w:tab/>
        </w:r>
        <w:r w:rsidR="00CE3C81">
          <w:rPr>
            <w:noProof/>
            <w:webHidden/>
          </w:rPr>
          <w:fldChar w:fldCharType="begin"/>
        </w:r>
        <w:r w:rsidR="00CE3C81">
          <w:rPr>
            <w:noProof/>
            <w:webHidden/>
          </w:rPr>
          <w:instrText xml:space="preserve"> PAGEREF _Toc454886536 \h </w:instrText>
        </w:r>
        <w:r w:rsidR="00CE3C81">
          <w:rPr>
            <w:noProof/>
            <w:webHidden/>
          </w:rPr>
        </w:r>
        <w:r w:rsidR="00CE3C81">
          <w:rPr>
            <w:noProof/>
            <w:webHidden/>
          </w:rPr>
          <w:fldChar w:fldCharType="separate"/>
        </w:r>
        <w:r w:rsidR="00935CFF">
          <w:rPr>
            <w:noProof/>
            <w:webHidden/>
          </w:rPr>
          <w:t>28</w:t>
        </w:r>
        <w:r w:rsidR="00CE3C81">
          <w:rPr>
            <w:noProof/>
            <w:webHidden/>
          </w:rPr>
          <w:fldChar w:fldCharType="end"/>
        </w:r>
      </w:hyperlink>
    </w:p>
    <w:p w:rsidR="00CE3C81" w:rsidRDefault="00827358">
      <w:pPr>
        <w:pStyle w:val="TM3"/>
        <w:tabs>
          <w:tab w:val="right" w:leader="dot" w:pos="9345"/>
        </w:tabs>
        <w:rPr>
          <w:rFonts w:asciiTheme="minorHAnsi" w:eastAsiaTheme="minorEastAsia" w:hAnsiTheme="minorHAnsi" w:cstheme="minorBidi"/>
          <w:noProof/>
          <w:szCs w:val="22"/>
          <w:lang w:eastAsia="fr-FR"/>
        </w:rPr>
      </w:pPr>
      <w:hyperlink w:anchor="_Toc454886537" w:history="1">
        <w:r w:rsidR="00CE3C81" w:rsidRPr="0019269B">
          <w:rPr>
            <w:rStyle w:val="Lienhypertexte"/>
            <w:noProof/>
          </w:rPr>
          <w:t>2.3.1 Projections démographiques</w:t>
        </w:r>
        <w:r w:rsidR="00CE3C81">
          <w:rPr>
            <w:noProof/>
            <w:webHidden/>
          </w:rPr>
          <w:tab/>
        </w:r>
        <w:r w:rsidR="00CE3C81">
          <w:rPr>
            <w:noProof/>
            <w:webHidden/>
          </w:rPr>
          <w:fldChar w:fldCharType="begin"/>
        </w:r>
        <w:r w:rsidR="00CE3C81">
          <w:rPr>
            <w:noProof/>
            <w:webHidden/>
          </w:rPr>
          <w:instrText xml:space="preserve"> PAGEREF _Toc454886537 \h </w:instrText>
        </w:r>
        <w:r w:rsidR="00CE3C81">
          <w:rPr>
            <w:noProof/>
            <w:webHidden/>
          </w:rPr>
        </w:r>
        <w:r w:rsidR="00CE3C81">
          <w:rPr>
            <w:noProof/>
            <w:webHidden/>
          </w:rPr>
          <w:fldChar w:fldCharType="separate"/>
        </w:r>
        <w:r w:rsidR="00935CFF">
          <w:rPr>
            <w:noProof/>
            <w:webHidden/>
          </w:rPr>
          <w:t>28</w:t>
        </w:r>
        <w:r w:rsidR="00CE3C81">
          <w:rPr>
            <w:noProof/>
            <w:webHidden/>
          </w:rPr>
          <w:fldChar w:fldCharType="end"/>
        </w:r>
      </w:hyperlink>
    </w:p>
    <w:p w:rsidR="00CE3C81" w:rsidRDefault="00827358">
      <w:pPr>
        <w:pStyle w:val="TM3"/>
        <w:tabs>
          <w:tab w:val="right" w:leader="dot" w:pos="9345"/>
        </w:tabs>
        <w:rPr>
          <w:rFonts w:asciiTheme="minorHAnsi" w:eastAsiaTheme="minorEastAsia" w:hAnsiTheme="minorHAnsi" w:cstheme="minorBidi"/>
          <w:noProof/>
          <w:szCs w:val="22"/>
          <w:lang w:eastAsia="fr-FR"/>
        </w:rPr>
      </w:pPr>
      <w:hyperlink w:anchor="_Toc454886538" w:history="1">
        <w:r w:rsidR="00CE3C81" w:rsidRPr="0019269B">
          <w:rPr>
            <w:rStyle w:val="Lienhypertexte"/>
            <w:noProof/>
          </w:rPr>
          <w:t>2.3.2  Composantes du programme</w:t>
        </w:r>
        <w:r w:rsidR="00CE3C81">
          <w:rPr>
            <w:noProof/>
            <w:webHidden/>
          </w:rPr>
          <w:tab/>
        </w:r>
        <w:r w:rsidR="00CE3C81">
          <w:rPr>
            <w:noProof/>
            <w:webHidden/>
          </w:rPr>
          <w:fldChar w:fldCharType="begin"/>
        </w:r>
        <w:r w:rsidR="00CE3C81">
          <w:rPr>
            <w:noProof/>
            <w:webHidden/>
          </w:rPr>
          <w:instrText xml:space="preserve"> PAGEREF _Toc454886538 \h </w:instrText>
        </w:r>
        <w:r w:rsidR="00CE3C81">
          <w:rPr>
            <w:noProof/>
            <w:webHidden/>
          </w:rPr>
        </w:r>
        <w:r w:rsidR="00CE3C81">
          <w:rPr>
            <w:noProof/>
            <w:webHidden/>
          </w:rPr>
          <w:fldChar w:fldCharType="separate"/>
        </w:r>
        <w:r w:rsidR="00935CFF">
          <w:rPr>
            <w:noProof/>
            <w:webHidden/>
          </w:rPr>
          <w:t>30</w:t>
        </w:r>
        <w:r w:rsidR="00CE3C81">
          <w:rPr>
            <w:noProof/>
            <w:webHidden/>
          </w:rPr>
          <w:fldChar w:fldCharType="end"/>
        </w:r>
      </w:hyperlink>
    </w:p>
    <w:p w:rsidR="00CE3C81" w:rsidRDefault="00827358">
      <w:pPr>
        <w:pStyle w:val="TM3"/>
        <w:tabs>
          <w:tab w:val="right" w:leader="dot" w:pos="9345"/>
        </w:tabs>
        <w:rPr>
          <w:rFonts w:asciiTheme="minorHAnsi" w:eastAsiaTheme="minorEastAsia" w:hAnsiTheme="minorHAnsi" w:cstheme="minorBidi"/>
          <w:noProof/>
          <w:szCs w:val="22"/>
          <w:lang w:eastAsia="fr-FR"/>
        </w:rPr>
      </w:pPr>
      <w:hyperlink w:anchor="_Toc454886539" w:history="1">
        <w:r w:rsidR="00CE3C81" w:rsidRPr="0019269B">
          <w:rPr>
            <w:rStyle w:val="Lienhypertexte"/>
            <w:noProof/>
          </w:rPr>
          <w:t>2.3.2.1 Milieu rural</w:t>
        </w:r>
        <w:r w:rsidR="00CE3C81">
          <w:rPr>
            <w:noProof/>
            <w:webHidden/>
          </w:rPr>
          <w:tab/>
        </w:r>
        <w:r w:rsidR="00CE3C81">
          <w:rPr>
            <w:noProof/>
            <w:webHidden/>
          </w:rPr>
          <w:fldChar w:fldCharType="begin"/>
        </w:r>
        <w:r w:rsidR="00CE3C81">
          <w:rPr>
            <w:noProof/>
            <w:webHidden/>
          </w:rPr>
          <w:instrText xml:space="preserve"> PAGEREF _Toc454886539 \h </w:instrText>
        </w:r>
        <w:r w:rsidR="00CE3C81">
          <w:rPr>
            <w:noProof/>
            <w:webHidden/>
          </w:rPr>
        </w:r>
        <w:r w:rsidR="00CE3C81">
          <w:rPr>
            <w:noProof/>
            <w:webHidden/>
          </w:rPr>
          <w:fldChar w:fldCharType="separate"/>
        </w:r>
        <w:r w:rsidR="00935CFF">
          <w:rPr>
            <w:noProof/>
            <w:webHidden/>
          </w:rPr>
          <w:t>30</w:t>
        </w:r>
        <w:r w:rsidR="00CE3C81">
          <w:rPr>
            <w:noProof/>
            <w:webHidden/>
          </w:rPr>
          <w:fldChar w:fldCharType="end"/>
        </w:r>
      </w:hyperlink>
    </w:p>
    <w:p w:rsidR="00CE3C81" w:rsidRDefault="00827358">
      <w:pPr>
        <w:pStyle w:val="TM3"/>
        <w:tabs>
          <w:tab w:val="right" w:leader="dot" w:pos="9345"/>
        </w:tabs>
        <w:rPr>
          <w:rFonts w:asciiTheme="minorHAnsi" w:eastAsiaTheme="minorEastAsia" w:hAnsiTheme="minorHAnsi" w:cstheme="minorBidi"/>
          <w:noProof/>
          <w:szCs w:val="22"/>
          <w:lang w:eastAsia="fr-FR"/>
        </w:rPr>
      </w:pPr>
      <w:hyperlink w:anchor="_Toc454886540" w:history="1">
        <w:r w:rsidR="00CE3C81" w:rsidRPr="0019269B">
          <w:rPr>
            <w:rStyle w:val="Lienhypertexte"/>
            <w:noProof/>
          </w:rPr>
          <w:t>2.3.2.2 Milieu urbain</w:t>
        </w:r>
        <w:r w:rsidR="00CE3C81">
          <w:rPr>
            <w:noProof/>
            <w:webHidden/>
          </w:rPr>
          <w:tab/>
        </w:r>
        <w:r w:rsidR="00CE3C81">
          <w:rPr>
            <w:noProof/>
            <w:webHidden/>
          </w:rPr>
          <w:fldChar w:fldCharType="begin"/>
        </w:r>
        <w:r w:rsidR="00CE3C81">
          <w:rPr>
            <w:noProof/>
            <w:webHidden/>
          </w:rPr>
          <w:instrText xml:space="preserve"> PAGEREF _Toc454886540 \h </w:instrText>
        </w:r>
        <w:r w:rsidR="00CE3C81">
          <w:rPr>
            <w:noProof/>
            <w:webHidden/>
          </w:rPr>
        </w:r>
        <w:r w:rsidR="00CE3C81">
          <w:rPr>
            <w:noProof/>
            <w:webHidden/>
          </w:rPr>
          <w:fldChar w:fldCharType="separate"/>
        </w:r>
        <w:r w:rsidR="00935CFF">
          <w:rPr>
            <w:noProof/>
            <w:webHidden/>
          </w:rPr>
          <w:t>36</w:t>
        </w:r>
        <w:r w:rsidR="00CE3C81">
          <w:rPr>
            <w:noProof/>
            <w:webHidden/>
          </w:rPr>
          <w:fldChar w:fldCharType="end"/>
        </w:r>
      </w:hyperlink>
    </w:p>
    <w:p w:rsidR="00CE3C81" w:rsidRDefault="00827358">
      <w:pPr>
        <w:pStyle w:val="TM2"/>
        <w:tabs>
          <w:tab w:val="right" w:leader="dot" w:pos="9345"/>
        </w:tabs>
        <w:rPr>
          <w:rFonts w:asciiTheme="minorHAnsi" w:eastAsiaTheme="minorEastAsia" w:hAnsiTheme="minorHAnsi" w:cstheme="minorBidi"/>
          <w:noProof/>
          <w:szCs w:val="22"/>
          <w:lang w:eastAsia="fr-FR"/>
        </w:rPr>
      </w:pPr>
      <w:hyperlink w:anchor="_Toc454886541" w:history="1">
        <w:r w:rsidR="00CE3C81" w:rsidRPr="0019269B">
          <w:rPr>
            <w:rStyle w:val="Lienhypertexte"/>
            <w:iCs/>
            <w:noProof/>
          </w:rPr>
          <w:t>2.4   Mesures d’accompagnement pour le développement du service</w:t>
        </w:r>
        <w:r w:rsidR="00CE3C81">
          <w:rPr>
            <w:noProof/>
            <w:webHidden/>
          </w:rPr>
          <w:tab/>
        </w:r>
        <w:r w:rsidR="00CE3C81">
          <w:rPr>
            <w:noProof/>
            <w:webHidden/>
          </w:rPr>
          <w:fldChar w:fldCharType="begin"/>
        </w:r>
        <w:r w:rsidR="00CE3C81">
          <w:rPr>
            <w:noProof/>
            <w:webHidden/>
          </w:rPr>
          <w:instrText xml:space="preserve"> PAGEREF _Toc454886541 \h </w:instrText>
        </w:r>
        <w:r w:rsidR="00CE3C81">
          <w:rPr>
            <w:noProof/>
            <w:webHidden/>
          </w:rPr>
        </w:r>
        <w:r w:rsidR="00CE3C81">
          <w:rPr>
            <w:noProof/>
            <w:webHidden/>
          </w:rPr>
          <w:fldChar w:fldCharType="separate"/>
        </w:r>
        <w:r w:rsidR="00935CFF">
          <w:rPr>
            <w:noProof/>
            <w:webHidden/>
          </w:rPr>
          <w:t>42</w:t>
        </w:r>
        <w:r w:rsidR="00CE3C81">
          <w:rPr>
            <w:noProof/>
            <w:webHidden/>
          </w:rPr>
          <w:fldChar w:fldCharType="end"/>
        </w:r>
      </w:hyperlink>
    </w:p>
    <w:p w:rsidR="00CE3C81" w:rsidRDefault="00827358">
      <w:pPr>
        <w:pStyle w:val="TM2"/>
        <w:tabs>
          <w:tab w:val="right" w:leader="dot" w:pos="9345"/>
        </w:tabs>
        <w:rPr>
          <w:rFonts w:asciiTheme="minorHAnsi" w:eastAsiaTheme="minorEastAsia" w:hAnsiTheme="minorHAnsi" w:cstheme="minorBidi"/>
          <w:noProof/>
          <w:szCs w:val="22"/>
          <w:lang w:eastAsia="fr-FR"/>
        </w:rPr>
      </w:pPr>
      <w:hyperlink w:anchor="_Toc454886542" w:history="1">
        <w:r w:rsidR="00CE3C81" w:rsidRPr="0019269B">
          <w:rPr>
            <w:rStyle w:val="Lienhypertexte"/>
            <w:iCs/>
            <w:noProof/>
          </w:rPr>
          <w:t xml:space="preserve">2.5 </w:t>
        </w:r>
        <w:r w:rsidR="00CE3C81" w:rsidRPr="0019269B">
          <w:rPr>
            <w:rStyle w:val="Lienhypertexte"/>
            <w:rFonts w:ascii="Calibri" w:hAnsi="Calibri" w:cs="Arial"/>
            <w:noProof/>
            <w:lang w:eastAsia="en-US"/>
          </w:rPr>
          <w:t xml:space="preserve"> </w:t>
        </w:r>
        <w:r w:rsidR="00CE3C81" w:rsidRPr="0019269B">
          <w:rPr>
            <w:rStyle w:val="Lienhypertexte"/>
            <w:noProof/>
          </w:rPr>
          <w:t xml:space="preserve">   </w:t>
        </w:r>
        <w:r w:rsidR="00CE3C81" w:rsidRPr="0019269B">
          <w:rPr>
            <w:rStyle w:val="Lienhypertexte"/>
            <w:iCs/>
            <w:noProof/>
          </w:rPr>
          <w:t>Actions et Produits attendus</w:t>
        </w:r>
        <w:r w:rsidR="00CE3C81">
          <w:rPr>
            <w:noProof/>
            <w:webHidden/>
          </w:rPr>
          <w:tab/>
        </w:r>
        <w:r w:rsidR="00CE3C81">
          <w:rPr>
            <w:noProof/>
            <w:webHidden/>
          </w:rPr>
          <w:fldChar w:fldCharType="begin"/>
        </w:r>
        <w:r w:rsidR="00CE3C81">
          <w:rPr>
            <w:noProof/>
            <w:webHidden/>
          </w:rPr>
          <w:instrText xml:space="preserve"> PAGEREF _Toc454886542 \h </w:instrText>
        </w:r>
        <w:r w:rsidR="00CE3C81">
          <w:rPr>
            <w:noProof/>
            <w:webHidden/>
          </w:rPr>
        </w:r>
        <w:r w:rsidR="00CE3C81">
          <w:rPr>
            <w:noProof/>
            <w:webHidden/>
          </w:rPr>
          <w:fldChar w:fldCharType="separate"/>
        </w:r>
        <w:r w:rsidR="00935CFF">
          <w:rPr>
            <w:noProof/>
            <w:webHidden/>
          </w:rPr>
          <w:t>42</w:t>
        </w:r>
        <w:r w:rsidR="00CE3C81">
          <w:rPr>
            <w:noProof/>
            <w:webHidden/>
          </w:rPr>
          <w:fldChar w:fldCharType="end"/>
        </w:r>
      </w:hyperlink>
    </w:p>
    <w:p w:rsidR="00CE3C81" w:rsidRDefault="00827358">
      <w:pPr>
        <w:pStyle w:val="TM2"/>
        <w:tabs>
          <w:tab w:val="left" w:pos="660"/>
          <w:tab w:val="right" w:leader="dot" w:pos="9345"/>
        </w:tabs>
        <w:rPr>
          <w:rFonts w:asciiTheme="minorHAnsi" w:eastAsiaTheme="minorEastAsia" w:hAnsiTheme="minorHAnsi" w:cstheme="minorBidi"/>
          <w:noProof/>
          <w:szCs w:val="22"/>
          <w:lang w:eastAsia="fr-FR"/>
        </w:rPr>
      </w:pPr>
      <w:hyperlink w:anchor="_Toc454886543" w:history="1">
        <w:r w:rsidR="00CE3C81" w:rsidRPr="0019269B">
          <w:rPr>
            <w:rStyle w:val="Lienhypertexte"/>
            <w:iCs/>
            <w:noProof/>
          </w:rPr>
          <w:t>3.</w:t>
        </w:r>
        <w:r w:rsidR="00CE3C81">
          <w:rPr>
            <w:rFonts w:asciiTheme="minorHAnsi" w:eastAsiaTheme="minorEastAsia" w:hAnsiTheme="minorHAnsi" w:cstheme="minorBidi"/>
            <w:noProof/>
            <w:szCs w:val="22"/>
            <w:lang w:eastAsia="fr-FR"/>
          </w:rPr>
          <w:tab/>
        </w:r>
        <w:r w:rsidR="00CE3C81" w:rsidRPr="0019269B">
          <w:rPr>
            <w:rStyle w:val="Lienhypertexte"/>
            <w:iCs/>
            <w:noProof/>
          </w:rPr>
          <w:t>CADRE LOGIQUE</w:t>
        </w:r>
        <w:r w:rsidR="00CE3C81">
          <w:rPr>
            <w:noProof/>
            <w:webHidden/>
          </w:rPr>
          <w:tab/>
        </w:r>
        <w:r w:rsidR="00CE3C81">
          <w:rPr>
            <w:noProof/>
            <w:webHidden/>
          </w:rPr>
          <w:fldChar w:fldCharType="begin"/>
        </w:r>
        <w:r w:rsidR="00CE3C81">
          <w:rPr>
            <w:noProof/>
            <w:webHidden/>
          </w:rPr>
          <w:instrText xml:space="preserve"> PAGEREF _Toc454886543 \h </w:instrText>
        </w:r>
        <w:r w:rsidR="00CE3C81">
          <w:rPr>
            <w:noProof/>
            <w:webHidden/>
          </w:rPr>
        </w:r>
        <w:r w:rsidR="00CE3C81">
          <w:rPr>
            <w:noProof/>
            <w:webHidden/>
          </w:rPr>
          <w:fldChar w:fldCharType="separate"/>
        </w:r>
        <w:r w:rsidR="00935CFF">
          <w:rPr>
            <w:noProof/>
            <w:webHidden/>
          </w:rPr>
          <w:t>48</w:t>
        </w:r>
        <w:r w:rsidR="00CE3C81">
          <w:rPr>
            <w:noProof/>
            <w:webHidden/>
          </w:rPr>
          <w:fldChar w:fldCharType="end"/>
        </w:r>
      </w:hyperlink>
    </w:p>
    <w:p w:rsidR="00CE3C81" w:rsidRDefault="00827358">
      <w:pPr>
        <w:pStyle w:val="TM1"/>
        <w:tabs>
          <w:tab w:val="right" w:leader="dot" w:pos="9345"/>
        </w:tabs>
        <w:rPr>
          <w:rFonts w:asciiTheme="minorHAnsi" w:eastAsiaTheme="minorEastAsia" w:hAnsiTheme="minorHAnsi" w:cstheme="minorBidi"/>
          <w:noProof/>
          <w:szCs w:val="22"/>
          <w:lang w:eastAsia="fr-FR"/>
        </w:rPr>
      </w:pPr>
      <w:hyperlink w:anchor="_Toc454886544" w:history="1">
        <w:r w:rsidR="00CE3C81" w:rsidRPr="0019269B">
          <w:rPr>
            <w:rStyle w:val="Lienhypertexte"/>
            <w:noProof/>
          </w:rPr>
          <w:t>4.  PHASES DE MISE EN ŒUVRE DU PROGRAMME</w:t>
        </w:r>
        <w:r w:rsidR="00CE3C81">
          <w:rPr>
            <w:noProof/>
            <w:webHidden/>
          </w:rPr>
          <w:tab/>
        </w:r>
        <w:r w:rsidR="00CE3C81">
          <w:rPr>
            <w:noProof/>
            <w:webHidden/>
          </w:rPr>
          <w:fldChar w:fldCharType="begin"/>
        </w:r>
        <w:r w:rsidR="00CE3C81">
          <w:rPr>
            <w:noProof/>
            <w:webHidden/>
          </w:rPr>
          <w:instrText xml:space="preserve"> PAGEREF _Toc454886544 \h </w:instrText>
        </w:r>
        <w:r w:rsidR="00CE3C81">
          <w:rPr>
            <w:noProof/>
            <w:webHidden/>
          </w:rPr>
        </w:r>
        <w:r w:rsidR="00CE3C81">
          <w:rPr>
            <w:noProof/>
            <w:webHidden/>
          </w:rPr>
          <w:fldChar w:fldCharType="separate"/>
        </w:r>
        <w:r w:rsidR="00935CFF">
          <w:rPr>
            <w:noProof/>
            <w:webHidden/>
          </w:rPr>
          <w:t>50</w:t>
        </w:r>
        <w:r w:rsidR="00CE3C81">
          <w:rPr>
            <w:noProof/>
            <w:webHidden/>
          </w:rPr>
          <w:fldChar w:fldCharType="end"/>
        </w:r>
      </w:hyperlink>
    </w:p>
    <w:p w:rsidR="00CE3C81" w:rsidRDefault="00827358">
      <w:pPr>
        <w:pStyle w:val="TM1"/>
        <w:tabs>
          <w:tab w:val="right" w:leader="dot" w:pos="9345"/>
        </w:tabs>
        <w:rPr>
          <w:rFonts w:asciiTheme="minorHAnsi" w:eastAsiaTheme="minorEastAsia" w:hAnsiTheme="minorHAnsi" w:cstheme="minorBidi"/>
          <w:noProof/>
          <w:szCs w:val="22"/>
          <w:lang w:eastAsia="fr-FR"/>
        </w:rPr>
      </w:pPr>
      <w:hyperlink w:anchor="_Toc454886545" w:history="1">
        <w:r w:rsidR="00CE3C81" w:rsidRPr="0019269B">
          <w:rPr>
            <w:rStyle w:val="Lienhypertexte"/>
            <w:iCs/>
            <w:noProof/>
          </w:rPr>
          <w:t xml:space="preserve">5. </w:t>
        </w:r>
        <w:r w:rsidR="00CE3C81" w:rsidRPr="0019269B">
          <w:rPr>
            <w:rStyle w:val="Lienhypertexte"/>
            <w:noProof/>
          </w:rPr>
          <w:t>ANCRAGE INSTITUTIONNEL</w:t>
        </w:r>
        <w:r w:rsidR="00CE3C81">
          <w:rPr>
            <w:noProof/>
            <w:webHidden/>
          </w:rPr>
          <w:tab/>
        </w:r>
        <w:r w:rsidR="00CE3C81">
          <w:rPr>
            <w:noProof/>
            <w:webHidden/>
          </w:rPr>
          <w:fldChar w:fldCharType="begin"/>
        </w:r>
        <w:r w:rsidR="00CE3C81">
          <w:rPr>
            <w:noProof/>
            <w:webHidden/>
          </w:rPr>
          <w:instrText xml:space="preserve"> PAGEREF _Toc454886545 \h </w:instrText>
        </w:r>
        <w:r w:rsidR="00CE3C81">
          <w:rPr>
            <w:noProof/>
            <w:webHidden/>
          </w:rPr>
        </w:r>
        <w:r w:rsidR="00CE3C81">
          <w:rPr>
            <w:noProof/>
            <w:webHidden/>
          </w:rPr>
          <w:fldChar w:fldCharType="separate"/>
        </w:r>
        <w:r w:rsidR="00935CFF">
          <w:rPr>
            <w:noProof/>
            <w:webHidden/>
          </w:rPr>
          <w:t>51</w:t>
        </w:r>
        <w:r w:rsidR="00CE3C81">
          <w:rPr>
            <w:noProof/>
            <w:webHidden/>
          </w:rPr>
          <w:fldChar w:fldCharType="end"/>
        </w:r>
      </w:hyperlink>
    </w:p>
    <w:p w:rsidR="00CE3C81" w:rsidRDefault="00827358">
      <w:pPr>
        <w:pStyle w:val="TM2"/>
        <w:tabs>
          <w:tab w:val="left" w:pos="880"/>
          <w:tab w:val="right" w:leader="dot" w:pos="9345"/>
        </w:tabs>
        <w:rPr>
          <w:rFonts w:asciiTheme="minorHAnsi" w:eastAsiaTheme="minorEastAsia" w:hAnsiTheme="minorHAnsi" w:cstheme="minorBidi"/>
          <w:noProof/>
          <w:szCs w:val="22"/>
          <w:lang w:eastAsia="fr-FR"/>
        </w:rPr>
      </w:pPr>
      <w:hyperlink w:anchor="_Toc454886546" w:history="1">
        <w:r w:rsidR="00CE3C81" w:rsidRPr="0019269B">
          <w:rPr>
            <w:rStyle w:val="Lienhypertexte"/>
            <w:noProof/>
          </w:rPr>
          <w:t>5.1</w:t>
        </w:r>
        <w:r w:rsidR="00CE3C81">
          <w:rPr>
            <w:rFonts w:asciiTheme="minorHAnsi" w:eastAsiaTheme="minorEastAsia" w:hAnsiTheme="minorHAnsi" w:cstheme="minorBidi"/>
            <w:noProof/>
            <w:szCs w:val="22"/>
            <w:lang w:eastAsia="fr-FR"/>
          </w:rPr>
          <w:tab/>
        </w:r>
        <w:r w:rsidR="00CE3C81" w:rsidRPr="0019269B">
          <w:rPr>
            <w:rStyle w:val="Lienhypertexte"/>
            <w:noProof/>
          </w:rPr>
          <w:t>Coordination et pilotage du programme</w:t>
        </w:r>
        <w:r w:rsidR="00CE3C81">
          <w:rPr>
            <w:noProof/>
            <w:webHidden/>
          </w:rPr>
          <w:tab/>
        </w:r>
        <w:r w:rsidR="00CE3C81">
          <w:rPr>
            <w:noProof/>
            <w:webHidden/>
          </w:rPr>
          <w:fldChar w:fldCharType="begin"/>
        </w:r>
        <w:r w:rsidR="00CE3C81">
          <w:rPr>
            <w:noProof/>
            <w:webHidden/>
          </w:rPr>
          <w:instrText xml:space="preserve"> PAGEREF _Toc454886546 \h </w:instrText>
        </w:r>
        <w:r w:rsidR="00CE3C81">
          <w:rPr>
            <w:noProof/>
            <w:webHidden/>
          </w:rPr>
        </w:r>
        <w:r w:rsidR="00CE3C81">
          <w:rPr>
            <w:noProof/>
            <w:webHidden/>
          </w:rPr>
          <w:fldChar w:fldCharType="separate"/>
        </w:r>
        <w:r w:rsidR="00935CFF">
          <w:rPr>
            <w:noProof/>
            <w:webHidden/>
          </w:rPr>
          <w:t>51</w:t>
        </w:r>
        <w:r w:rsidR="00CE3C81">
          <w:rPr>
            <w:noProof/>
            <w:webHidden/>
          </w:rPr>
          <w:fldChar w:fldCharType="end"/>
        </w:r>
      </w:hyperlink>
    </w:p>
    <w:p w:rsidR="00CE3C81" w:rsidRDefault="00827358">
      <w:pPr>
        <w:pStyle w:val="TM2"/>
        <w:tabs>
          <w:tab w:val="left" w:pos="880"/>
          <w:tab w:val="right" w:leader="dot" w:pos="9345"/>
        </w:tabs>
        <w:rPr>
          <w:rFonts w:asciiTheme="minorHAnsi" w:eastAsiaTheme="minorEastAsia" w:hAnsiTheme="minorHAnsi" w:cstheme="minorBidi"/>
          <w:noProof/>
          <w:szCs w:val="22"/>
          <w:lang w:eastAsia="fr-FR"/>
        </w:rPr>
      </w:pPr>
      <w:hyperlink w:anchor="_Toc454886547" w:history="1">
        <w:r w:rsidR="00CE3C81" w:rsidRPr="0019269B">
          <w:rPr>
            <w:rStyle w:val="Lienhypertexte"/>
            <w:noProof/>
          </w:rPr>
          <w:t>5.2</w:t>
        </w:r>
        <w:r w:rsidR="00CE3C81">
          <w:rPr>
            <w:rFonts w:asciiTheme="minorHAnsi" w:eastAsiaTheme="minorEastAsia" w:hAnsiTheme="minorHAnsi" w:cstheme="minorBidi"/>
            <w:noProof/>
            <w:szCs w:val="22"/>
            <w:lang w:eastAsia="fr-FR"/>
          </w:rPr>
          <w:tab/>
        </w:r>
        <w:r w:rsidR="00CE3C81" w:rsidRPr="0019269B">
          <w:rPr>
            <w:rStyle w:val="Lienhypertexte"/>
            <w:noProof/>
          </w:rPr>
          <w:t>Responsabilité des acteurs</w:t>
        </w:r>
        <w:r w:rsidR="00CE3C81">
          <w:rPr>
            <w:noProof/>
            <w:webHidden/>
          </w:rPr>
          <w:tab/>
        </w:r>
        <w:r w:rsidR="00CE3C81">
          <w:rPr>
            <w:noProof/>
            <w:webHidden/>
          </w:rPr>
          <w:fldChar w:fldCharType="begin"/>
        </w:r>
        <w:r w:rsidR="00CE3C81">
          <w:rPr>
            <w:noProof/>
            <w:webHidden/>
          </w:rPr>
          <w:instrText xml:space="preserve"> PAGEREF _Toc454886547 \h </w:instrText>
        </w:r>
        <w:r w:rsidR="00CE3C81">
          <w:rPr>
            <w:noProof/>
            <w:webHidden/>
          </w:rPr>
        </w:r>
        <w:r w:rsidR="00CE3C81">
          <w:rPr>
            <w:noProof/>
            <w:webHidden/>
          </w:rPr>
          <w:fldChar w:fldCharType="separate"/>
        </w:r>
        <w:r w:rsidR="00935CFF">
          <w:rPr>
            <w:noProof/>
            <w:webHidden/>
          </w:rPr>
          <w:t>51</w:t>
        </w:r>
        <w:r w:rsidR="00CE3C81">
          <w:rPr>
            <w:noProof/>
            <w:webHidden/>
          </w:rPr>
          <w:fldChar w:fldCharType="end"/>
        </w:r>
      </w:hyperlink>
    </w:p>
    <w:p w:rsidR="00CE3C81" w:rsidRDefault="00827358">
      <w:pPr>
        <w:pStyle w:val="TM1"/>
        <w:tabs>
          <w:tab w:val="right" w:leader="dot" w:pos="9345"/>
        </w:tabs>
        <w:rPr>
          <w:rFonts w:asciiTheme="minorHAnsi" w:eastAsiaTheme="minorEastAsia" w:hAnsiTheme="minorHAnsi" w:cstheme="minorBidi"/>
          <w:noProof/>
          <w:szCs w:val="22"/>
          <w:lang w:eastAsia="fr-FR"/>
        </w:rPr>
      </w:pPr>
      <w:hyperlink w:anchor="_Toc454886548" w:history="1">
        <w:r w:rsidR="00CE3C81" w:rsidRPr="0019269B">
          <w:rPr>
            <w:rStyle w:val="Lienhypertexte"/>
            <w:iCs/>
            <w:noProof/>
          </w:rPr>
          <w:t>6. SUIVI EVALUATION</w:t>
        </w:r>
        <w:r w:rsidR="00CE3C81">
          <w:rPr>
            <w:noProof/>
            <w:webHidden/>
          </w:rPr>
          <w:tab/>
        </w:r>
        <w:r w:rsidR="00CE3C81">
          <w:rPr>
            <w:noProof/>
            <w:webHidden/>
          </w:rPr>
          <w:fldChar w:fldCharType="begin"/>
        </w:r>
        <w:r w:rsidR="00CE3C81">
          <w:rPr>
            <w:noProof/>
            <w:webHidden/>
          </w:rPr>
          <w:instrText xml:space="preserve"> PAGEREF _Toc454886548 \h </w:instrText>
        </w:r>
        <w:r w:rsidR="00CE3C81">
          <w:rPr>
            <w:noProof/>
            <w:webHidden/>
          </w:rPr>
        </w:r>
        <w:r w:rsidR="00CE3C81">
          <w:rPr>
            <w:noProof/>
            <w:webHidden/>
          </w:rPr>
          <w:fldChar w:fldCharType="separate"/>
        </w:r>
        <w:r w:rsidR="00935CFF">
          <w:rPr>
            <w:noProof/>
            <w:webHidden/>
          </w:rPr>
          <w:t>56</w:t>
        </w:r>
        <w:r w:rsidR="00CE3C81">
          <w:rPr>
            <w:noProof/>
            <w:webHidden/>
          </w:rPr>
          <w:fldChar w:fldCharType="end"/>
        </w:r>
      </w:hyperlink>
    </w:p>
    <w:p w:rsidR="00CE3C81" w:rsidRDefault="00827358">
      <w:pPr>
        <w:pStyle w:val="TM2"/>
        <w:tabs>
          <w:tab w:val="left" w:pos="880"/>
          <w:tab w:val="right" w:leader="dot" w:pos="9345"/>
        </w:tabs>
        <w:rPr>
          <w:rFonts w:asciiTheme="minorHAnsi" w:eastAsiaTheme="minorEastAsia" w:hAnsiTheme="minorHAnsi" w:cstheme="minorBidi"/>
          <w:noProof/>
          <w:szCs w:val="22"/>
          <w:lang w:eastAsia="fr-FR"/>
        </w:rPr>
      </w:pPr>
      <w:hyperlink w:anchor="_Toc454886549" w:history="1">
        <w:r w:rsidR="00CE3C81" w:rsidRPr="0019269B">
          <w:rPr>
            <w:rStyle w:val="Lienhypertexte"/>
            <w:iCs/>
            <w:noProof/>
          </w:rPr>
          <w:t>6.1</w:t>
        </w:r>
        <w:r w:rsidR="00CE3C81">
          <w:rPr>
            <w:rFonts w:asciiTheme="minorHAnsi" w:eastAsiaTheme="minorEastAsia" w:hAnsiTheme="minorHAnsi" w:cstheme="minorBidi"/>
            <w:noProof/>
            <w:szCs w:val="22"/>
            <w:lang w:eastAsia="fr-FR"/>
          </w:rPr>
          <w:tab/>
        </w:r>
        <w:r w:rsidR="00CE3C81" w:rsidRPr="0019269B">
          <w:rPr>
            <w:rStyle w:val="Lienhypertexte"/>
            <w:iCs/>
            <w:noProof/>
          </w:rPr>
          <w:t>Description du dispositif de suivi-évaluation</w:t>
        </w:r>
        <w:r w:rsidR="00CE3C81">
          <w:rPr>
            <w:noProof/>
            <w:webHidden/>
          </w:rPr>
          <w:tab/>
        </w:r>
        <w:r w:rsidR="00CE3C81">
          <w:rPr>
            <w:noProof/>
            <w:webHidden/>
          </w:rPr>
          <w:fldChar w:fldCharType="begin"/>
        </w:r>
        <w:r w:rsidR="00CE3C81">
          <w:rPr>
            <w:noProof/>
            <w:webHidden/>
          </w:rPr>
          <w:instrText xml:space="preserve"> PAGEREF _Toc454886549 \h </w:instrText>
        </w:r>
        <w:r w:rsidR="00CE3C81">
          <w:rPr>
            <w:noProof/>
            <w:webHidden/>
          </w:rPr>
        </w:r>
        <w:r w:rsidR="00CE3C81">
          <w:rPr>
            <w:noProof/>
            <w:webHidden/>
          </w:rPr>
          <w:fldChar w:fldCharType="separate"/>
        </w:r>
        <w:r w:rsidR="00935CFF">
          <w:rPr>
            <w:noProof/>
            <w:webHidden/>
          </w:rPr>
          <w:t>56</w:t>
        </w:r>
        <w:r w:rsidR="00CE3C81">
          <w:rPr>
            <w:noProof/>
            <w:webHidden/>
          </w:rPr>
          <w:fldChar w:fldCharType="end"/>
        </w:r>
      </w:hyperlink>
    </w:p>
    <w:p w:rsidR="00CE3C81" w:rsidRDefault="00827358">
      <w:pPr>
        <w:pStyle w:val="TM2"/>
        <w:tabs>
          <w:tab w:val="right" w:leader="dot" w:pos="9345"/>
        </w:tabs>
        <w:rPr>
          <w:rFonts w:asciiTheme="minorHAnsi" w:eastAsiaTheme="minorEastAsia" w:hAnsiTheme="minorHAnsi" w:cstheme="minorBidi"/>
          <w:noProof/>
          <w:szCs w:val="22"/>
          <w:lang w:eastAsia="fr-FR"/>
        </w:rPr>
      </w:pPr>
      <w:hyperlink w:anchor="_Toc454886550" w:history="1">
        <w:r w:rsidR="00CE3C81" w:rsidRPr="0019269B">
          <w:rPr>
            <w:rStyle w:val="Lienhypertexte"/>
            <w:noProof/>
          </w:rPr>
          <w:t>6.2 Matrice des indicateurs de performance</w:t>
        </w:r>
        <w:r w:rsidR="00CE3C81">
          <w:rPr>
            <w:noProof/>
            <w:webHidden/>
          </w:rPr>
          <w:tab/>
        </w:r>
        <w:r w:rsidR="00CE3C81">
          <w:rPr>
            <w:noProof/>
            <w:webHidden/>
          </w:rPr>
          <w:fldChar w:fldCharType="begin"/>
        </w:r>
        <w:r w:rsidR="00CE3C81">
          <w:rPr>
            <w:noProof/>
            <w:webHidden/>
          </w:rPr>
          <w:instrText xml:space="preserve"> PAGEREF _Toc454886550 \h </w:instrText>
        </w:r>
        <w:r w:rsidR="00CE3C81">
          <w:rPr>
            <w:noProof/>
            <w:webHidden/>
          </w:rPr>
        </w:r>
        <w:r w:rsidR="00CE3C81">
          <w:rPr>
            <w:noProof/>
            <w:webHidden/>
          </w:rPr>
          <w:fldChar w:fldCharType="separate"/>
        </w:r>
        <w:r w:rsidR="00935CFF">
          <w:rPr>
            <w:noProof/>
            <w:webHidden/>
          </w:rPr>
          <w:t>57</w:t>
        </w:r>
        <w:r w:rsidR="00CE3C81">
          <w:rPr>
            <w:noProof/>
            <w:webHidden/>
          </w:rPr>
          <w:fldChar w:fldCharType="end"/>
        </w:r>
      </w:hyperlink>
    </w:p>
    <w:p w:rsidR="00CE3C81" w:rsidRDefault="00827358">
      <w:pPr>
        <w:pStyle w:val="TM1"/>
        <w:tabs>
          <w:tab w:val="right" w:leader="dot" w:pos="9345"/>
        </w:tabs>
        <w:rPr>
          <w:rFonts w:asciiTheme="minorHAnsi" w:eastAsiaTheme="minorEastAsia" w:hAnsiTheme="minorHAnsi" w:cstheme="minorBidi"/>
          <w:noProof/>
          <w:szCs w:val="22"/>
          <w:lang w:eastAsia="fr-FR"/>
        </w:rPr>
      </w:pPr>
      <w:hyperlink w:anchor="_Toc454886551" w:history="1">
        <w:r w:rsidR="00CE3C81" w:rsidRPr="0019269B">
          <w:rPr>
            <w:rStyle w:val="Lienhypertexte"/>
            <w:iCs/>
            <w:noProof/>
          </w:rPr>
          <w:t>7. LIEN AVEC LES AUTRES PROGRAMMES</w:t>
        </w:r>
        <w:r w:rsidR="00CE3C81">
          <w:rPr>
            <w:noProof/>
            <w:webHidden/>
          </w:rPr>
          <w:tab/>
        </w:r>
        <w:r w:rsidR="00CE3C81">
          <w:rPr>
            <w:noProof/>
            <w:webHidden/>
          </w:rPr>
          <w:fldChar w:fldCharType="begin"/>
        </w:r>
        <w:r w:rsidR="00CE3C81">
          <w:rPr>
            <w:noProof/>
            <w:webHidden/>
          </w:rPr>
          <w:instrText xml:space="preserve"> PAGEREF _Toc454886551 \h </w:instrText>
        </w:r>
        <w:r w:rsidR="00CE3C81">
          <w:rPr>
            <w:noProof/>
            <w:webHidden/>
          </w:rPr>
        </w:r>
        <w:r w:rsidR="00CE3C81">
          <w:rPr>
            <w:noProof/>
            <w:webHidden/>
          </w:rPr>
          <w:fldChar w:fldCharType="separate"/>
        </w:r>
        <w:r w:rsidR="00935CFF">
          <w:rPr>
            <w:noProof/>
            <w:webHidden/>
          </w:rPr>
          <w:t>63</w:t>
        </w:r>
        <w:r w:rsidR="00CE3C81">
          <w:rPr>
            <w:noProof/>
            <w:webHidden/>
          </w:rPr>
          <w:fldChar w:fldCharType="end"/>
        </w:r>
      </w:hyperlink>
    </w:p>
    <w:p w:rsidR="00CE3C81" w:rsidRDefault="00827358">
      <w:pPr>
        <w:pStyle w:val="TM1"/>
        <w:tabs>
          <w:tab w:val="right" w:leader="dot" w:pos="9345"/>
        </w:tabs>
        <w:rPr>
          <w:rFonts w:asciiTheme="minorHAnsi" w:eastAsiaTheme="minorEastAsia" w:hAnsiTheme="minorHAnsi" w:cstheme="minorBidi"/>
          <w:noProof/>
          <w:szCs w:val="22"/>
          <w:lang w:eastAsia="fr-FR"/>
        </w:rPr>
      </w:pPr>
      <w:hyperlink w:anchor="_Toc454886552" w:history="1">
        <w:r w:rsidR="00CE3C81" w:rsidRPr="0019269B">
          <w:rPr>
            <w:rStyle w:val="Lienhypertexte"/>
            <w:noProof/>
          </w:rPr>
          <w:t>8. COUT DU PROGRAMME</w:t>
        </w:r>
        <w:r w:rsidR="00CE3C81">
          <w:rPr>
            <w:noProof/>
            <w:webHidden/>
          </w:rPr>
          <w:tab/>
        </w:r>
        <w:r w:rsidR="00CE3C81">
          <w:rPr>
            <w:noProof/>
            <w:webHidden/>
          </w:rPr>
          <w:fldChar w:fldCharType="begin"/>
        </w:r>
        <w:r w:rsidR="00CE3C81">
          <w:rPr>
            <w:noProof/>
            <w:webHidden/>
          </w:rPr>
          <w:instrText xml:space="preserve"> PAGEREF _Toc454886552 \h </w:instrText>
        </w:r>
        <w:r w:rsidR="00CE3C81">
          <w:rPr>
            <w:noProof/>
            <w:webHidden/>
          </w:rPr>
        </w:r>
        <w:r w:rsidR="00CE3C81">
          <w:rPr>
            <w:noProof/>
            <w:webHidden/>
          </w:rPr>
          <w:fldChar w:fldCharType="separate"/>
        </w:r>
        <w:r w:rsidR="00935CFF">
          <w:rPr>
            <w:noProof/>
            <w:webHidden/>
          </w:rPr>
          <w:t>64</w:t>
        </w:r>
        <w:r w:rsidR="00CE3C81">
          <w:rPr>
            <w:noProof/>
            <w:webHidden/>
          </w:rPr>
          <w:fldChar w:fldCharType="end"/>
        </w:r>
      </w:hyperlink>
    </w:p>
    <w:p w:rsidR="00CE3C81" w:rsidRDefault="00827358">
      <w:pPr>
        <w:pStyle w:val="TM1"/>
        <w:tabs>
          <w:tab w:val="right" w:leader="dot" w:pos="9345"/>
        </w:tabs>
        <w:rPr>
          <w:rFonts w:asciiTheme="minorHAnsi" w:eastAsiaTheme="minorEastAsia" w:hAnsiTheme="minorHAnsi" w:cstheme="minorBidi"/>
          <w:noProof/>
          <w:szCs w:val="22"/>
          <w:lang w:eastAsia="fr-FR"/>
        </w:rPr>
      </w:pPr>
      <w:hyperlink w:anchor="_Toc454886553" w:history="1">
        <w:r w:rsidR="00CE3C81" w:rsidRPr="0019269B">
          <w:rPr>
            <w:rStyle w:val="Lienhypertexte"/>
            <w:noProof/>
          </w:rPr>
          <w:t>9.       MODALITES DE FINANCEMENT</w:t>
        </w:r>
        <w:r w:rsidR="00CE3C81">
          <w:rPr>
            <w:noProof/>
            <w:webHidden/>
          </w:rPr>
          <w:tab/>
        </w:r>
        <w:r w:rsidR="00CE3C81">
          <w:rPr>
            <w:noProof/>
            <w:webHidden/>
          </w:rPr>
          <w:fldChar w:fldCharType="begin"/>
        </w:r>
        <w:r w:rsidR="00CE3C81">
          <w:rPr>
            <w:noProof/>
            <w:webHidden/>
          </w:rPr>
          <w:instrText xml:space="preserve"> PAGEREF _Toc454886553 \h </w:instrText>
        </w:r>
        <w:r w:rsidR="00CE3C81">
          <w:rPr>
            <w:noProof/>
            <w:webHidden/>
          </w:rPr>
        </w:r>
        <w:r w:rsidR="00CE3C81">
          <w:rPr>
            <w:noProof/>
            <w:webHidden/>
          </w:rPr>
          <w:fldChar w:fldCharType="separate"/>
        </w:r>
        <w:r w:rsidR="00935CFF">
          <w:rPr>
            <w:noProof/>
            <w:webHidden/>
          </w:rPr>
          <w:t>71</w:t>
        </w:r>
        <w:r w:rsidR="00CE3C81">
          <w:rPr>
            <w:noProof/>
            <w:webHidden/>
          </w:rPr>
          <w:fldChar w:fldCharType="end"/>
        </w:r>
      </w:hyperlink>
    </w:p>
    <w:p w:rsidR="00CE3C81" w:rsidRDefault="00827358">
      <w:pPr>
        <w:pStyle w:val="TM2"/>
        <w:tabs>
          <w:tab w:val="right" w:leader="dot" w:pos="9345"/>
        </w:tabs>
        <w:rPr>
          <w:rFonts w:asciiTheme="minorHAnsi" w:eastAsiaTheme="minorEastAsia" w:hAnsiTheme="minorHAnsi" w:cstheme="minorBidi"/>
          <w:noProof/>
          <w:szCs w:val="22"/>
          <w:lang w:eastAsia="fr-FR"/>
        </w:rPr>
      </w:pPr>
      <w:hyperlink w:anchor="_Toc454886554" w:history="1">
        <w:r w:rsidR="00CE3C81" w:rsidRPr="0019269B">
          <w:rPr>
            <w:rStyle w:val="Lienhypertexte"/>
            <w:noProof/>
            <w:lang w:val="fr-BE" w:eastAsia="en-US"/>
          </w:rPr>
          <w:t>9.1  La contribution de l’E</w:t>
        </w:r>
        <w:r w:rsidR="00845560">
          <w:rPr>
            <w:rStyle w:val="Lienhypertexte"/>
            <w:noProof/>
            <w:lang w:val="fr-BE" w:eastAsia="en-US"/>
          </w:rPr>
          <w:t>tat</w:t>
        </w:r>
        <w:r w:rsidR="00CE3C81">
          <w:rPr>
            <w:noProof/>
            <w:webHidden/>
          </w:rPr>
          <w:tab/>
        </w:r>
        <w:r w:rsidR="00CE3C81">
          <w:rPr>
            <w:noProof/>
            <w:webHidden/>
          </w:rPr>
          <w:fldChar w:fldCharType="begin"/>
        </w:r>
        <w:r w:rsidR="00CE3C81">
          <w:rPr>
            <w:noProof/>
            <w:webHidden/>
          </w:rPr>
          <w:instrText xml:space="preserve"> PAGEREF _Toc454886554 \h </w:instrText>
        </w:r>
        <w:r w:rsidR="00CE3C81">
          <w:rPr>
            <w:noProof/>
            <w:webHidden/>
          </w:rPr>
        </w:r>
        <w:r w:rsidR="00CE3C81">
          <w:rPr>
            <w:noProof/>
            <w:webHidden/>
          </w:rPr>
          <w:fldChar w:fldCharType="separate"/>
        </w:r>
        <w:r w:rsidR="00935CFF">
          <w:rPr>
            <w:noProof/>
            <w:webHidden/>
          </w:rPr>
          <w:t>71</w:t>
        </w:r>
        <w:r w:rsidR="00CE3C81">
          <w:rPr>
            <w:noProof/>
            <w:webHidden/>
          </w:rPr>
          <w:fldChar w:fldCharType="end"/>
        </w:r>
      </w:hyperlink>
    </w:p>
    <w:p w:rsidR="00CE3C81" w:rsidRDefault="00827358">
      <w:pPr>
        <w:pStyle w:val="TM2"/>
        <w:tabs>
          <w:tab w:val="right" w:leader="dot" w:pos="9345"/>
        </w:tabs>
        <w:rPr>
          <w:rFonts w:asciiTheme="minorHAnsi" w:eastAsiaTheme="minorEastAsia" w:hAnsiTheme="minorHAnsi" w:cstheme="minorBidi"/>
          <w:noProof/>
          <w:szCs w:val="22"/>
          <w:lang w:eastAsia="fr-FR"/>
        </w:rPr>
      </w:pPr>
      <w:hyperlink w:anchor="_Toc454886555" w:history="1">
        <w:r w:rsidR="00CE3C81" w:rsidRPr="0019269B">
          <w:rPr>
            <w:rStyle w:val="Lienhypertexte"/>
            <w:noProof/>
            <w:lang w:val="fr-BE" w:eastAsia="en-US"/>
          </w:rPr>
          <w:t>9.2 La contribution des Partenaires Techniques et Financiers</w:t>
        </w:r>
        <w:r w:rsidR="00CE3C81">
          <w:rPr>
            <w:noProof/>
            <w:webHidden/>
          </w:rPr>
          <w:tab/>
        </w:r>
        <w:r w:rsidR="00CE3C81">
          <w:rPr>
            <w:noProof/>
            <w:webHidden/>
          </w:rPr>
          <w:fldChar w:fldCharType="begin"/>
        </w:r>
        <w:r w:rsidR="00CE3C81">
          <w:rPr>
            <w:noProof/>
            <w:webHidden/>
          </w:rPr>
          <w:instrText xml:space="preserve"> PAGEREF _Toc454886555 \h </w:instrText>
        </w:r>
        <w:r w:rsidR="00CE3C81">
          <w:rPr>
            <w:noProof/>
            <w:webHidden/>
          </w:rPr>
        </w:r>
        <w:r w:rsidR="00CE3C81">
          <w:rPr>
            <w:noProof/>
            <w:webHidden/>
          </w:rPr>
          <w:fldChar w:fldCharType="separate"/>
        </w:r>
        <w:r w:rsidR="00935CFF">
          <w:rPr>
            <w:noProof/>
            <w:webHidden/>
          </w:rPr>
          <w:t>71</w:t>
        </w:r>
        <w:r w:rsidR="00CE3C81">
          <w:rPr>
            <w:noProof/>
            <w:webHidden/>
          </w:rPr>
          <w:fldChar w:fldCharType="end"/>
        </w:r>
      </w:hyperlink>
    </w:p>
    <w:p w:rsidR="00CE3C81" w:rsidRDefault="00827358">
      <w:pPr>
        <w:pStyle w:val="TM2"/>
        <w:tabs>
          <w:tab w:val="right" w:leader="dot" w:pos="9345"/>
        </w:tabs>
        <w:rPr>
          <w:rFonts w:asciiTheme="minorHAnsi" w:eastAsiaTheme="minorEastAsia" w:hAnsiTheme="minorHAnsi" w:cstheme="minorBidi"/>
          <w:noProof/>
          <w:szCs w:val="22"/>
          <w:lang w:eastAsia="fr-FR"/>
        </w:rPr>
      </w:pPr>
      <w:hyperlink w:anchor="_Toc454886556" w:history="1">
        <w:r w:rsidR="00CE3C81" w:rsidRPr="0019269B">
          <w:rPr>
            <w:rStyle w:val="Lienhypertexte"/>
            <w:noProof/>
            <w:lang w:val="fr-BE" w:eastAsia="en-US"/>
          </w:rPr>
          <w:t>9.3 La contribution des ONG/associations</w:t>
        </w:r>
        <w:r w:rsidR="00CE3C81">
          <w:rPr>
            <w:noProof/>
            <w:webHidden/>
          </w:rPr>
          <w:tab/>
        </w:r>
        <w:r w:rsidR="00CE3C81">
          <w:rPr>
            <w:noProof/>
            <w:webHidden/>
          </w:rPr>
          <w:fldChar w:fldCharType="begin"/>
        </w:r>
        <w:r w:rsidR="00CE3C81">
          <w:rPr>
            <w:noProof/>
            <w:webHidden/>
          </w:rPr>
          <w:instrText xml:space="preserve"> PAGEREF _Toc454886556 \h </w:instrText>
        </w:r>
        <w:r w:rsidR="00CE3C81">
          <w:rPr>
            <w:noProof/>
            <w:webHidden/>
          </w:rPr>
        </w:r>
        <w:r w:rsidR="00CE3C81">
          <w:rPr>
            <w:noProof/>
            <w:webHidden/>
          </w:rPr>
          <w:fldChar w:fldCharType="separate"/>
        </w:r>
        <w:r w:rsidR="00935CFF">
          <w:rPr>
            <w:noProof/>
            <w:webHidden/>
          </w:rPr>
          <w:t>71</w:t>
        </w:r>
        <w:r w:rsidR="00CE3C81">
          <w:rPr>
            <w:noProof/>
            <w:webHidden/>
          </w:rPr>
          <w:fldChar w:fldCharType="end"/>
        </w:r>
      </w:hyperlink>
    </w:p>
    <w:p w:rsidR="00CE3C81" w:rsidRDefault="00827358">
      <w:pPr>
        <w:pStyle w:val="TM2"/>
        <w:tabs>
          <w:tab w:val="right" w:leader="dot" w:pos="9345"/>
        </w:tabs>
        <w:rPr>
          <w:rFonts w:asciiTheme="minorHAnsi" w:eastAsiaTheme="minorEastAsia" w:hAnsiTheme="minorHAnsi" w:cstheme="minorBidi"/>
          <w:noProof/>
          <w:szCs w:val="22"/>
          <w:lang w:eastAsia="fr-FR"/>
        </w:rPr>
      </w:pPr>
      <w:hyperlink w:anchor="_Toc454886557" w:history="1">
        <w:r w:rsidR="00CE3C81" w:rsidRPr="0019269B">
          <w:rPr>
            <w:rStyle w:val="Lienhypertexte"/>
            <w:noProof/>
            <w:lang w:val="fr-BE" w:eastAsia="en-US"/>
          </w:rPr>
          <w:t>9.4 La contribution des collectivités territoriales</w:t>
        </w:r>
        <w:r w:rsidR="00CE3C81">
          <w:rPr>
            <w:noProof/>
            <w:webHidden/>
          </w:rPr>
          <w:tab/>
        </w:r>
        <w:r w:rsidR="00CE3C81">
          <w:rPr>
            <w:noProof/>
            <w:webHidden/>
          </w:rPr>
          <w:fldChar w:fldCharType="begin"/>
        </w:r>
        <w:r w:rsidR="00CE3C81">
          <w:rPr>
            <w:noProof/>
            <w:webHidden/>
          </w:rPr>
          <w:instrText xml:space="preserve"> PAGEREF _Toc454886557 \h </w:instrText>
        </w:r>
        <w:r w:rsidR="00CE3C81">
          <w:rPr>
            <w:noProof/>
            <w:webHidden/>
          </w:rPr>
        </w:r>
        <w:r w:rsidR="00CE3C81">
          <w:rPr>
            <w:noProof/>
            <w:webHidden/>
          </w:rPr>
          <w:fldChar w:fldCharType="separate"/>
        </w:r>
        <w:r w:rsidR="00935CFF">
          <w:rPr>
            <w:noProof/>
            <w:webHidden/>
          </w:rPr>
          <w:t>71</w:t>
        </w:r>
        <w:r w:rsidR="00CE3C81">
          <w:rPr>
            <w:noProof/>
            <w:webHidden/>
          </w:rPr>
          <w:fldChar w:fldCharType="end"/>
        </w:r>
      </w:hyperlink>
    </w:p>
    <w:p w:rsidR="00CE3C81" w:rsidRDefault="00827358">
      <w:pPr>
        <w:pStyle w:val="TM2"/>
        <w:tabs>
          <w:tab w:val="right" w:leader="dot" w:pos="9345"/>
        </w:tabs>
        <w:rPr>
          <w:rFonts w:asciiTheme="minorHAnsi" w:eastAsiaTheme="minorEastAsia" w:hAnsiTheme="minorHAnsi" w:cstheme="minorBidi"/>
          <w:noProof/>
          <w:szCs w:val="22"/>
          <w:lang w:eastAsia="fr-FR"/>
        </w:rPr>
      </w:pPr>
      <w:hyperlink w:anchor="_Toc454886558" w:history="1">
        <w:r w:rsidR="00CE3C81" w:rsidRPr="0019269B">
          <w:rPr>
            <w:rStyle w:val="Lienhypertexte"/>
            <w:noProof/>
            <w:lang w:val="fr-BE" w:eastAsia="en-US"/>
          </w:rPr>
          <w:t>9.5 La contribution du secteur privé</w:t>
        </w:r>
        <w:r w:rsidR="00CE3C81">
          <w:rPr>
            <w:noProof/>
            <w:webHidden/>
          </w:rPr>
          <w:tab/>
        </w:r>
        <w:r w:rsidR="00CE3C81">
          <w:rPr>
            <w:noProof/>
            <w:webHidden/>
          </w:rPr>
          <w:fldChar w:fldCharType="begin"/>
        </w:r>
        <w:r w:rsidR="00CE3C81">
          <w:rPr>
            <w:noProof/>
            <w:webHidden/>
          </w:rPr>
          <w:instrText xml:space="preserve"> PAGEREF _Toc454886558 \h </w:instrText>
        </w:r>
        <w:r w:rsidR="00CE3C81">
          <w:rPr>
            <w:noProof/>
            <w:webHidden/>
          </w:rPr>
        </w:r>
        <w:r w:rsidR="00CE3C81">
          <w:rPr>
            <w:noProof/>
            <w:webHidden/>
          </w:rPr>
          <w:fldChar w:fldCharType="separate"/>
        </w:r>
        <w:r w:rsidR="00935CFF">
          <w:rPr>
            <w:noProof/>
            <w:webHidden/>
          </w:rPr>
          <w:t>71</w:t>
        </w:r>
        <w:r w:rsidR="00CE3C81">
          <w:rPr>
            <w:noProof/>
            <w:webHidden/>
          </w:rPr>
          <w:fldChar w:fldCharType="end"/>
        </w:r>
      </w:hyperlink>
    </w:p>
    <w:p w:rsidR="00CE3C81" w:rsidRDefault="00827358">
      <w:pPr>
        <w:pStyle w:val="TM2"/>
        <w:tabs>
          <w:tab w:val="right" w:leader="dot" w:pos="9345"/>
        </w:tabs>
        <w:rPr>
          <w:rFonts w:asciiTheme="minorHAnsi" w:eastAsiaTheme="minorEastAsia" w:hAnsiTheme="minorHAnsi" w:cstheme="minorBidi"/>
          <w:noProof/>
          <w:szCs w:val="22"/>
          <w:lang w:eastAsia="fr-FR"/>
        </w:rPr>
      </w:pPr>
      <w:hyperlink w:anchor="_Toc454886559" w:history="1">
        <w:r w:rsidR="00CE3C81" w:rsidRPr="0019269B">
          <w:rPr>
            <w:rStyle w:val="Lienhypertexte"/>
            <w:noProof/>
            <w:lang w:val="fr-BE" w:eastAsia="en-US"/>
          </w:rPr>
          <w:t>9.6 La contribution des bénéficiaires</w:t>
        </w:r>
        <w:r w:rsidR="00CE3C81">
          <w:rPr>
            <w:noProof/>
            <w:webHidden/>
          </w:rPr>
          <w:tab/>
        </w:r>
        <w:r w:rsidR="00CE3C81">
          <w:rPr>
            <w:noProof/>
            <w:webHidden/>
          </w:rPr>
          <w:fldChar w:fldCharType="begin"/>
        </w:r>
        <w:r w:rsidR="00CE3C81">
          <w:rPr>
            <w:noProof/>
            <w:webHidden/>
          </w:rPr>
          <w:instrText xml:space="preserve"> PAGEREF _Toc454886559 \h </w:instrText>
        </w:r>
        <w:r w:rsidR="00CE3C81">
          <w:rPr>
            <w:noProof/>
            <w:webHidden/>
          </w:rPr>
        </w:r>
        <w:r w:rsidR="00CE3C81">
          <w:rPr>
            <w:noProof/>
            <w:webHidden/>
          </w:rPr>
          <w:fldChar w:fldCharType="separate"/>
        </w:r>
        <w:r w:rsidR="00935CFF">
          <w:rPr>
            <w:noProof/>
            <w:webHidden/>
          </w:rPr>
          <w:t>72</w:t>
        </w:r>
        <w:r w:rsidR="00CE3C81">
          <w:rPr>
            <w:noProof/>
            <w:webHidden/>
          </w:rPr>
          <w:fldChar w:fldCharType="end"/>
        </w:r>
      </w:hyperlink>
    </w:p>
    <w:p w:rsidR="00CE3C81" w:rsidRDefault="00827358">
      <w:pPr>
        <w:pStyle w:val="TM2"/>
        <w:tabs>
          <w:tab w:val="right" w:leader="dot" w:pos="9345"/>
        </w:tabs>
        <w:rPr>
          <w:rFonts w:asciiTheme="minorHAnsi" w:eastAsiaTheme="minorEastAsia" w:hAnsiTheme="minorHAnsi" w:cstheme="minorBidi"/>
          <w:noProof/>
          <w:szCs w:val="22"/>
          <w:lang w:eastAsia="fr-FR"/>
        </w:rPr>
      </w:pPr>
      <w:hyperlink w:anchor="_Toc454886560" w:history="1">
        <w:r w:rsidR="00CE3C81" w:rsidRPr="0019269B">
          <w:rPr>
            <w:rStyle w:val="Lienhypertexte"/>
            <w:noProof/>
            <w:lang w:val="fr-BE" w:eastAsia="en-US"/>
          </w:rPr>
          <w:t>10. HYPOTHESES ET RISQUES LIES A LA MISE EN OEUVRE DUPROGRAMME</w:t>
        </w:r>
        <w:r w:rsidR="00CE3C81">
          <w:rPr>
            <w:noProof/>
            <w:webHidden/>
          </w:rPr>
          <w:tab/>
        </w:r>
        <w:r w:rsidR="00CE3C81">
          <w:rPr>
            <w:noProof/>
            <w:webHidden/>
          </w:rPr>
          <w:fldChar w:fldCharType="begin"/>
        </w:r>
        <w:r w:rsidR="00CE3C81">
          <w:rPr>
            <w:noProof/>
            <w:webHidden/>
          </w:rPr>
          <w:instrText xml:space="preserve"> PAGEREF _Toc454886560 \h </w:instrText>
        </w:r>
        <w:r w:rsidR="00CE3C81">
          <w:rPr>
            <w:noProof/>
            <w:webHidden/>
          </w:rPr>
        </w:r>
        <w:r w:rsidR="00CE3C81">
          <w:rPr>
            <w:noProof/>
            <w:webHidden/>
          </w:rPr>
          <w:fldChar w:fldCharType="separate"/>
        </w:r>
        <w:r w:rsidR="00935CFF">
          <w:rPr>
            <w:noProof/>
            <w:webHidden/>
          </w:rPr>
          <w:t>72</w:t>
        </w:r>
        <w:r w:rsidR="00CE3C81">
          <w:rPr>
            <w:noProof/>
            <w:webHidden/>
          </w:rPr>
          <w:fldChar w:fldCharType="end"/>
        </w:r>
      </w:hyperlink>
    </w:p>
    <w:p w:rsidR="00CE3C81" w:rsidRDefault="00827358">
      <w:pPr>
        <w:pStyle w:val="TM2"/>
        <w:tabs>
          <w:tab w:val="right" w:leader="dot" w:pos="9345"/>
        </w:tabs>
        <w:rPr>
          <w:rFonts w:asciiTheme="minorHAnsi" w:eastAsiaTheme="minorEastAsia" w:hAnsiTheme="minorHAnsi" w:cstheme="minorBidi"/>
          <w:noProof/>
          <w:szCs w:val="22"/>
          <w:lang w:eastAsia="fr-FR"/>
        </w:rPr>
      </w:pPr>
      <w:hyperlink w:anchor="_Toc454886561" w:history="1">
        <w:r w:rsidR="00CE3C81" w:rsidRPr="0019269B">
          <w:rPr>
            <w:rStyle w:val="Lienhypertexte"/>
            <w:iCs/>
            <w:noProof/>
          </w:rPr>
          <w:t>10.1 Hypothèses et prérequis</w:t>
        </w:r>
        <w:r w:rsidR="00CE3C81">
          <w:rPr>
            <w:noProof/>
            <w:webHidden/>
          </w:rPr>
          <w:tab/>
        </w:r>
        <w:r w:rsidR="00CE3C81">
          <w:rPr>
            <w:noProof/>
            <w:webHidden/>
          </w:rPr>
          <w:fldChar w:fldCharType="begin"/>
        </w:r>
        <w:r w:rsidR="00CE3C81">
          <w:rPr>
            <w:noProof/>
            <w:webHidden/>
          </w:rPr>
          <w:instrText xml:space="preserve"> PAGEREF _Toc454886561 \h </w:instrText>
        </w:r>
        <w:r w:rsidR="00CE3C81">
          <w:rPr>
            <w:noProof/>
            <w:webHidden/>
          </w:rPr>
        </w:r>
        <w:r w:rsidR="00CE3C81">
          <w:rPr>
            <w:noProof/>
            <w:webHidden/>
          </w:rPr>
          <w:fldChar w:fldCharType="separate"/>
        </w:r>
        <w:r w:rsidR="00935CFF">
          <w:rPr>
            <w:noProof/>
            <w:webHidden/>
          </w:rPr>
          <w:t>72</w:t>
        </w:r>
        <w:r w:rsidR="00CE3C81">
          <w:rPr>
            <w:noProof/>
            <w:webHidden/>
          </w:rPr>
          <w:fldChar w:fldCharType="end"/>
        </w:r>
      </w:hyperlink>
    </w:p>
    <w:p w:rsidR="00CE3C81" w:rsidRDefault="00827358">
      <w:pPr>
        <w:pStyle w:val="TM2"/>
        <w:tabs>
          <w:tab w:val="right" w:leader="dot" w:pos="9345"/>
        </w:tabs>
        <w:rPr>
          <w:rFonts w:asciiTheme="minorHAnsi" w:eastAsiaTheme="minorEastAsia" w:hAnsiTheme="minorHAnsi" w:cstheme="minorBidi"/>
          <w:noProof/>
          <w:szCs w:val="22"/>
          <w:lang w:eastAsia="fr-FR"/>
        </w:rPr>
      </w:pPr>
      <w:hyperlink w:anchor="_Toc454886562" w:history="1">
        <w:r w:rsidR="00CE3C81" w:rsidRPr="0019269B">
          <w:rPr>
            <w:rStyle w:val="Lienhypertexte"/>
            <w:iCs/>
            <w:noProof/>
          </w:rPr>
          <w:t>10.2    Risques et mesures d’atténuation</w:t>
        </w:r>
        <w:r w:rsidR="00CE3C81">
          <w:rPr>
            <w:noProof/>
            <w:webHidden/>
          </w:rPr>
          <w:tab/>
        </w:r>
        <w:r w:rsidR="00CE3C81">
          <w:rPr>
            <w:noProof/>
            <w:webHidden/>
          </w:rPr>
          <w:fldChar w:fldCharType="begin"/>
        </w:r>
        <w:r w:rsidR="00CE3C81">
          <w:rPr>
            <w:noProof/>
            <w:webHidden/>
          </w:rPr>
          <w:instrText xml:space="preserve"> PAGEREF _Toc454886562 \h </w:instrText>
        </w:r>
        <w:r w:rsidR="00CE3C81">
          <w:rPr>
            <w:noProof/>
            <w:webHidden/>
          </w:rPr>
        </w:r>
        <w:r w:rsidR="00CE3C81">
          <w:rPr>
            <w:noProof/>
            <w:webHidden/>
          </w:rPr>
          <w:fldChar w:fldCharType="separate"/>
        </w:r>
        <w:r w:rsidR="00935CFF">
          <w:rPr>
            <w:noProof/>
            <w:webHidden/>
          </w:rPr>
          <w:t>73</w:t>
        </w:r>
        <w:r w:rsidR="00CE3C81">
          <w:rPr>
            <w:noProof/>
            <w:webHidden/>
          </w:rPr>
          <w:fldChar w:fldCharType="end"/>
        </w:r>
      </w:hyperlink>
    </w:p>
    <w:p w:rsidR="00CE3C81" w:rsidRDefault="00827358">
      <w:pPr>
        <w:pStyle w:val="TM1"/>
        <w:tabs>
          <w:tab w:val="right" w:leader="dot" w:pos="9345"/>
        </w:tabs>
        <w:rPr>
          <w:rFonts w:asciiTheme="minorHAnsi" w:eastAsiaTheme="minorEastAsia" w:hAnsiTheme="minorHAnsi" w:cstheme="minorBidi"/>
          <w:noProof/>
          <w:szCs w:val="22"/>
          <w:lang w:eastAsia="fr-FR"/>
        </w:rPr>
      </w:pPr>
      <w:hyperlink w:anchor="_Toc454886563" w:history="1">
        <w:r w:rsidR="00CE3C81" w:rsidRPr="0019269B">
          <w:rPr>
            <w:rStyle w:val="Lienhypertexte"/>
            <w:noProof/>
          </w:rPr>
          <w:t>11. SYNTHESE DE L’EVALUATION ENVIRONNEMENTALE STRATEGIQUE ET DU CADRE DE GESTION ENVIRONNEMENTALE ET SOCIALE</w:t>
        </w:r>
        <w:r w:rsidR="00CE3C81">
          <w:rPr>
            <w:noProof/>
            <w:webHidden/>
          </w:rPr>
          <w:tab/>
        </w:r>
        <w:r w:rsidR="00CE3C81">
          <w:rPr>
            <w:noProof/>
            <w:webHidden/>
          </w:rPr>
          <w:fldChar w:fldCharType="begin"/>
        </w:r>
        <w:r w:rsidR="00CE3C81">
          <w:rPr>
            <w:noProof/>
            <w:webHidden/>
          </w:rPr>
          <w:instrText xml:space="preserve"> PAGEREF _Toc454886563 \h </w:instrText>
        </w:r>
        <w:r w:rsidR="00CE3C81">
          <w:rPr>
            <w:noProof/>
            <w:webHidden/>
          </w:rPr>
        </w:r>
        <w:r w:rsidR="00CE3C81">
          <w:rPr>
            <w:noProof/>
            <w:webHidden/>
          </w:rPr>
          <w:fldChar w:fldCharType="separate"/>
        </w:r>
        <w:r w:rsidR="00935CFF">
          <w:rPr>
            <w:noProof/>
            <w:webHidden/>
          </w:rPr>
          <w:t>74</w:t>
        </w:r>
        <w:r w:rsidR="00CE3C81">
          <w:rPr>
            <w:noProof/>
            <w:webHidden/>
          </w:rPr>
          <w:fldChar w:fldCharType="end"/>
        </w:r>
      </w:hyperlink>
    </w:p>
    <w:p w:rsidR="00CE3C81" w:rsidRDefault="00827358">
      <w:pPr>
        <w:pStyle w:val="TM2"/>
        <w:tabs>
          <w:tab w:val="right" w:leader="dot" w:pos="9345"/>
        </w:tabs>
        <w:rPr>
          <w:rFonts w:asciiTheme="minorHAnsi" w:eastAsiaTheme="minorEastAsia" w:hAnsiTheme="minorHAnsi" w:cstheme="minorBidi"/>
          <w:noProof/>
          <w:szCs w:val="22"/>
          <w:lang w:eastAsia="fr-FR"/>
        </w:rPr>
      </w:pPr>
      <w:hyperlink w:anchor="_Toc454886564" w:history="1">
        <w:r w:rsidR="00CE3C81" w:rsidRPr="0019269B">
          <w:rPr>
            <w:rStyle w:val="Lienhypertexte"/>
            <w:noProof/>
          </w:rPr>
          <w:t>11.1 Principales contraintes d’ordre environnemental relevées dans l’état des lieux</w:t>
        </w:r>
        <w:r w:rsidR="00CE3C81">
          <w:rPr>
            <w:noProof/>
            <w:webHidden/>
          </w:rPr>
          <w:tab/>
        </w:r>
        <w:r w:rsidR="00CE3C81">
          <w:rPr>
            <w:noProof/>
            <w:webHidden/>
          </w:rPr>
          <w:fldChar w:fldCharType="begin"/>
        </w:r>
        <w:r w:rsidR="00CE3C81">
          <w:rPr>
            <w:noProof/>
            <w:webHidden/>
          </w:rPr>
          <w:instrText xml:space="preserve"> PAGEREF _Toc454886564 \h </w:instrText>
        </w:r>
        <w:r w:rsidR="00CE3C81">
          <w:rPr>
            <w:noProof/>
            <w:webHidden/>
          </w:rPr>
        </w:r>
        <w:r w:rsidR="00CE3C81">
          <w:rPr>
            <w:noProof/>
            <w:webHidden/>
          </w:rPr>
          <w:fldChar w:fldCharType="separate"/>
        </w:r>
        <w:r w:rsidR="00935CFF">
          <w:rPr>
            <w:noProof/>
            <w:webHidden/>
          </w:rPr>
          <w:t>74</w:t>
        </w:r>
        <w:r w:rsidR="00CE3C81">
          <w:rPr>
            <w:noProof/>
            <w:webHidden/>
          </w:rPr>
          <w:fldChar w:fldCharType="end"/>
        </w:r>
      </w:hyperlink>
    </w:p>
    <w:p w:rsidR="00CE3C81" w:rsidRDefault="00827358">
      <w:pPr>
        <w:pStyle w:val="TM2"/>
        <w:tabs>
          <w:tab w:val="right" w:leader="dot" w:pos="9345"/>
        </w:tabs>
        <w:rPr>
          <w:rFonts w:asciiTheme="minorHAnsi" w:eastAsiaTheme="minorEastAsia" w:hAnsiTheme="minorHAnsi" w:cstheme="minorBidi"/>
          <w:noProof/>
          <w:szCs w:val="22"/>
          <w:lang w:eastAsia="fr-FR"/>
        </w:rPr>
      </w:pPr>
      <w:hyperlink w:anchor="_Toc454886565" w:history="1">
        <w:r w:rsidR="00CE3C81" w:rsidRPr="0019269B">
          <w:rPr>
            <w:rStyle w:val="Lienhypertexte"/>
            <w:noProof/>
          </w:rPr>
          <w:t>11.2 Risques et Impacts environnementaux et sociaux prévisibles</w:t>
        </w:r>
        <w:r w:rsidR="00CE3C81">
          <w:rPr>
            <w:noProof/>
            <w:webHidden/>
          </w:rPr>
          <w:tab/>
        </w:r>
        <w:r w:rsidR="00CE3C81">
          <w:rPr>
            <w:noProof/>
            <w:webHidden/>
          </w:rPr>
          <w:fldChar w:fldCharType="begin"/>
        </w:r>
        <w:r w:rsidR="00CE3C81">
          <w:rPr>
            <w:noProof/>
            <w:webHidden/>
          </w:rPr>
          <w:instrText xml:space="preserve"> PAGEREF _Toc454886565 \h </w:instrText>
        </w:r>
        <w:r w:rsidR="00CE3C81">
          <w:rPr>
            <w:noProof/>
            <w:webHidden/>
          </w:rPr>
        </w:r>
        <w:r w:rsidR="00CE3C81">
          <w:rPr>
            <w:noProof/>
            <w:webHidden/>
          </w:rPr>
          <w:fldChar w:fldCharType="separate"/>
        </w:r>
        <w:r w:rsidR="00935CFF">
          <w:rPr>
            <w:noProof/>
            <w:webHidden/>
          </w:rPr>
          <w:t>74</w:t>
        </w:r>
        <w:r w:rsidR="00CE3C81">
          <w:rPr>
            <w:noProof/>
            <w:webHidden/>
          </w:rPr>
          <w:fldChar w:fldCharType="end"/>
        </w:r>
      </w:hyperlink>
    </w:p>
    <w:p w:rsidR="00CE3C81" w:rsidRDefault="00827358">
      <w:pPr>
        <w:pStyle w:val="TM2"/>
        <w:tabs>
          <w:tab w:val="right" w:leader="dot" w:pos="9345"/>
        </w:tabs>
        <w:rPr>
          <w:rFonts w:asciiTheme="minorHAnsi" w:eastAsiaTheme="minorEastAsia" w:hAnsiTheme="minorHAnsi" w:cstheme="minorBidi"/>
          <w:noProof/>
          <w:szCs w:val="22"/>
          <w:lang w:eastAsia="fr-FR"/>
        </w:rPr>
      </w:pPr>
      <w:hyperlink w:anchor="_Toc454886566" w:history="1">
        <w:r w:rsidR="00CE3C81" w:rsidRPr="0019269B">
          <w:rPr>
            <w:rStyle w:val="Lienhypertexte"/>
            <w:rFonts w:ascii="Garamond" w:hAnsi="Garamond"/>
            <w:noProof/>
          </w:rPr>
          <w:t>11.3    Cadre de Gestion Environnementale et Sociale (CGES)</w:t>
        </w:r>
        <w:r w:rsidR="00CE3C81">
          <w:rPr>
            <w:noProof/>
            <w:webHidden/>
          </w:rPr>
          <w:tab/>
        </w:r>
        <w:r w:rsidR="00CE3C81">
          <w:rPr>
            <w:noProof/>
            <w:webHidden/>
          </w:rPr>
          <w:fldChar w:fldCharType="begin"/>
        </w:r>
        <w:r w:rsidR="00CE3C81">
          <w:rPr>
            <w:noProof/>
            <w:webHidden/>
          </w:rPr>
          <w:instrText xml:space="preserve"> PAGEREF _Toc454886566 \h </w:instrText>
        </w:r>
        <w:r w:rsidR="00CE3C81">
          <w:rPr>
            <w:noProof/>
            <w:webHidden/>
          </w:rPr>
        </w:r>
        <w:r w:rsidR="00CE3C81">
          <w:rPr>
            <w:noProof/>
            <w:webHidden/>
          </w:rPr>
          <w:fldChar w:fldCharType="separate"/>
        </w:r>
        <w:r w:rsidR="00935CFF">
          <w:rPr>
            <w:noProof/>
            <w:webHidden/>
          </w:rPr>
          <w:t>78</w:t>
        </w:r>
        <w:r w:rsidR="00CE3C81">
          <w:rPr>
            <w:noProof/>
            <w:webHidden/>
          </w:rPr>
          <w:fldChar w:fldCharType="end"/>
        </w:r>
      </w:hyperlink>
    </w:p>
    <w:p w:rsidR="00CE3C81" w:rsidRDefault="00827358">
      <w:pPr>
        <w:pStyle w:val="TM1"/>
        <w:tabs>
          <w:tab w:val="right" w:leader="dot" w:pos="9345"/>
        </w:tabs>
        <w:rPr>
          <w:rFonts w:asciiTheme="minorHAnsi" w:eastAsiaTheme="minorEastAsia" w:hAnsiTheme="minorHAnsi" w:cstheme="minorBidi"/>
          <w:noProof/>
          <w:szCs w:val="22"/>
          <w:lang w:eastAsia="fr-FR"/>
        </w:rPr>
      </w:pPr>
      <w:hyperlink w:anchor="_Toc454886567" w:history="1">
        <w:r w:rsidR="00CE3C81" w:rsidRPr="0019269B">
          <w:rPr>
            <w:rStyle w:val="Lienhypertexte"/>
            <w:noProof/>
            <w:lang w:val="fr-BE" w:eastAsia="en-US"/>
          </w:rPr>
          <w:t>ANNEXES</w:t>
        </w:r>
        <w:r w:rsidR="00CE3C81">
          <w:rPr>
            <w:noProof/>
            <w:webHidden/>
          </w:rPr>
          <w:tab/>
        </w:r>
        <w:r w:rsidR="00CE3C81">
          <w:rPr>
            <w:noProof/>
            <w:webHidden/>
          </w:rPr>
          <w:fldChar w:fldCharType="begin"/>
        </w:r>
        <w:r w:rsidR="00CE3C81">
          <w:rPr>
            <w:noProof/>
            <w:webHidden/>
          </w:rPr>
          <w:instrText xml:space="preserve"> PAGEREF _Toc454886567 \h </w:instrText>
        </w:r>
        <w:r w:rsidR="00CE3C81">
          <w:rPr>
            <w:noProof/>
            <w:webHidden/>
          </w:rPr>
        </w:r>
        <w:r w:rsidR="00CE3C81">
          <w:rPr>
            <w:noProof/>
            <w:webHidden/>
          </w:rPr>
          <w:fldChar w:fldCharType="separate"/>
        </w:r>
        <w:r w:rsidR="00935CFF">
          <w:rPr>
            <w:noProof/>
            <w:webHidden/>
          </w:rPr>
          <w:t>I</w:t>
        </w:r>
        <w:r w:rsidR="00CE3C81">
          <w:rPr>
            <w:noProof/>
            <w:webHidden/>
          </w:rPr>
          <w:fldChar w:fldCharType="end"/>
        </w:r>
      </w:hyperlink>
    </w:p>
    <w:p w:rsidR="00CE3C81" w:rsidRDefault="00827358">
      <w:pPr>
        <w:pStyle w:val="TM2"/>
        <w:tabs>
          <w:tab w:val="right" w:leader="dot" w:pos="9345"/>
        </w:tabs>
        <w:rPr>
          <w:rFonts w:asciiTheme="minorHAnsi" w:eastAsiaTheme="minorEastAsia" w:hAnsiTheme="minorHAnsi" w:cstheme="minorBidi"/>
          <w:noProof/>
          <w:szCs w:val="22"/>
          <w:lang w:eastAsia="fr-FR"/>
        </w:rPr>
      </w:pPr>
      <w:hyperlink w:anchor="_Toc454886568" w:history="1">
        <w:r w:rsidR="00CE3C81" w:rsidRPr="0019269B">
          <w:rPr>
            <w:rStyle w:val="Lienhypertexte"/>
            <w:rFonts w:ascii="Garamond" w:hAnsi="Garamond"/>
            <w:noProof/>
          </w:rPr>
          <w:t>Annexe 1 : Fiches d’action</w:t>
        </w:r>
        <w:r w:rsidR="00CE3C81">
          <w:rPr>
            <w:noProof/>
            <w:webHidden/>
          </w:rPr>
          <w:tab/>
        </w:r>
        <w:r w:rsidR="00CE3C81">
          <w:rPr>
            <w:noProof/>
            <w:webHidden/>
          </w:rPr>
          <w:fldChar w:fldCharType="begin"/>
        </w:r>
        <w:r w:rsidR="00CE3C81">
          <w:rPr>
            <w:noProof/>
            <w:webHidden/>
          </w:rPr>
          <w:instrText xml:space="preserve"> PAGEREF _Toc454886568 \h </w:instrText>
        </w:r>
        <w:r w:rsidR="00CE3C81">
          <w:rPr>
            <w:noProof/>
            <w:webHidden/>
          </w:rPr>
        </w:r>
        <w:r w:rsidR="00CE3C81">
          <w:rPr>
            <w:noProof/>
            <w:webHidden/>
          </w:rPr>
          <w:fldChar w:fldCharType="separate"/>
        </w:r>
        <w:r w:rsidR="00935CFF">
          <w:rPr>
            <w:noProof/>
            <w:webHidden/>
          </w:rPr>
          <w:t>II</w:t>
        </w:r>
        <w:r w:rsidR="00CE3C81">
          <w:rPr>
            <w:noProof/>
            <w:webHidden/>
          </w:rPr>
          <w:fldChar w:fldCharType="end"/>
        </w:r>
      </w:hyperlink>
    </w:p>
    <w:p w:rsidR="00CE3C81" w:rsidRDefault="00827358">
      <w:pPr>
        <w:pStyle w:val="TM2"/>
        <w:tabs>
          <w:tab w:val="right" w:leader="dot" w:pos="9345"/>
        </w:tabs>
        <w:rPr>
          <w:rFonts w:asciiTheme="minorHAnsi" w:eastAsiaTheme="minorEastAsia" w:hAnsiTheme="minorHAnsi" w:cstheme="minorBidi"/>
          <w:noProof/>
          <w:szCs w:val="22"/>
          <w:lang w:eastAsia="fr-FR"/>
        </w:rPr>
      </w:pPr>
      <w:hyperlink w:anchor="_Toc454886569" w:history="1">
        <w:r w:rsidR="00CE3C81" w:rsidRPr="0019269B">
          <w:rPr>
            <w:rStyle w:val="Lienhypertexte"/>
            <w:noProof/>
            <w:lang w:val="fr-BE"/>
          </w:rPr>
          <w:t>Annexe 2 : Détail budget par région  PN-AEUE 2016-2030</w:t>
        </w:r>
        <w:r w:rsidR="00CE3C81">
          <w:rPr>
            <w:noProof/>
            <w:webHidden/>
          </w:rPr>
          <w:tab/>
        </w:r>
        <w:r w:rsidR="00CE3C81">
          <w:rPr>
            <w:noProof/>
            <w:webHidden/>
          </w:rPr>
          <w:fldChar w:fldCharType="begin"/>
        </w:r>
        <w:r w:rsidR="00CE3C81">
          <w:rPr>
            <w:noProof/>
            <w:webHidden/>
          </w:rPr>
          <w:instrText xml:space="preserve"> PAGEREF _Toc454886569 \h </w:instrText>
        </w:r>
        <w:r w:rsidR="00CE3C81">
          <w:rPr>
            <w:noProof/>
            <w:webHidden/>
          </w:rPr>
        </w:r>
        <w:r w:rsidR="00CE3C81">
          <w:rPr>
            <w:noProof/>
            <w:webHidden/>
          </w:rPr>
          <w:fldChar w:fldCharType="separate"/>
        </w:r>
        <w:r w:rsidR="00935CFF">
          <w:rPr>
            <w:noProof/>
            <w:webHidden/>
          </w:rPr>
          <w:t>XIX</w:t>
        </w:r>
        <w:r w:rsidR="00CE3C81">
          <w:rPr>
            <w:noProof/>
            <w:webHidden/>
          </w:rPr>
          <w:fldChar w:fldCharType="end"/>
        </w:r>
      </w:hyperlink>
    </w:p>
    <w:p w:rsidR="004E36E3" w:rsidRPr="00304FE4" w:rsidRDefault="00CF77AE">
      <w:r>
        <w:fldChar w:fldCharType="end"/>
      </w:r>
    </w:p>
    <w:p w:rsidR="004E36E3" w:rsidRPr="00751B59" w:rsidRDefault="004E36E3" w:rsidP="00751B59">
      <w:pPr>
        <w:pStyle w:val="Corpsdetexte"/>
      </w:pPr>
    </w:p>
    <w:p w:rsidR="00B114AA" w:rsidRDefault="00B114AA">
      <w:pPr>
        <w:rPr>
          <w:rFonts w:ascii="Cambria" w:hAnsi="Cambria"/>
          <w:bCs/>
          <w:color w:val="365F91"/>
          <w:sz w:val="28"/>
          <w:szCs w:val="28"/>
        </w:rPr>
      </w:pPr>
      <w:r>
        <w:rPr>
          <w:b/>
        </w:rPr>
        <w:br w:type="page"/>
      </w:r>
    </w:p>
    <w:p w:rsidR="00FB22AD" w:rsidRPr="007E2630" w:rsidRDefault="008C2AA6" w:rsidP="00B114AA">
      <w:pPr>
        <w:pStyle w:val="Titre1"/>
        <w:spacing w:before="0" w:after="240"/>
        <w:jc w:val="center"/>
      </w:pPr>
      <w:bookmarkStart w:id="0" w:name="_Toc454886502"/>
      <w:r w:rsidRPr="00751B59">
        <w:rPr>
          <w:b w:val="0"/>
        </w:rPr>
        <w:lastRenderedPageBreak/>
        <w:t>LISTE DES TABLEAUX</w:t>
      </w:r>
      <w:bookmarkEnd w:id="0"/>
    </w:p>
    <w:p w:rsidR="00CE3C81" w:rsidRDefault="007328D2">
      <w:pPr>
        <w:pStyle w:val="Tabledesillustrations"/>
        <w:tabs>
          <w:tab w:val="right" w:leader="dot" w:pos="9345"/>
        </w:tabs>
        <w:rPr>
          <w:rFonts w:asciiTheme="minorHAnsi" w:eastAsiaTheme="minorEastAsia" w:hAnsiTheme="minorHAnsi" w:cstheme="minorBidi"/>
          <w:noProof/>
          <w:szCs w:val="22"/>
          <w:lang w:eastAsia="fr-FR"/>
        </w:rPr>
      </w:pPr>
      <w:r>
        <w:fldChar w:fldCharType="begin"/>
      </w:r>
      <w:r>
        <w:instrText xml:space="preserve"> TOC \h \z \c "Tableau" </w:instrText>
      </w:r>
      <w:r>
        <w:fldChar w:fldCharType="separate"/>
      </w:r>
      <w:hyperlink w:anchor="_Toc454886442" w:history="1">
        <w:r w:rsidR="00CE3C81" w:rsidRPr="001A434E">
          <w:rPr>
            <w:rStyle w:val="Lienhypertexte"/>
            <w:noProof/>
          </w:rPr>
          <w:t>Tableau 1</w:t>
        </w:r>
        <w:r w:rsidR="00CE3C81" w:rsidRPr="001A434E">
          <w:rPr>
            <w:rStyle w:val="Lienhypertexte"/>
            <w:rFonts w:ascii="Calibri" w:eastAsia="Cambria" w:hAnsi="Calibri" w:cs="Arial"/>
            <w:bCs/>
            <w:noProof/>
            <w:lang w:eastAsia="fr-FR"/>
          </w:rPr>
          <w:t> : Réalisations annuelles des ouvrages d’assainissement</w:t>
        </w:r>
        <w:r w:rsidR="00CE3C81">
          <w:rPr>
            <w:noProof/>
            <w:webHidden/>
          </w:rPr>
          <w:tab/>
        </w:r>
        <w:r w:rsidR="00CE3C81">
          <w:rPr>
            <w:noProof/>
            <w:webHidden/>
          </w:rPr>
          <w:fldChar w:fldCharType="begin"/>
        </w:r>
        <w:r w:rsidR="00CE3C81">
          <w:rPr>
            <w:noProof/>
            <w:webHidden/>
          </w:rPr>
          <w:instrText xml:space="preserve"> PAGEREF _Toc454886442 \h </w:instrText>
        </w:r>
        <w:r w:rsidR="00CE3C81">
          <w:rPr>
            <w:noProof/>
            <w:webHidden/>
          </w:rPr>
        </w:r>
        <w:r w:rsidR="00CE3C81">
          <w:rPr>
            <w:noProof/>
            <w:webHidden/>
          </w:rPr>
          <w:fldChar w:fldCharType="separate"/>
        </w:r>
        <w:r w:rsidR="00935CFF">
          <w:rPr>
            <w:noProof/>
            <w:webHidden/>
          </w:rPr>
          <w:t>13</w:t>
        </w:r>
        <w:r w:rsidR="00CE3C81">
          <w:rPr>
            <w:noProof/>
            <w:webHidden/>
          </w:rPr>
          <w:fldChar w:fldCharType="end"/>
        </w:r>
      </w:hyperlink>
    </w:p>
    <w:p w:rsidR="00CE3C81" w:rsidRDefault="00827358">
      <w:pPr>
        <w:pStyle w:val="Tabledesillustrations"/>
        <w:tabs>
          <w:tab w:val="right" w:leader="dot" w:pos="9345"/>
        </w:tabs>
        <w:rPr>
          <w:rFonts w:asciiTheme="minorHAnsi" w:eastAsiaTheme="minorEastAsia" w:hAnsiTheme="minorHAnsi" w:cstheme="minorBidi"/>
          <w:noProof/>
          <w:szCs w:val="22"/>
          <w:lang w:eastAsia="fr-FR"/>
        </w:rPr>
      </w:pPr>
      <w:hyperlink w:anchor="_Toc454886443" w:history="1">
        <w:r w:rsidR="00CE3C81" w:rsidRPr="001A434E">
          <w:rPr>
            <w:rStyle w:val="Lienhypertexte"/>
            <w:rFonts w:ascii="Calibri" w:hAnsi="Calibri"/>
            <w:noProof/>
          </w:rPr>
          <w:t>Tableau 2</w:t>
        </w:r>
        <w:r w:rsidR="00CE3C81" w:rsidRPr="001A434E">
          <w:rPr>
            <w:rStyle w:val="Lienhypertexte"/>
            <w:rFonts w:ascii="Calibri" w:hAnsi="Calibri" w:cs="Arial"/>
            <w:noProof/>
            <w:lang w:val="fr-CH" w:eastAsia="en-US"/>
          </w:rPr>
          <w:t xml:space="preserve"> : </w:t>
        </w:r>
        <w:r w:rsidR="00CE3C81" w:rsidRPr="001A434E">
          <w:rPr>
            <w:rStyle w:val="Lienhypertexte"/>
            <w:rFonts w:ascii="Calibri" w:hAnsi="Calibri"/>
            <w:noProof/>
          </w:rPr>
          <w:t>Taux d’accès à l’assainissement familial en milieu urbain par région</w:t>
        </w:r>
        <w:r w:rsidR="00CE3C81">
          <w:rPr>
            <w:noProof/>
            <w:webHidden/>
          </w:rPr>
          <w:tab/>
        </w:r>
        <w:r w:rsidR="00CE3C81">
          <w:rPr>
            <w:noProof/>
            <w:webHidden/>
          </w:rPr>
          <w:fldChar w:fldCharType="begin"/>
        </w:r>
        <w:r w:rsidR="00CE3C81">
          <w:rPr>
            <w:noProof/>
            <w:webHidden/>
          </w:rPr>
          <w:instrText xml:space="preserve"> PAGEREF _Toc454886443 \h </w:instrText>
        </w:r>
        <w:r w:rsidR="00CE3C81">
          <w:rPr>
            <w:noProof/>
            <w:webHidden/>
          </w:rPr>
        </w:r>
        <w:r w:rsidR="00CE3C81">
          <w:rPr>
            <w:noProof/>
            <w:webHidden/>
          </w:rPr>
          <w:fldChar w:fldCharType="separate"/>
        </w:r>
        <w:r w:rsidR="00935CFF">
          <w:rPr>
            <w:noProof/>
            <w:webHidden/>
          </w:rPr>
          <w:t>14</w:t>
        </w:r>
        <w:r w:rsidR="00CE3C81">
          <w:rPr>
            <w:noProof/>
            <w:webHidden/>
          </w:rPr>
          <w:fldChar w:fldCharType="end"/>
        </w:r>
      </w:hyperlink>
    </w:p>
    <w:p w:rsidR="00CE3C81" w:rsidRDefault="00827358">
      <w:pPr>
        <w:pStyle w:val="Tabledesillustrations"/>
        <w:tabs>
          <w:tab w:val="right" w:leader="dot" w:pos="9345"/>
        </w:tabs>
        <w:rPr>
          <w:rFonts w:asciiTheme="minorHAnsi" w:eastAsiaTheme="minorEastAsia" w:hAnsiTheme="minorHAnsi" w:cstheme="minorBidi"/>
          <w:noProof/>
          <w:szCs w:val="22"/>
          <w:lang w:eastAsia="fr-FR"/>
        </w:rPr>
      </w:pPr>
      <w:hyperlink w:anchor="_Toc454886444" w:history="1">
        <w:r w:rsidR="00CE3C81" w:rsidRPr="001A434E">
          <w:rPr>
            <w:rStyle w:val="Lienhypertexte"/>
            <w:rFonts w:ascii="Garamond" w:hAnsi="Garamond"/>
            <w:noProof/>
          </w:rPr>
          <w:t>Tableau 3 :</w:t>
        </w:r>
        <w:r w:rsidR="00CE3C81" w:rsidRPr="001A434E">
          <w:rPr>
            <w:rStyle w:val="Lienhypertexte"/>
            <w:rFonts w:ascii="Garamond" w:eastAsia="Cambria" w:hAnsi="Garamond" w:cs="Arial"/>
            <w:b/>
            <w:bCs/>
            <w:noProof/>
            <w:lang w:eastAsia="fr-FR"/>
          </w:rPr>
          <w:t xml:space="preserve"> </w:t>
        </w:r>
        <w:r w:rsidR="00CE3C81" w:rsidRPr="001A434E">
          <w:rPr>
            <w:rStyle w:val="Lienhypertexte"/>
            <w:rFonts w:ascii="Garamond" w:hAnsi="Garamond"/>
            <w:noProof/>
          </w:rPr>
          <w:t>Réalisations physiques en assainissement</w:t>
        </w:r>
        <w:r w:rsidR="00CE3C81">
          <w:rPr>
            <w:noProof/>
            <w:webHidden/>
          </w:rPr>
          <w:tab/>
        </w:r>
        <w:r w:rsidR="00CE3C81">
          <w:rPr>
            <w:noProof/>
            <w:webHidden/>
          </w:rPr>
          <w:fldChar w:fldCharType="begin"/>
        </w:r>
        <w:r w:rsidR="00CE3C81">
          <w:rPr>
            <w:noProof/>
            <w:webHidden/>
          </w:rPr>
          <w:instrText xml:space="preserve"> PAGEREF _Toc454886444 \h </w:instrText>
        </w:r>
        <w:r w:rsidR="00CE3C81">
          <w:rPr>
            <w:noProof/>
            <w:webHidden/>
          </w:rPr>
        </w:r>
        <w:r w:rsidR="00CE3C81">
          <w:rPr>
            <w:noProof/>
            <w:webHidden/>
          </w:rPr>
          <w:fldChar w:fldCharType="separate"/>
        </w:r>
        <w:r w:rsidR="00935CFF">
          <w:rPr>
            <w:noProof/>
            <w:webHidden/>
          </w:rPr>
          <w:t>15</w:t>
        </w:r>
        <w:r w:rsidR="00CE3C81">
          <w:rPr>
            <w:noProof/>
            <w:webHidden/>
          </w:rPr>
          <w:fldChar w:fldCharType="end"/>
        </w:r>
      </w:hyperlink>
    </w:p>
    <w:p w:rsidR="00CE3C81" w:rsidRDefault="00827358">
      <w:pPr>
        <w:pStyle w:val="Tabledesillustrations"/>
        <w:tabs>
          <w:tab w:val="right" w:leader="dot" w:pos="9345"/>
        </w:tabs>
        <w:rPr>
          <w:rFonts w:asciiTheme="minorHAnsi" w:eastAsiaTheme="minorEastAsia" w:hAnsiTheme="minorHAnsi" w:cstheme="minorBidi"/>
          <w:noProof/>
          <w:szCs w:val="22"/>
          <w:lang w:eastAsia="fr-FR"/>
        </w:rPr>
      </w:pPr>
      <w:hyperlink w:anchor="_Toc454886445" w:history="1">
        <w:r w:rsidR="00CE3C81" w:rsidRPr="001A434E">
          <w:rPr>
            <w:rStyle w:val="Lienhypertexte"/>
            <w:rFonts w:ascii="Garamond" w:hAnsi="Garamond"/>
            <w:noProof/>
          </w:rPr>
          <w:t>Tableau 4 : Atouts, contraints et défis de l’assainissement</w:t>
        </w:r>
        <w:r w:rsidR="00CE3C81">
          <w:rPr>
            <w:noProof/>
            <w:webHidden/>
          </w:rPr>
          <w:tab/>
        </w:r>
        <w:r w:rsidR="00CE3C81">
          <w:rPr>
            <w:noProof/>
            <w:webHidden/>
          </w:rPr>
          <w:fldChar w:fldCharType="begin"/>
        </w:r>
        <w:r w:rsidR="00CE3C81">
          <w:rPr>
            <w:noProof/>
            <w:webHidden/>
          </w:rPr>
          <w:instrText xml:space="preserve"> PAGEREF _Toc454886445 \h </w:instrText>
        </w:r>
        <w:r w:rsidR="00CE3C81">
          <w:rPr>
            <w:noProof/>
            <w:webHidden/>
          </w:rPr>
        </w:r>
        <w:r w:rsidR="00CE3C81">
          <w:rPr>
            <w:noProof/>
            <w:webHidden/>
          </w:rPr>
          <w:fldChar w:fldCharType="separate"/>
        </w:r>
        <w:r w:rsidR="00935CFF">
          <w:rPr>
            <w:noProof/>
            <w:webHidden/>
          </w:rPr>
          <w:t>16</w:t>
        </w:r>
        <w:r w:rsidR="00CE3C81">
          <w:rPr>
            <w:noProof/>
            <w:webHidden/>
          </w:rPr>
          <w:fldChar w:fldCharType="end"/>
        </w:r>
      </w:hyperlink>
    </w:p>
    <w:p w:rsidR="00CE3C81" w:rsidRDefault="00827358">
      <w:pPr>
        <w:pStyle w:val="Tabledesillustrations"/>
        <w:tabs>
          <w:tab w:val="right" w:leader="dot" w:pos="9345"/>
        </w:tabs>
        <w:rPr>
          <w:rFonts w:asciiTheme="minorHAnsi" w:eastAsiaTheme="minorEastAsia" w:hAnsiTheme="minorHAnsi" w:cstheme="minorBidi"/>
          <w:noProof/>
          <w:szCs w:val="22"/>
          <w:lang w:eastAsia="fr-FR"/>
        </w:rPr>
      </w:pPr>
      <w:hyperlink w:anchor="_Toc454886446" w:history="1">
        <w:r w:rsidR="00CE3C81" w:rsidRPr="001A434E">
          <w:rPr>
            <w:rStyle w:val="Lienhypertexte"/>
            <w:rFonts w:ascii="Garamond" w:hAnsi="Garamond"/>
            <w:noProof/>
          </w:rPr>
          <w:t>Tableau 5 : Population selon le milieu de résidence – 1985-1996-2006</w:t>
        </w:r>
        <w:r w:rsidR="00CE3C81">
          <w:rPr>
            <w:noProof/>
            <w:webHidden/>
          </w:rPr>
          <w:tab/>
        </w:r>
        <w:r w:rsidR="00CE3C81">
          <w:rPr>
            <w:noProof/>
            <w:webHidden/>
          </w:rPr>
          <w:fldChar w:fldCharType="begin"/>
        </w:r>
        <w:r w:rsidR="00CE3C81">
          <w:rPr>
            <w:noProof/>
            <w:webHidden/>
          </w:rPr>
          <w:instrText xml:space="preserve"> PAGEREF _Toc454886446 \h </w:instrText>
        </w:r>
        <w:r w:rsidR="00CE3C81">
          <w:rPr>
            <w:noProof/>
            <w:webHidden/>
          </w:rPr>
        </w:r>
        <w:r w:rsidR="00CE3C81">
          <w:rPr>
            <w:noProof/>
            <w:webHidden/>
          </w:rPr>
          <w:fldChar w:fldCharType="separate"/>
        </w:r>
        <w:r w:rsidR="00935CFF">
          <w:rPr>
            <w:noProof/>
            <w:webHidden/>
          </w:rPr>
          <w:t>29</w:t>
        </w:r>
        <w:r w:rsidR="00CE3C81">
          <w:rPr>
            <w:noProof/>
            <w:webHidden/>
          </w:rPr>
          <w:fldChar w:fldCharType="end"/>
        </w:r>
      </w:hyperlink>
    </w:p>
    <w:p w:rsidR="00CE3C81" w:rsidRDefault="00827358">
      <w:pPr>
        <w:pStyle w:val="Tabledesillustrations"/>
        <w:tabs>
          <w:tab w:val="right" w:leader="dot" w:pos="9345"/>
        </w:tabs>
        <w:rPr>
          <w:rFonts w:asciiTheme="minorHAnsi" w:eastAsiaTheme="minorEastAsia" w:hAnsiTheme="minorHAnsi" w:cstheme="minorBidi"/>
          <w:noProof/>
          <w:szCs w:val="22"/>
          <w:lang w:eastAsia="fr-FR"/>
        </w:rPr>
      </w:pPr>
      <w:hyperlink w:anchor="_Toc454886447" w:history="1">
        <w:r w:rsidR="00CE3C81" w:rsidRPr="001A434E">
          <w:rPr>
            <w:rStyle w:val="Lienhypertexte"/>
            <w:rFonts w:ascii="Garamond" w:hAnsi="Garamond"/>
            <w:noProof/>
          </w:rPr>
          <w:t>Tableau 6 : Evolution du ratio rural/urbain</w:t>
        </w:r>
        <w:r w:rsidR="00CE3C81">
          <w:rPr>
            <w:noProof/>
            <w:webHidden/>
          </w:rPr>
          <w:tab/>
        </w:r>
        <w:r w:rsidR="00CE3C81">
          <w:rPr>
            <w:noProof/>
            <w:webHidden/>
          </w:rPr>
          <w:fldChar w:fldCharType="begin"/>
        </w:r>
        <w:r w:rsidR="00CE3C81">
          <w:rPr>
            <w:noProof/>
            <w:webHidden/>
          </w:rPr>
          <w:instrText xml:space="preserve"> PAGEREF _Toc454886447 \h </w:instrText>
        </w:r>
        <w:r w:rsidR="00CE3C81">
          <w:rPr>
            <w:noProof/>
            <w:webHidden/>
          </w:rPr>
        </w:r>
        <w:r w:rsidR="00CE3C81">
          <w:rPr>
            <w:noProof/>
            <w:webHidden/>
          </w:rPr>
          <w:fldChar w:fldCharType="separate"/>
        </w:r>
        <w:r w:rsidR="00935CFF">
          <w:rPr>
            <w:noProof/>
            <w:webHidden/>
          </w:rPr>
          <w:t>29</w:t>
        </w:r>
        <w:r w:rsidR="00CE3C81">
          <w:rPr>
            <w:noProof/>
            <w:webHidden/>
          </w:rPr>
          <w:fldChar w:fldCharType="end"/>
        </w:r>
      </w:hyperlink>
    </w:p>
    <w:p w:rsidR="00CE3C81" w:rsidRDefault="00827358">
      <w:pPr>
        <w:pStyle w:val="Tabledesillustrations"/>
        <w:tabs>
          <w:tab w:val="right" w:leader="dot" w:pos="9345"/>
        </w:tabs>
        <w:rPr>
          <w:rFonts w:asciiTheme="minorHAnsi" w:eastAsiaTheme="minorEastAsia" w:hAnsiTheme="minorHAnsi" w:cstheme="minorBidi"/>
          <w:noProof/>
          <w:szCs w:val="22"/>
          <w:lang w:eastAsia="fr-FR"/>
        </w:rPr>
      </w:pPr>
      <w:hyperlink w:anchor="_Toc454886448" w:history="1">
        <w:r w:rsidR="00CE3C81" w:rsidRPr="001A434E">
          <w:rPr>
            <w:rStyle w:val="Lienhypertexte"/>
            <w:rFonts w:ascii="Garamond" w:hAnsi="Garamond"/>
            <w:noProof/>
          </w:rPr>
          <w:t>Tableau 7 : Répartition de la population en 2030</w:t>
        </w:r>
        <w:r w:rsidR="00CE3C81">
          <w:rPr>
            <w:noProof/>
            <w:webHidden/>
          </w:rPr>
          <w:tab/>
        </w:r>
        <w:r w:rsidR="00CE3C81">
          <w:rPr>
            <w:noProof/>
            <w:webHidden/>
          </w:rPr>
          <w:fldChar w:fldCharType="begin"/>
        </w:r>
        <w:r w:rsidR="00CE3C81">
          <w:rPr>
            <w:noProof/>
            <w:webHidden/>
          </w:rPr>
          <w:instrText xml:space="preserve"> PAGEREF _Toc454886448 \h </w:instrText>
        </w:r>
        <w:r w:rsidR="00CE3C81">
          <w:rPr>
            <w:noProof/>
            <w:webHidden/>
          </w:rPr>
        </w:r>
        <w:r w:rsidR="00CE3C81">
          <w:rPr>
            <w:noProof/>
            <w:webHidden/>
          </w:rPr>
          <w:fldChar w:fldCharType="separate"/>
        </w:r>
        <w:r w:rsidR="00935CFF">
          <w:rPr>
            <w:noProof/>
            <w:webHidden/>
          </w:rPr>
          <w:t>29</w:t>
        </w:r>
        <w:r w:rsidR="00CE3C81">
          <w:rPr>
            <w:noProof/>
            <w:webHidden/>
          </w:rPr>
          <w:fldChar w:fldCharType="end"/>
        </w:r>
      </w:hyperlink>
    </w:p>
    <w:p w:rsidR="00CE3C81" w:rsidRDefault="00827358">
      <w:pPr>
        <w:pStyle w:val="Tabledesillustrations"/>
        <w:tabs>
          <w:tab w:val="right" w:leader="dot" w:pos="9345"/>
        </w:tabs>
        <w:rPr>
          <w:rFonts w:asciiTheme="minorHAnsi" w:eastAsiaTheme="minorEastAsia" w:hAnsiTheme="minorHAnsi" w:cstheme="minorBidi"/>
          <w:noProof/>
          <w:szCs w:val="22"/>
          <w:lang w:eastAsia="fr-FR"/>
        </w:rPr>
      </w:pPr>
      <w:hyperlink w:anchor="_Toc454886449" w:history="1">
        <w:r w:rsidR="00CE3C81" w:rsidRPr="001A434E">
          <w:rPr>
            <w:rStyle w:val="Lienhypertexte"/>
            <w:noProof/>
          </w:rPr>
          <w:t xml:space="preserve">Tableau 8 : </w:t>
        </w:r>
        <w:r w:rsidR="00CE3C81" w:rsidRPr="001A434E">
          <w:rPr>
            <w:rStyle w:val="Lienhypertexte"/>
            <w:noProof/>
            <w:lang w:eastAsia="x-none"/>
          </w:rPr>
          <w:t>Hypothèses socio-spatiales de la population</w:t>
        </w:r>
        <w:r w:rsidR="00CE3C81">
          <w:rPr>
            <w:noProof/>
            <w:webHidden/>
          </w:rPr>
          <w:tab/>
        </w:r>
        <w:r w:rsidR="00CE3C81">
          <w:rPr>
            <w:noProof/>
            <w:webHidden/>
          </w:rPr>
          <w:fldChar w:fldCharType="begin"/>
        </w:r>
        <w:r w:rsidR="00CE3C81">
          <w:rPr>
            <w:noProof/>
            <w:webHidden/>
          </w:rPr>
          <w:instrText xml:space="preserve"> PAGEREF _Toc454886449 \h </w:instrText>
        </w:r>
        <w:r w:rsidR="00CE3C81">
          <w:rPr>
            <w:noProof/>
            <w:webHidden/>
          </w:rPr>
        </w:r>
        <w:r w:rsidR="00CE3C81">
          <w:rPr>
            <w:noProof/>
            <w:webHidden/>
          </w:rPr>
          <w:fldChar w:fldCharType="separate"/>
        </w:r>
        <w:r w:rsidR="00935CFF">
          <w:rPr>
            <w:noProof/>
            <w:webHidden/>
          </w:rPr>
          <w:t>29</w:t>
        </w:r>
        <w:r w:rsidR="00CE3C81">
          <w:rPr>
            <w:noProof/>
            <w:webHidden/>
          </w:rPr>
          <w:fldChar w:fldCharType="end"/>
        </w:r>
      </w:hyperlink>
    </w:p>
    <w:p w:rsidR="00CE3C81" w:rsidRDefault="00827358">
      <w:pPr>
        <w:pStyle w:val="Tabledesillustrations"/>
        <w:tabs>
          <w:tab w:val="right" w:leader="dot" w:pos="9345"/>
        </w:tabs>
        <w:rPr>
          <w:rFonts w:asciiTheme="minorHAnsi" w:eastAsiaTheme="minorEastAsia" w:hAnsiTheme="minorHAnsi" w:cstheme="minorBidi"/>
          <w:noProof/>
          <w:szCs w:val="22"/>
          <w:lang w:eastAsia="fr-FR"/>
        </w:rPr>
      </w:pPr>
      <w:hyperlink w:anchor="_Toc454886450" w:history="1">
        <w:r w:rsidR="00CE3C81" w:rsidRPr="001A434E">
          <w:rPr>
            <w:rStyle w:val="Lienhypertexte"/>
            <w:rFonts w:ascii="Garamond" w:hAnsi="Garamond"/>
            <w:noProof/>
          </w:rPr>
          <w:t>Tableau 9 : Nombre de villages FDAL</w:t>
        </w:r>
        <w:r w:rsidR="00CE3C81">
          <w:rPr>
            <w:noProof/>
            <w:webHidden/>
          </w:rPr>
          <w:tab/>
        </w:r>
        <w:r w:rsidR="00CE3C81">
          <w:rPr>
            <w:noProof/>
            <w:webHidden/>
          </w:rPr>
          <w:fldChar w:fldCharType="begin"/>
        </w:r>
        <w:r w:rsidR="00CE3C81">
          <w:rPr>
            <w:noProof/>
            <w:webHidden/>
          </w:rPr>
          <w:instrText xml:space="preserve"> PAGEREF _Toc454886450 \h </w:instrText>
        </w:r>
        <w:r w:rsidR="00CE3C81">
          <w:rPr>
            <w:noProof/>
            <w:webHidden/>
          </w:rPr>
        </w:r>
        <w:r w:rsidR="00CE3C81">
          <w:rPr>
            <w:noProof/>
            <w:webHidden/>
          </w:rPr>
          <w:fldChar w:fldCharType="separate"/>
        </w:r>
        <w:r w:rsidR="00935CFF">
          <w:rPr>
            <w:noProof/>
            <w:webHidden/>
          </w:rPr>
          <w:t>31</w:t>
        </w:r>
        <w:r w:rsidR="00CE3C81">
          <w:rPr>
            <w:noProof/>
            <w:webHidden/>
          </w:rPr>
          <w:fldChar w:fldCharType="end"/>
        </w:r>
      </w:hyperlink>
    </w:p>
    <w:p w:rsidR="00CE3C81" w:rsidRDefault="00827358">
      <w:pPr>
        <w:pStyle w:val="Tabledesillustrations"/>
        <w:tabs>
          <w:tab w:val="right" w:leader="dot" w:pos="9345"/>
        </w:tabs>
        <w:rPr>
          <w:rFonts w:asciiTheme="minorHAnsi" w:eastAsiaTheme="minorEastAsia" w:hAnsiTheme="minorHAnsi" w:cstheme="minorBidi"/>
          <w:noProof/>
          <w:szCs w:val="22"/>
          <w:lang w:eastAsia="fr-FR"/>
        </w:rPr>
      </w:pPr>
      <w:hyperlink w:anchor="_Toc454886451" w:history="1">
        <w:r w:rsidR="00CE3C81" w:rsidRPr="001A434E">
          <w:rPr>
            <w:rStyle w:val="Lienhypertexte"/>
            <w:rFonts w:ascii="Garamond" w:hAnsi="Garamond"/>
            <w:noProof/>
          </w:rPr>
          <w:t>Tableau 10 : Nombre de latrines par phase</w:t>
        </w:r>
        <w:r w:rsidR="00CE3C81">
          <w:rPr>
            <w:noProof/>
            <w:webHidden/>
          </w:rPr>
          <w:tab/>
        </w:r>
        <w:r w:rsidR="00CE3C81">
          <w:rPr>
            <w:noProof/>
            <w:webHidden/>
          </w:rPr>
          <w:fldChar w:fldCharType="begin"/>
        </w:r>
        <w:r w:rsidR="00CE3C81">
          <w:rPr>
            <w:noProof/>
            <w:webHidden/>
          </w:rPr>
          <w:instrText xml:space="preserve"> PAGEREF _Toc454886451 \h </w:instrText>
        </w:r>
        <w:r w:rsidR="00CE3C81">
          <w:rPr>
            <w:noProof/>
            <w:webHidden/>
          </w:rPr>
        </w:r>
        <w:r w:rsidR="00CE3C81">
          <w:rPr>
            <w:noProof/>
            <w:webHidden/>
          </w:rPr>
          <w:fldChar w:fldCharType="separate"/>
        </w:r>
        <w:r w:rsidR="00935CFF">
          <w:rPr>
            <w:noProof/>
            <w:webHidden/>
          </w:rPr>
          <w:t>31</w:t>
        </w:r>
        <w:r w:rsidR="00CE3C81">
          <w:rPr>
            <w:noProof/>
            <w:webHidden/>
          </w:rPr>
          <w:fldChar w:fldCharType="end"/>
        </w:r>
      </w:hyperlink>
    </w:p>
    <w:p w:rsidR="00CE3C81" w:rsidRDefault="00827358">
      <w:pPr>
        <w:pStyle w:val="Tabledesillustrations"/>
        <w:tabs>
          <w:tab w:val="right" w:leader="dot" w:pos="9345"/>
        </w:tabs>
        <w:rPr>
          <w:rFonts w:asciiTheme="minorHAnsi" w:eastAsiaTheme="minorEastAsia" w:hAnsiTheme="minorHAnsi" w:cstheme="minorBidi"/>
          <w:noProof/>
          <w:szCs w:val="22"/>
          <w:lang w:eastAsia="fr-FR"/>
        </w:rPr>
      </w:pPr>
      <w:hyperlink w:anchor="_Toc454886452" w:history="1">
        <w:r w:rsidR="00CE3C81" w:rsidRPr="001A434E">
          <w:rPr>
            <w:rStyle w:val="Lienhypertexte"/>
            <w:noProof/>
          </w:rPr>
          <w:t>Tableau 11:Nombre de puisards à réaliser par phase</w:t>
        </w:r>
        <w:r w:rsidR="00CE3C81">
          <w:rPr>
            <w:noProof/>
            <w:webHidden/>
          </w:rPr>
          <w:tab/>
        </w:r>
        <w:r w:rsidR="00CE3C81">
          <w:rPr>
            <w:noProof/>
            <w:webHidden/>
          </w:rPr>
          <w:fldChar w:fldCharType="begin"/>
        </w:r>
        <w:r w:rsidR="00CE3C81">
          <w:rPr>
            <w:noProof/>
            <w:webHidden/>
          </w:rPr>
          <w:instrText xml:space="preserve"> PAGEREF _Toc454886452 \h </w:instrText>
        </w:r>
        <w:r w:rsidR="00CE3C81">
          <w:rPr>
            <w:noProof/>
            <w:webHidden/>
          </w:rPr>
        </w:r>
        <w:r w:rsidR="00CE3C81">
          <w:rPr>
            <w:noProof/>
            <w:webHidden/>
          </w:rPr>
          <w:fldChar w:fldCharType="separate"/>
        </w:r>
        <w:r w:rsidR="00935CFF">
          <w:rPr>
            <w:noProof/>
            <w:webHidden/>
          </w:rPr>
          <w:t>31</w:t>
        </w:r>
        <w:r w:rsidR="00CE3C81">
          <w:rPr>
            <w:noProof/>
            <w:webHidden/>
          </w:rPr>
          <w:fldChar w:fldCharType="end"/>
        </w:r>
      </w:hyperlink>
    </w:p>
    <w:p w:rsidR="00CE3C81" w:rsidRDefault="00827358">
      <w:pPr>
        <w:pStyle w:val="Tabledesillustrations"/>
        <w:tabs>
          <w:tab w:val="right" w:leader="dot" w:pos="9345"/>
        </w:tabs>
        <w:rPr>
          <w:rFonts w:asciiTheme="minorHAnsi" w:eastAsiaTheme="minorEastAsia" w:hAnsiTheme="minorHAnsi" w:cstheme="minorBidi"/>
          <w:noProof/>
          <w:szCs w:val="22"/>
          <w:lang w:eastAsia="fr-FR"/>
        </w:rPr>
      </w:pPr>
      <w:hyperlink w:anchor="_Toc454886453" w:history="1">
        <w:r w:rsidR="00CE3C81" w:rsidRPr="001A434E">
          <w:rPr>
            <w:rStyle w:val="Lienhypertexte"/>
            <w:rFonts w:ascii="Garamond" w:hAnsi="Garamond"/>
            <w:noProof/>
          </w:rPr>
          <w:t>Tableau 12 : Répartition par type d’ouvrage et par phase</w:t>
        </w:r>
        <w:r w:rsidR="00CE3C81">
          <w:rPr>
            <w:noProof/>
            <w:webHidden/>
          </w:rPr>
          <w:tab/>
        </w:r>
        <w:r w:rsidR="00CE3C81">
          <w:rPr>
            <w:noProof/>
            <w:webHidden/>
          </w:rPr>
          <w:fldChar w:fldCharType="begin"/>
        </w:r>
        <w:r w:rsidR="00CE3C81">
          <w:rPr>
            <w:noProof/>
            <w:webHidden/>
          </w:rPr>
          <w:instrText xml:space="preserve"> PAGEREF _Toc454886453 \h </w:instrText>
        </w:r>
        <w:r w:rsidR="00CE3C81">
          <w:rPr>
            <w:noProof/>
            <w:webHidden/>
          </w:rPr>
        </w:r>
        <w:r w:rsidR="00CE3C81">
          <w:rPr>
            <w:noProof/>
            <w:webHidden/>
          </w:rPr>
          <w:fldChar w:fldCharType="separate"/>
        </w:r>
        <w:r w:rsidR="00935CFF">
          <w:rPr>
            <w:noProof/>
            <w:webHidden/>
          </w:rPr>
          <w:t>31</w:t>
        </w:r>
        <w:r w:rsidR="00CE3C81">
          <w:rPr>
            <w:noProof/>
            <w:webHidden/>
          </w:rPr>
          <w:fldChar w:fldCharType="end"/>
        </w:r>
      </w:hyperlink>
    </w:p>
    <w:p w:rsidR="00CE3C81" w:rsidRDefault="00827358">
      <w:pPr>
        <w:pStyle w:val="Tabledesillustrations"/>
        <w:tabs>
          <w:tab w:val="right" w:leader="dot" w:pos="9345"/>
        </w:tabs>
        <w:rPr>
          <w:rFonts w:asciiTheme="minorHAnsi" w:eastAsiaTheme="minorEastAsia" w:hAnsiTheme="minorHAnsi" w:cstheme="minorBidi"/>
          <w:noProof/>
          <w:szCs w:val="22"/>
          <w:lang w:eastAsia="fr-FR"/>
        </w:rPr>
      </w:pPr>
      <w:hyperlink w:anchor="_Toc454886454" w:history="1">
        <w:r w:rsidR="00CE3C81" w:rsidRPr="001A434E">
          <w:rPr>
            <w:rStyle w:val="Lienhypertexte"/>
            <w:rFonts w:ascii="Garamond" w:hAnsi="Garamond"/>
            <w:noProof/>
          </w:rPr>
          <w:t>Tableau 13 : Nombre de latrine subventionnées et escomptées par autoréalisation</w:t>
        </w:r>
        <w:r w:rsidR="00CE3C81">
          <w:rPr>
            <w:noProof/>
            <w:webHidden/>
          </w:rPr>
          <w:tab/>
        </w:r>
        <w:r w:rsidR="00CE3C81">
          <w:rPr>
            <w:noProof/>
            <w:webHidden/>
          </w:rPr>
          <w:fldChar w:fldCharType="begin"/>
        </w:r>
        <w:r w:rsidR="00CE3C81">
          <w:rPr>
            <w:noProof/>
            <w:webHidden/>
          </w:rPr>
          <w:instrText xml:space="preserve"> PAGEREF _Toc454886454 \h </w:instrText>
        </w:r>
        <w:r w:rsidR="00CE3C81">
          <w:rPr>
            <w:noProof/>
            <w:webHidden/>
          </w:rPr>
        </w:r>
        <w:r w:rsidR="00CE3C81">
          <w:rPr>
            <w:noProof/>
            <w:webHidden/>
          </w:rPr>
          <w:fldChar w:fldCharType="separate"/>
        </w:r>
        <w:r w:rsidR="00935CFF">
          <w:rPr>
            <w:noProof/>
            <w:webHidden/>
          </w:rPr>
          <w:t>32</w:t>
        </w:r>
        <w:r w:rsidR="00CE3C81">
          <w:rPr>
            <w:noProof/>
            <w:webHidden/>
          </w:rPr>
          <w:fldChar w:fldCharType="end"/>
        </w:r>
      </w:hyperlink>
    </w:p>
    <w:p w:rsidR="00CE3C81" w:rsidRDefault="00827358">
      <w:pPr>
        <w:pStyle w:val="Tabledesillustrations"/>
        <w:tabs>
          <w:tab w:val="right" w:leader="dot" w:pos="9345"/>
        </w:tabs>
        <w:rPr>
          <w:rFonts w:asciiTheme="minorHAnsi" w:eastAsiaTheme="minorEastAsia" w:hAnsiTheme="minorHAnsi" w:cstheme="minorBidi"/>
          <w:noProof/>
          <w:szCs w:val="22"/>
          <w:lang w:eastAsia="fr-FR"/>
        </w:rPr>
      </w:pPr>
      <w:hyperlink w:anchor="_Toc454886455" w:history="1">
        <w:r w:rsidR="00CE3C81" w:rsidRPr="001A434E">
          <w:rPr>
            <w:rStyle w:val="Lienhypertexte"/>
            <w:rFonts w:ascii="Garamond" w:hAnsi="Garamond"/>
            <w:noProof/>
          </w:rPr>
          <w:t>Tableau 14 : Nombre de puisards subventionnées et escomptées par autoréalisation</w:t>
        </w:r>
        <w:r w:rsidR="00CE3C81">
          <w:rPr>
            <w:noProof/>
            <w:webHidden/>
          </w:rPr>
          <w:tab/>
        </w:r>
        <w:r w:rsidR="00CE3C81">
          <w:rPr>
            <w:noProof/>
            <w:webHidden/>
          </w:rPr>
          <w:fldChar w:fldCharType="begin"/>
        </w:r>
        <w:r w:rsidR="00CE3C81">
          <w:rPr>
            <w:noProof/>
            <w:webHidden/>
          </w:rPr>
          <w:instrText xml:space="preserve"> PAGEREF _Toc454886455 \h </w:instrText>
        </w:r>
        <w:r w:rsidR="00CE3C81">
          <w:rPr>
            <w:noProof/>
            <w:webHidden/>
          </w:rPr>
        </w:r>
        <w:r w:rsidR="00CE3C81">
          <w:rPr>
            <w:noProof/>
            <w:webHidden/>
          </w:rPr>
          <w:fldChar w:fldCharType="separate"/>
        </w:r>
        <w:r w:rsidR="00935CFF">
          <w:rPr>
            <w:noProof/>
            <w:webHidden/>
          </w:rPr>
          <w:t>32</w:t>
        </w:r>
        <w:r w:rsidR="00CE3C81">
          <w:rPr>
            <w:noProof/>
            <w:webHidden/>
          </w:rPr>
          <w:fldChar w:fldCharType="end"/>
        </w:r>
      </w:hyperlink>
    </w:p>
    <w:p w:rsidR="00CE3C81" w:rsidRDefault="00827358">
      <w:pPr>
        <w:pStyle w:val="Tabledesillustrations"/>
        <w:tabs>
          <w:tab w:val="right" w:leader="dot" w:pos="9345"/>
        </w:tabs>
        <w:rPr>
          <w:rFonts w:asciiTheme="minorHAnsi" w:eastAsiaTheme="minorEastAsia" w:hAnsiTheme="minorHAnsi" w:cstheme="minorBidi"/>
          <w:noProof/>
          <w:szCs w:val="22"/>
          <w:lang w:eastAsia="fr-FR"/>
        </w:rPr>
      </w:pPr>
      <w:hyperlink w:anchor="_Toc454886456" w:history="1">
        <w:r w:rsidR="00CE3C81" w:rsidRPr="001A434E">
          <w:rPr>
            <w:rStyle w:val="Lienhypertexte"/>
            <w:rFonts w:ascii="Garamond" w:hAnsi="Garamond"/>
            <w:noProof/>
          </w:rPr>
          <w:t>Tableau 15 : Nombre d’ouvrages dans les institutions et lieux publics</w:t>
        </w:r>
        <w:r w:rsidR="00CE3C81">
          <w:rPr>
            <w:noProof/>
            <w:webHidden/>
          </w:rPr>
          <w:tab/>
        </w:r>
        <w:r w:rsidR="00CE3C81">
          <w:rPr>
            <w:noProof/>
            <w:webHidden/>
          </w:rPr>
          <w:fldChar w:fldCharType="begin"/>
        </w:r>
        <w:r w:rsidR="00CE3C81">
          <w:rPr>
            <w:noProof/>
            <w:webHidden/>
          </w:rPr>
          <w:instrText xml:space="preserve"> PAGEREF _Toc454886456 \h </w:instrText>
        </w:r>
        <w:r w:rsidR="00CE3C81">
          <w:rPr>
            <w:noProof/>
            <w:webHidden/>
          </w:rPr>
        </w:r>
        <w:r w:rsidR="00CE3C81">
          <w:rPr>
            <w:noProof/>
            <w:webHidden/>
          </w:rPr>
          <w:fldChar w:fldCharType="separate"/>
        </w:r>
        <w:r w:rsidR="00935CFF">
          <w:rPr>
            <w:noProof/>
            <w:webHidden/>
          </w:rPr>
          <w:t>32</w:t>
        </w:r>
        <w:r w:rsidR="00CE3C81">
          <w:rPr>
            <w:noProof/>
            <w:webHidden/>
          </w:rPr>
          <w:fldChar w:fldCharType="end"/>
        </w:r>
      </w:hyperlink>
    </w:p>
    <w:p w:rsidR="00CE3C81" w:rsidRDefault="00827358">
      <w:pPr>
        <w:pStyle w:val="Tabledesillustrations"/>
        <w:tabs>
          <w:tab w:val="right" w:leader="dot" w:pos="9345"/>
        </w:tabs>
        <w:rPr>
          <w:rFonts w:asciiTheme="minorHAnsi" w:eastAsiaTheme="minorEastAsia" w:hAnsiTheme="minorHAnsi" w:cstheme="minorBidi"/>
          <w:noProof/>
          <w:szCs w:val="22"/>
          <w:lang w:eastAsia="fr-FR"/>
        </w:rPr>
      </w:pPr>
      <w:hyperlink w:anchor="_Toc454886457" w:history="1">
        <w:r w:rsidR="00CE3C81" w:rsidRPr="001A434E">
          <w:rPr>
            <w:rStyle w:val="Lienhypertexte"/>
            <w:rFonts w:ascii="Garamond" w:hAnsi="Garamond"/>
            <w:noProof/>
          </w:rPr>
          <w:t>Tableau 16 :   Nombre de personnes ayant adoptées de bonne pratique par phase</w:t>
        </w:r>
        <w:r w:rsidR="00CE3C81">
          <w:rPr>
            <w:noProof/>
            <w:webHidden/>
          </w:rPr>
          <w:tab/>
        </w:r>
        <w:r w:rsidR="00CE3C81">
          <w:rPr>
            <w:noProof/>
            <w:webHidden/>
          </w:rPr>
          <w:fldChar w:fldCharType="begin"/>
        </w:r>
        <w:r w:rsidR="00CE3C81">
          <w:rPr>
            <w:noProof/>
            <w:webHidden/>
          </w:rPr>
          <w:instrText xml:space="preserve"> PAGEREF _Toc454886457 \h </w:instrText>
        </w:r>
        <w:r w:rsidR="00CE3C81">
          <w:rPr>
            <w:noProof/>
            <w:webHidden/>
          </w:rPr>
        </w:r>
        <w:r w:rsidR="00CE3C81">
          <w:rPr>
            <w:noProof/>
            <w:webHidden/>
          </w:rPr>
          <w:fldChar w:fldCharType="separate"/>
        </w:r>
        <w:r w:rsidR="00935CFF">
          <w:rPr>
            <w:noProof/>
            <w:webHidden/>
          </w:rPr>
          <w:t>33</w:t>
        </w:r>
        <w:r w:rsidR="00CE3C81">
          <w:rPr>
            <w:noProof/>
            <w:webHidden/>
          </w:rPr>
          <w:fldChar w:fldCharType="end"/>
        </w:r>
      </w:hyperlink>
    </w:p>
    <w:p w:rsidR="00CE3C81" w:rsidRDefault="00827358">
      <w:pPr>
        <w:pStyle w:val="Tabledesillustrations"/>
        <w:tabs>
          <w:tab w:val="right" w:leader="dot" w:pos="9345"/>
        </w:tabs>
        <w:rPr>
          <w:rFonts w:asciiTheme="minorHAnsi" w:eastAsiaTheme="minorEastAsia" w:hAnsiTheme="minorHAnsi" w:cstheme="minorBidi"/>
          <w:noProof/>
          <w:szCs w:val="22"/>
          <w:lang w:eastAsia="fr-FR"/>
        </w:rPr>
      </w:pPr>
      <w:hyperlink w:anchor="_Toc454886458" w:history="1">
        <w:r w:rsidR="00CE3C81" w:rsidRPr="001A434E">
          <w:rPr>
            <w:rStyle w:val="Lienhypertexte"/>
            <w:noProof/>
          </w:rPr>
          <w:t>Tableau 17 : Coûts par action et par phase pour le milieu rural</w:t>
        </w:r>
        <w:r w:rsidR="00CE3C81">
          <w:rPr>
            <w:noProof/>
            <w:webHidden/>
          </w:rPr>
          <w:tab/>
        </w:r>
        <w:r w:rsidR="00CE3C81">
          <w:rPr>
            <w:noProof/>
            <w:webHidden/>
          </w:rPr>
          <w:fldChar w:fldCharType="begin"/>
        </w:r>
        <w:r w:rsidR="00CE3C81">
          <w:rPr>
            <w:noProof/>
            <w:webHidden/>
          </w:rPr>
          <w:instrText xml:space="preserve"> PAGEREF _Toc454886458 \h </w:instrText>
        </w:r>
        <w:r w:rsidR="00CE3C81">
          <w:rPr>
            <w:noProof/>
            <w:webHidden/>
          </w:rPr>
        </w:r>
        <w:r w:rsidR="00CE3C81">
          <w:rPr>
            <w:noProof/>
            <w:webHidden/>
          </w:rPr>
          <w:fldChar w:fldCharType="separate"/>
        </w:r>
        <w:r w:rsidR="00935CFF">
          <w:rPr>
            <w:noProof/>
            <w:webHidden/>
          </w:rPr>
          <w:t>33</w:t>
        </w:r>
        <w:r w:rsidR="00CE3C81">
          <w:rPr>
            <w:noProof/>
            <w:webHidden/>
          </w:rPr>
          <w:fldChar w:fldCharType="end"/>
        </w:r>
      </w:hyperlink>
    </w:p>
    <w:p w:rsidR="00CE3C81" w:rsidRDefault="00827358">
      <w:pPr>
        <w:pStyle w:val="Tabledesillustrations"/>
        <w:tabs>
          <w:tab w:val="right" w:leader="dot" w:pos="9345"/>
        </w:tabs>
        <w:rPr>
          <w:rFonts w:asciiTheme="minorHAnsi" w:eastAsiaTheme="minorEastAsia" w:hAnsiTheme="minorHAnsi" w:cstheme="minorBidi"/>
          <w:noProof/>
          <w:szCs w:val="22"/>
          <w:lang w:eastAsia="fr-FR"/>
        </w:rPr>
      </w:pPr>
      <w:hyperlink w:anchor="_Toc454886459" w:history="1">
        <w:r w:rsidR="00CE3C81" w:rsidRPr="001A434E">
          <w:rPr>
            <w:rStyle w:val="Lienhypertexte"/>
            <w:rFonts w:ascii="Garamond" w:hAnsi="Garamond"/>
            <w:noProof/>
          </w:rPr>
          <w:t>Tableau 18 :</w:t>
        </w:r>
        <w:r w:rsidR="00CE3C81" w:rsidRPr="001A434E">
          <w:rPr>
            <w:rStyle w:val="Lienhypertexte"/>
            <w:rFonts w:ascii="Garamond" w:eastAsia="Calibri" w:hAnsi="Garamond"/>
            <w:noProof/>
            <w:lang w:val="fr-BE" w:eastAsia="en-US"/>
          </w:rPr>
          <w:t xml:space="preserve"> Coûts des réalisations physiques par phase</w:t>
        </w:r>
        <w:r w:rsidR="00CE3C81">
          <w:rPr>
            <w:noProof/>
            <w:webHidden/>
          </w:rPr>
          <w:tab/>
        </w:r>
        <w:r w:rsidR="00CE3C81">
          <w:rPr>
            <w:noProof/>
            <w:webHidden/>
          </w:rPr>
          <w:fldChar w:fldCharType="begin"/>
        </w:r>
        <w:r w:rsidR="00CE3C81">
          <w:rPr>
            <w:noProof/>
            <w:webHidden/>
          </w:rPr>
          <w:instrText xml:space="preserve"> PAGEREF _Toc454886459 \h </w:instrText>
        </w:r>
        <w:r w:rsidR="00CE3C81">
          <w:rPr>
            <w:noProof/>
            <w:webHidden/>
          </w:rPr>
        </w:r>
        <w:r w:rsidR="00CE3C81">
          <w:rPr>
            <w:noProof/>
            <w:webHidden/>
          </w:rPr>
          <w:fldChar w:fldCharType="separate"/>
        </w:r>
        <w:r w:rsidR="00935CFF">
          <w:rPr>
            <w:noProof/>
            <w:webHidden/>
          </w:rPr>
          <w:t>33</w:t>
        </w:r>
        <w:r w:rsidR="00CE3C81">
          <w:rPr>
            <w:noProof/>
            <w:webHidden/>
          </w:rPr>
          <w:fldChar w:fldCharType="end"/>
        </w:r>
      </w:hyperlink>
    </w:p>
    <w:p w:rsidR="00CE3C81" w:rsidRDefault="00827358">
      <w:pPr>
        <w:pStyle w:val="Tabledesillustrations"/>
        <w:tabs>
          <w:tab w:val="right" w:leader="dot" w:pos="9345"/>
        </w:tabs>
        <w:rPr>
          <w:rFonts w:asciiTheme="minorHAnsi" w:eastAsiaTheme="minorEastAsia" w:hAnsiTheme="minorHAnsi" w:cstheme="minorBidi"/>
          <w:noProof/>
          <w:szCs w:val="22"/>
          <w:lang w:eastAsia="fr-FR"/>
        </w:rPr>
      </w:pPr>
      <w:hyperlink w:anchor="_Toc454886460" w:history="1">
        <w:r w:rsidR="00CE3C81" w:rsidRPr="001A434E">
          <w:rPr>
            <w:rStyle w:val="Lienhypertexte"/>
            <w:rFonts w:eastAsia="Calibri"/>
            <w:noProof/>
          </w:rPr>
          <w:t>Tableau 19 : Nombre de secteurs FDAL par phase</w:t>
        </w:r>
        <w:r w:rsidR="00CE3C81">
          <w:rPr>
            <w:noProof/>
            <w:webHidden/>
          </w:rPr>
          <w:tab/>
        </w:r>
        <w:r w:rsidR="00CE3C81">
          <w:rPr>
            <w:noProof/>
            <w:webHidden/>
          </w:rPr>
          <w:fldChar w:fldCharType="begin"/>
        </w:r>
        <w:r w:rsidR="00CE3C81">
          <w:rPr>
            <w:noProof/>
            <w:webHidden/>
          </w:rPr>
          <w:instrText xml:space="preserve"> PAGEREF _Toc454886460 \h </w:instrText>
        </w:r>
        <w:r w:rsidR="00CE3C81">
          <w:rPr>
            <w:noProof/>
            <w:webHidden/>
          </w:rPr>
        </w:r>
        <w:r w:rsidR="00CE3C81">
          <w:rPr>
            <w:noProof/>
            <w:webHidden/>
          </w:rPr>
          <w:fldChar w:fldCharType="separate"/>
        </w:r>
        <w:r w:rsidR="00935CFF">
          <w:rPr>
            <w:noProof/>
            <w:webHidden/>
          </w:rPr>
          <w:t>37</w:t>
        </w:r>
        <w:r w:rsidR="00CE3C81">
          <w:rPr>
            <w:noProof/>
            <w:webHidden/>
          </w:rPr>
          <w:fldChar w:fldCharType="end"/>
        </w:r>
      </w:hyperlink>
    </w:p>
    <w:p w:rsidR="00CE3C81" w:rsidRDefault="00827358">
      <w:pPr>
        <w:pStyle w:val="Tabledesillustrations"/>
        <w:tabs>
          <w:tab w:val="right" w:leader="dot" w:pos="9345"/>
        </w:tabs>
        <w:rPr>
          <w:rFonts w:asciiTheme="minorHAnsi" w:eastAsiaTheme="minorEastAsia" w:hAnsiTheme="minorHAnsi" w:cstheme="minorBidi"/>
          <w:noProof/>
          <w:szCs w:val="22"/>
          <w:lang w:eastAsia="fr-FR"/>
        </w:rPr>
      </w:pPr>
      <w:hyperlink w:anchor="_Toc454886461" w:history="1">
        <w:r w:rsidR="00CE3C81" w:rsidRPr="001A434E">
          <w:rPr>
            <w:rStyle w:val="Lienhypertexte"/>
            <w:rFonts w:ascii="Garamond" w:hAnsi="Garamond"/>
            <w:noProof/>
          </w:rPr>
          <w:t>Tableau 20 : Nombre de latrines par phase</w:t>
        </w:r>
        <w:r w:rsidR="00CE3C81">
          <w:rPr>
            <w:noProof/>
            <w:webHidden/>
          </w:rPr>
          <w:tab/>
        </w:r>
        <w:r w:rsidR="00CE3C81">
          <w:rPr>
            <w:noProof/>
            <w:webHidden/>
          </w:rPr>
          <w:fldChar w:fldCharType="begin"/>
        </w:r>
        <w:r w:rsidR="00CE3C81">
          <w:rPr>
            <w:noProof/>
            <w:webHidden/>
          </w:rPr>
          <w:instrText xml:space="preserve"> PAGEREF _Toc454886461 \h </w:instrText>
        </w:r>
        <w:r w:rsidR="00CE3C81">
          <w:rPr>
            <w:noProof/>
            <w:webHidden/>
          </w:rPr>
        </w:r>
        <w:r w:rsidR="00CE3C81">
          <w:rPr>
            <w:noProof/>
            <w:webHidden/>
          </w:rPr>
          <w:fldChar w:fldCharType="separate"/>
        </w:r>
        <w:r w:rsidR="00935CFF">
          <w:rPr>
            <w:noProof/>
            <w:webHidden/>
          </w:rPr>
          <w:t>37</w:t>
        </w:r>
        <w:r w:rsidR="00CE3C81">
          <w:rPr>
            <w:noProof/>
            <w:webHidden/>
          </w:rPr>
          <w:fldChar w:fldCharType="end"/>
        </w:r>
      </w:hyperlink>
    </w:p>
    <w:p w:rsidR="00CE3C81" w:rsidRDefault="00827358">
      <w:pPr>
        <w:pStyle w:val="Tabledesillustrations"/>
        <w:tabs>
          <w:tab w:val="right" w:leader="dot" w:pos="9345"/>
        </w:tabs>
        <w:rPr>
          <w:rFonts w:asciiTheme="minorHAnsi" w:eastAsiaTheme="minorEastAsia" w:hAnsiTheme="minorHAnsi" w:cstheme="minorBidi"/>
          <w:noProof/>
          <w:szCs w:val="22"/>
          <w:lang w:eastAsia="fr-FR"/>
        </w:rPr>
      </w:pPr>
      <w:hyperlink w:anchor="_Toc454886462" w:history="1">
        <w:r w:rsidR="00CE3C81" w:rsidRPr="001A434E">
          <w:rPr>
            <w:rStyle w:val="Lienhypertexte"/>
            <w:rFonts w:ascii="Garamond" w:hAnsi="Garamond"/>
            <w:noProof/>
          </w:rPr>
          <w:t>Tableau 21 : Nombre de puisards par phase</w:t>
        </w:r>
        <w:r w:rsidR="00CE3C81">
          <w:rPr>
            <w:noProof/>
            <w:webHidden/>
          </w:rPr>
          <w:tab/>
        </w:r>
        <w:r w:rsidR="00CE3C81">
          <w:rPr>
            <w:noProof/>
            <w:webHidden/>
          </w:rPr>
          <w:fldChar w:fldCharType="begin"/>
        </w:r>
        <w:r w:rsidR="00CE3C81">
          <w:rPr>
            <w:noProof/>
            <w:webHidden/>
          </w:rPr>
          <w:instrText xml:space="preserve"> PAGEREF _Toc454886462 \h </w:instrText>
        </w:r>
        <w:r w:rsidR="00CE3C81">
          <w:rPr>
            <w:noProof/>
            <w:webHidden/>
          </w:rPr>
        </w:r>
        <w:r w:rsidR="00CE3C81">
          <w:rPr>
            <w:noProof/>
            <w:webHidden/>
          </w:rPr>
          <w:fldChar w:fldCharType="separate"/>
        </w:r>
        <w:r w:rsidR="00935CFF">
          <w:rPr>
            <w:noProof/>
            <w:webHidden/>
          </w:rPr>
          <w:t>37</w:t>
        </w:r>
        <w:r w:rsidR="00CE3C81">
          <w:rPr>
            <w:noProof/>
            <w:webHidden/>
          </w:rPr>
          <w:fldChar w:fldCharType="end"/>
        </w:r>
      </w:hyperlink>
    </w:p>
    <w:p w:rsidR="00CE3C81" w:rsidRDefault="00827358">
      <w:pPr>
        <w:pStyle w:val="Tabledesillustrations"/>
        <w:tabs>
          <w:tab w:val="right" w:leader="dot" w:pos="9345"/>
        </w:tabs>
        <w:rPr>
          <w:rFonts w:asciiTheme="minorHAnsi" w:eastAsiaTheme="minorEastAsia" w:hAnsiTheme="minorHAnsi" w:cstheme="minorBidi"/>
          <w:noProof/>
          <w:szCs w:val="22"/>
          <w:lang w:eastAsia="fr-FR"/>
        </w:rPr>
      </w:pPr>
      <w:hyperlink w:anchor="_Toc454886463" w:history="1">
        <w:r w:rsidR="00CE3C81" w:rsidRPr="001A434E">
          <w:rPr>
            <w:rStyle w:val="Lienhypertexte"/>
            <w:rFonts w:ascii="Garamond" w:hAnsi="Garamond"/>
            <w:noProof/>
          </w:rPr>
          <w:t>Tableau 22 :   Réseaux, raccordements, STEP et STBV à réaliser par phase</w:t>
        </w:r>
        <w:r w:rsidR="00CE3C81">
          <w:rPr>
            <w:noProof/>
            <w:webHidden/>
          </w:rPr>
          <w:tab/>
        </w:r>
        <w:r w:rsidR="00CE3C81">
          <w:rPr>
            <w:noProof/>
            <w:webHidden/>
          </w:rPr>
          <w:fldChar w:fldCharType="begin"/>
        </w:r>
        <w:r w:rsidR="00CE3C81">
          <w:rPr>
            <w:noProof/>
            <w:webHidden/>
          </w:rPr>
          <w:instrText xml:space="preserve"> PAGEREF _Toc454886463 \h </w:instrText>
        </w:r>
        <w:r w:rsidR="00CE3C81">
          <w:rPr>
            <w:noProof/>
            <w:webHidden/>
          </w:rPr>
        </w:r>
        <w:r w:rsidR="00CE3C81">
          <w:rPr>
            <w:noProof/>
            <w:webHidden/>
          </w:rPr>
          <w:fldChar w:fldCharType="separate"/>
        </w:r>
        <w:r w:rsidR="00935CFF">
          <w:rPr>
            <w:noProof/>
            <w:webHidden/>
          </w:rPr>
          <w:t>37</w:t>
        </w:r>
        <w:r w:rsidR="00CE3C81">
          <w:rPr>
            <w:noProof/>
            <w:webHidden/>
          </w:rPr>
          <w:fldChar w:fldCharType="end"/>
        </w:r>
      </w:hyperlink>
    </w:p>
    <w:p w:rsidR="00CE3C81" w:rsidRDefault="00827358">
      <w:pPr>
        <w:pStyle w:val="Tabledesillustrations"/>
        <w:tabs>
          <w:tab w:val="right" w:leader="dot" w:pos="9345"/>
        </w:tabs>
        <w:rPr>
          <w:rFonts w:asciiTheme="minorHAnsi" w:eastAsiaTheme="minorEastAsia" w:hAnsiTheme="minorHAnsi" w:cstheme="minorBidi"/>
          <w:noProof/>
          <w:szCs w:val="22"/>
          <w:lang w:eastAsia="fr-FR"/>
        </w:rPr>
      </w:pPr>
      <w:hyperlink w:anchor="_Toc454886464" w:history="1">
        <w:r w:rsidR="00CE3C81" w:rsidRPr="001A434E">
          <w:rPr>
            <w:rStyle w:val="Lienhypertexte"/>
            <w:rFonts w:ascii="Garamond" w:hAnsi="Garamond"/>
            <w:noProof/>
          </w:rPr>
          <w:t>Tableau 23 : Répartition par type d’ouvrage et par phase</w:t>
        </w:r>
        <w:r w:rsidR="00CE3C81">
          <w:rPr>
            <w:noProof/>
            <w:webHidden/>
          </w:rPr>
          <w:tab/>
        </w:r>
        <w:r w:rsidR="00CE3C81">
          <w:rPr>
            <w:noProof/>
            <w:webHidden/>
          </w:rPr>
          <w:fldChar w:fldCharType="begin"/>
        </w:r>
        <w:r w:rsidR="00CE3C81">
          <w:rPr>
            <w:noProof/>
            <w:webHidden/>
          </w:rPr>
          <w:instrText xml:space="preserve"> PAGEREF _Toc454886464 \h </w:instrText>
        </w:r>
        <w:r w:rsidR="00CE3C81">
          <w:rPr>
            <w:noProof/>
            <w:webHidden/>
          </w:rPr>
        </w:r>
        <w:r w:rsidR="00CE3C81">
          <w:rPr>
            <w:noProof/>
            <w:webHidden/>
          </w:rPr>
          <w:fldChar w:fldCharType="separate"/>
        </w:r>
        <w:r w:rsidR="00935CFF">
          <w:rPr>
            <w:noProof/>
            <w:webHidden/>
          </w:rPr>
          <w:t>38</w:t>
        </w:r>
        <w:r w:rsidR="00CE3C81">
          <w:rPr>
            <w:noProof/>
            <w:webHidden/>
          </w:rPr>
          <w:fldChar w:fldCharType="end"/>
        </w:r>
      </w:hyperlink>
    </w:p>
    <w:p w:rsidR="00CE3C81" w:rsidRDefault="00827358">
      <w:pPr>
        <w:pStyle w:val="Tabledesillustrations"/>
        <w:tabs>
          <w:tab w:val="right" w:leader="dot" w:pos="9345"/>
        </w:tabs>
        <w:rPr>
          <w:rFonts w:asciiTheme="minorHAnsi" w:eastAsiaTheme="minorEastAsia" w:hAnsiTheme="minorHAnsi" w:cstheme="minorBidi"/>
          <w:noProof/>
          <w:szCs w:val="22"/>
          <w:lang w:eastAsia="fr-FR"/>
        </w:rPr>
      </w:pPr>
      <w:hyperlink w:anchor="_Toc454886465" w:history="1">
        <w:r w:rsidR="00CE3C81" w:rsidRPr="001A434E">
          <w:rPr>
            <w:rStyle w:val="Lienhypertexte"/>
            <w:rFonts w:ascii="Garamond" w:hAnsi="Garamond"/>
            <w:noProof/>
          </w:rPr>
          <w:t xml:space="preserve">Tableau 24 : </w:t>
        </w:r>
        <w:r w:rsidR="00CE3C81" w:rsidRPr="001A434E">
          <w:rPr>
            <w:rStyle w:val="Lienhypertexte"/>
            <w:rFonts w:ascii="Garamond" w:hAnsi="Garamond"/>
            <w:noProof/>
            <w:lang w:val="x-none"/>
          </w:rPr>
          <w:t xml:space="preserve">Taux de subvention </w:t>
        </w:r>
        <w:r w:rsidR="00CE3C81" w:rsidRPr="001A434E">
          <w:rPr>
            <w:rStyle w:val="Lienhypertexte"/>
            <w:rFonts w:ascii="Garamond" w:hAnsi="Garamond"/>
            <w:noProof/>
          </w:rPr>
          <w:t>par type d’</w:t>
        </w:r>
        <w:r w:rsidR="00CE3C81" w:rsidRPr="001A434E">
          <w:rPr>
            <w:rStyle w:val="Lienhypertexte"/>
            <w:rFonts w:ascii="Garamond" w:hAnsi="Garamond"/>
            <w:noProof/>
            <w:lang w:val="x-none"/>
          </w:rPr>
          <w:t>ouvrages</w:t>
        </w:r>
        <w:r w:rsidR="00CE3C81">
          <w:rPr>
            <w:noProof/>
            <w:webHidden/>
          </w:rPr>
          <w:tab/>
        </w:r>
        <w:r w:rsidR="00CE3C81">
          <w:rPr>
            <w:noProof/>
            <w:webHidden/>
          </w:rPr>
          <w:fldChar w:fldCharType="begin"/>
        </w:r>
        <w:r w:rsidR="00CE3C81">
          <w:rPr>
            <w:noProof/>
            <w:webHidden/>
          </w:rPr>
          <w:instrText xml:space="preserve"> PAGEREF _Toc454886465 \h </w:instrText>
        </w:r>
        <w:r w:rsidR="00CE3C81">
          <w:rPr>
            <w:noProof/>
            <w:webHidden/>
          </w:rPr>
        </w:r>
        <w:r w:rsidR="00CE3C81">
          <w:rPr>
            <w:noProof/>
            <w:webHidden/>
          </w:rPr>
          <w:fldChar w:fldCharType="separate"/>
        </w:r>
        <w:r w:rsidR="00935CFF">
          <w:rPr>
            <w:noProof/>
            <w:webHidden/>
          </w:rPr>
          <w:t>38</w:t>
        </w:r>
        <w:r w:rsidR="00CE3C81">
          <w:rPr>
            <w:noProof/>
            <w:webHidden/>
          </w:rPr>
          <w:fldChar w:fldCharType="end"/>
        </w:r>
      </w:hyperlink>
    </w:p>
    <w:p w:rsidR="00CE3C81" w:rsidRDefault="00827358">
      <w:pPr>
        <w:pStyle w:val="Tabledesillustrations"/>
        <w:tabs>
          <w:tab w:val="right" w:leader="dot" w:pos="9345"/>
        </w:tabs>
        <w:rPr>
          <w:rFonts w:asciiTheme="minorHAnsi" w:eastAsiaTheme="minorEastAsia" w:hAnsiTheme="minorHAnsi" w:cstheme="minorBidi"/>
          <w:noProof/>
          <w:szCs w:val="22"/>
          <w:lang w:eastAsia="fr-FR"/>
        </w:rPr>
      </w:pPr>
      <w:hyperlink w:anchor="_Toc454886466" w:history="1">
        <w:r w:rsidR="00CE3C81" w:rsidRPr="001A434E">
          <w:rPr>
            <w:rStyle w:val="Lienhypertexte"/>
            <w:rFonts w:ascii="Garamond" w:hAnsi="Garamond"/>
            <w:noProof/>
          </w:rPr>
          <w:t>Tableau 25 : Nombre de latrines escomptées par autoréalisation et par subvention</w:t>
        </w:r>
        <w:r w:rsidR="00CE3C81">
          <w:rPr>
            <w:noProof/>
            <w:webHidden/>
          </w:rPr>
          <w:tab/>
        </w:r>
        <w:r w:rsidR="00CE3C81">
          <w:rPr>
            <w:noProof/>
            <w:webHidden/>
          </w:rPr>
          <w:fldChar w:fldCharType="begin"/>
        </w:r>
        <w:r w:rsidR="00CE3C81">
          <w:rPr>
            <w:noProof/>
            <w:webHidden/>
          </w:rPr>
          <w:instrText xml:space="preserve"> PAGEREF _Toc454886466 \h </w:instrText>
        </w:r>
        <w:r w:rsidR="00CE3C81">
          <w:rPr>
            <w:noProof/>
            <w:webHidden/>
          </w:rPr>
        </w:r>
        <w:r w:rsidR="00CE3C81">
          <w:rPr>
            <w:noProof/>
            <w:webHidden/>
          </w:rPr>
          <w:fldChar w:fldCharType="separate"/>
        </w:r>
        <w:r w:rsidR="00935CFF">
          <w:rPr>
            <w:noProof/>
            <w:webHidden/>
          </w:rPr>
          <w:t>38</w:t>
        </w:r>
        <w:r w:rsidR="00CE3C81">
          <w:rPr>
            <w:noProof/>
            <w:webHidden/>
          </w:rPr>
          <w:fldChar w:fldCharType="end"/>
        </w:r>
      </w:hyperlink>
    </w:p>
    <w:p w:rsidR="00CE3C81" w:rsidRDefault="00827358">
      <w:pPr>
        <w:pStyle w:val="Tabledesillustrations"/>
        <w:tabs>
          <w:tab w:val="right" w:leader="dot" w:pos="9345"/>
        </w:tabs>
        <w:rPr>
          <w:rFonts w:asciiTheme="minorHAnsi" w:eastAsiaTheme="minorEastAsia" w:hAnsiTheme="minorHAnsi" w:cstheme="minorBidi"/>
          <w:noProof/>
          <w:szCs w:val="22"/>
          <w:lang w:eastAsia="fr-FR"/>
        </w:rPr>
      </w:pPr>
      <w:hyperlink w:anchor="_Toc454886467" w:history="1">
        <w:r w:rsidR="00CE3C81" w:rsidRPr="001A434E">
          <w:rPr>
            <w:rStyle w:val="Lienhypertexte"/>
            <w:noProof/>
          </w:rPr>
          <w:t>Tableau 26 : Nombre de puisards auto réalisés et subventionnés</w:t>
        </w:r>
        <w:r w:rsidR="00CE3C81">
          <w:rPr>
            <w:noProof/>
            <w:webHidden/>
          </w:rPr>
          <w:tab/>
        </w:r>
        <w:r w:rsidR="00CE3C81">
          <w:rPr>
            <w:noProof/>
            <w:webHidden/>
          </w:rPr>
          <w:fldChar w:fldCharType="begin"/>
        </w:r>
        <w:r w:rsidR="00CE3C81">
          <w:rPr>
            <w:noProof/>
            <w:webHidden/>
          </w:rPr>
          <w:instrText xml:space="preserve"> PAGEREF _Toc454886467 \h </w:instrText>
        </w:r>
        <w:r w:rsidR="00CE3C81">
          <w:rPr>
            <w:noProof/>
            <w:webHidden/>
          </w:rPr>
        </w:r>
        <w:r w:rsidR="00CE3C81">
          <w:rPr>
            <w:noProof/>
            <w:webHidden/>
          </w:rPr>
          <w:fldChar w:fldCharType="separate"/>
        </w:r>
        <w:r w:rsidR="00935CFF">
          <w:rPr>
            <w:noProof/>
            <w:webHidden/>
          </w:rPr>
          <w:t>38</w:t>
        </w:r>
        <w:r w:rsidR="00CE3C81">
          <w:rPr>
            <w:noProof/>
            <w:webHidden/>
          </w:rPr>
          <w:fldChar w:fldCharType="end"/>
        </w:r>
      </w:hyperlink>
    </w:p>
    <w:p w:rsidR="00CE3C81" w:rsidRDefault="00827358">
      <w:pPr>
        <w:pStyle w:val="Tabledesillustrations"/>
        <w:tabs>
          <w:tab w:val="right" w:leader="dot" w:pos="9345"/>
        </w:tabs>
        <w:rPr>
          <w:rFonts w:asciiTheme="minorHAnsi" w:eastAsiaTheme="minorEastAsia" w:hAnsiTheme="minorHAnsi" w:cstheme="minorBidi"/>
          <w:noProof/>
          <w:szCs w:val="22"/>
          <w:lang w:eastAsia="fr-FR"/>
        </w:rPr>
      </w:pPr>
      <w:hyperlink w:anchor="_Toc454886468" w:history="1">
        <w:r w:rsidR="00CE3C81" w:rsidRPr="001A434E">
          <w:rPr>
            <w:rStyle w:val="Lienhypertexte"/>
            <w:rFonts w:ascii="Garamond" w:hAnsi="Garamond"/>
            <w:noProof/>
          </w:rPr>
          <w:t>Tableau 27 : Nombre d’ouvrages dans les institutions et lieux publics</w:t>
        </w:r>
        <w:r w:rsidR="00CE3C81">
          <w:rPr>
            <w:noProof/>
            <w:webHidden/>
          </w:rPr>
          <w:tab/>
        </w:r>
        <w:r w:rsidR="00CE3C81">
          <w:rPr>
            <w:noProof/>
            <w:webHidden/>
          </w:rPr>
          <w:fldChar w:fldCharType="begin"/>
        </w:r>
        <w:r w:rsidR="00CE3C81">
          <w:rPr>
            <w:noProof/>
            <w:webHidden/>
          </w:rPr>
          <w:instrText xml:space="preserve"> PAGEREF _Toc454886468 \h </w:instrText>
        </w:r>
        <w:r w:rsidR="00CE3C81">
          <w:rPr>
            <w:noProof/>
            <w:webHidden/>
          </w:rPr>
        </w:r>
        <w:r w:rsidR="00CE3C81">
          <w:rPr>
            <w:noProof/>
            <w:webHidden/>
          </w:rPr>
          <w:fldChar w:fldCharType="separate"/>
        </w:r>
        <w:r w:rsidR="00935CFF">
          <w:rPr>
            <w:noProof/>
            <w:webHidden/>
          </w:rPr>
          <w:t>38</w:t>
        </w:r>
        <w:r w:rsidR="00CE3C81">
          <w:rPr>
            <w:noProof/>
            <w:webHidden/>
          </w:rPr>
          <w:fldChar w:fldCharType="end"/>
        </w:r>
      </w:hyperlink>
    </w:p>
    <w:p w:rsidR="00CE3C81" w:rsidRDefault="00827358">
      <w:pPr>
        <w:pStyle w:val="Tabledesillustrations"/>
        <w:tabs>
          <w:tab w:val="right" w:leader="dot" w:pos="9345"/>
        </w:tabs>
        <w:rPr>
          <w:rFonts w:asciiTheme="minorHAnsi" w:eastAsiaTheme="minorEastAsia" w:hAnsiTheme="minorHAnsi" w:cstheme="minorBidi"/>
          <w:noProof/>
          <w:szCs w:val="22"/>
          <w:lang w:eastAsia="fr-FR"/>
        </w:rPr>
      </w:pPr>
      <w:hyperlink w:anchor="_Toc454886469" w:history="1">
        <w:r w:rsidR="00CE3C81" w:rsidRPr="001A434E">
          <w:rPr>
            <w:rStyle w:val="Lienhypertexte"/>
            <w:noProof/>
          </w:rPr>
          <w:t xml:space="preserve">Tableau 28 : </w:t>
        </w:r>
        <w:r w:rsidR="00CE3C81" w:rsidRPr="001A434E">
          <w:rPr>
            <w:rStyle w:val="Lienhypertexte"/>
            <w:rFonts w:ascii="Garamond" w:hAnsi="Garamond"/>
            <w:noProof/>
          </w:rPr>
          <w:t>Nombre de personnes ayant adopté de bonnes pratiques par phase</w:t>
        </w:r>
        <w:r w:rsidR="00CE3C81">
          <w:rPr>
            <w:noProof/>
            <w:webHidden/>
          </w:rPr>
          <w:tab/>
        </w:r>
        <w:r w:rsidR="00CE3C81">
          <w:rPr>
            <w:noProof/>
            <w:webHidden/>
          </w:rPr>
          <w:fldChar w:fldCharType="begin"/>
        </w:r>
        <w:r w:rsidR="00CE3C81">
          <w:rPr>
            <w:noProof/>
            <w:webHidden/>
          </w:rPr>
          <w:instrText xml:space="preserve"> PAGEREF _Toc454886469 \h </w:instrText>
        </w:r>
        <w:r w:rsidR="00CE3C81">
          <w:rPr>
            <w:noProof/>
            <w:webHidden/>
          </w:rPr>
        </w:r>
        <w:r w:rsidR="00CE3C81">
          <w:rPr>
            <w:noProof/>
            <w:webHidden/>
          </w:rPr>
          <w:fldChar w:fldCharType="separate"/>
        </w:r>
        <w:r w:rsidR="00935CFF">
          <w:rPr>
            <w:noProof/>
            <w:webHidden/>
          </w:rPr>
          <w:t>39</w:t>
        </w:r>
        <w:r w:rsidR="00CE3C81">
          <w:rPr>
            <w:noProof/>
            <w:webHidden/>
          </w:rPr>
          <w:fldChar w:fldCharType="end"/>
        </w:r>
      </w:hyperlink>
    </w:p>
    <w:p w:rsidR="00CE3C81" w:rsidRDefault="00827358">
      <w:pPr>
        <w:pStyle w:val="Tabledesillustrations"/>
        <w:tabs>
          <w:tab w:val="right" w:leader="dot" w:pos="9345"/>
        </w:tabs>
        <w:rPr>
          <w:rFonts w:asciiTheme="minorHAnsi" w:eastAsiaTheme="minorEastAsia" w:hAnsiTheme="minorHAnsi" w:cstheme="minorBidi"/>
          <w:noProof/>
          <w:szCs w:val="22"/>
          <w:lang w:eastAsia="fr-FR"/>
        </w:rPr>
      </w:pPr>
      <w:hyperlink w:anchor="_Toc454886470" w:history="1">
        <w:r w:rsidR="00CE3C81" w:rsidRPr="001A434E">
          <w:rPr>
            <w:rStyle w:val="Lienhypertexte"/>
            <w:rFonts w:ascii="Garamond" w:hAnsi="Garamond"/>
            <w:noProof/>
          </w:rPr>
          <w:t>Tableau 29 : Coût des investissements par  activité et par phase</w:t>
        </w:r>
        <w:r w:rsidR="00CE3C81">
          <w:rPr>
            <w:noProof/>
            <w:webHidden/>
          </w:rPr>
          <w:tab/>
        </w:r>
        <w:r w:rsidR="00CE3C81">
          <w:rPr>
            <w:noProof/>
            <w:webHidden/>
          </w:rPr>
          <w:fldChar w:fldCharType="begin"/>
        </w:r>
        <w:r w:rsidR="00CE3C81">
          <w:rPr>
            <w:noProof/>
            <w:webHidden/>
          </w:rPr>
          <w:instrText xml:space="preserve"> PAGEREF _Toc454886470 \h </w:instrText>
        </w:r>
        <w:r w:rsidR="00CE3C81">
          <w:rPr>
            <w:noProof/>
            <w:webHidden/>
          </w:rPr>
        </w:r>
        <w:r w:rsidR="00CE3C81">
          <w:rPr>
            <w:noProof/>
            <w:webHidden/>
          </w:rPr>
          <w:fldChar w:fldCharType="separate"/>
        </w:r>
        <w:r w:rsidR="00935CFF">
          <w:rPr>
            <w:noProof/>
            <w:webHidden/>
          </w:rPr>
          <w:t>39</w:t>
        </w:r>
        <w:r w:rsidR="00CE3C81">
          <w:rPr>
            <w:noProof/>
            <w:webHidden/>
          </w:rPr>
          <w:fldChar w:fldCharType="end"/>
        </w:r>
      </w:hyperlink>
    </w:p>
    <w:p w:rsidR="00CE3C81" w:rsidRDefault="00827358">
      <w:pPr>
        <w:pStyle w:val="Tabledesillustrations"/>
        <w:tabs>
          <w:tab w:val="right" w:leader="dot" w:pos="9345"/>
        </w:tabs>
        <w:rPr>
          <w:rFonts w:asciiTheme="minorHAnsi" w:eastAsiaTheme="minorEastAsia" w:hAnsiTheme="minorHAnsi" w:cstheme="minorBidi"/>
          <w:noProof/>
          <w:szCs w:val="22"/>
          <w:lang w:eastAsia="fr-FR"/>
        </w:rPr>
      </w:pPr>
      <w:hyperlink w:anchor="_Toc454886471" w:history="1">
        <w:r w:rsidR="00CE3C81" w:rsidRPr="001A434E">
          <w:rPr>
            <w:rStyle w:val="Lienhypertexte"/>
            <w:rFonts w:ascii="Garamond" w:hAnsi="Garamond"/>
            <w:noProof/>
          </w:rPr>
          <w:t>Tableau 30 : Coûts par action et par phase pour le milieu urbain</w:t>
        </w:r>
        <w:r w:rsidR="00CE3C81">
          <w:rPr>
            <w:noProof/>
            <w:webHidden/>
          </w:rPr>
          <w:tab/>
        </w:r>
        <w:r w:rsidR="00CE3C81">
          <w:rPr>
            <w:noProof/>
            <w:webHidden/>
          </w:rPr>
          <w:fldChar w:fldCharType="begin"/>
        </w:r>
        <w:r w:rsidR="00CE3C81">
          <w:rPr>
            <w:noProof/>
            <w:webHidden/>
          </w:rPr>
          <w:instrText xml:space="preserve"> PAGEREF _Toc454886471 \h </w:instrText>
        </w:r>
        <w:r w:rsidR="00CE3C81">
          <w:rPr>
            <w:noProof/>
            <w:webHidden/>
          </w:rPr>
        </w:r>
        <w:r w:rsidR="00CE3C81">
          <w:rPr>
            <w:noProof/>
            <w:webHidden/>
          </w:rPr>
          <w:fldChar w:fldCharType="separate"/>
        </w:r>
        <w:r w:rsidR="00935CFF">
          <w:rPr>
            <w:noProof/>
            <w:webHidden/>
          </w:rPr>
          <w:t>40</w:t>
        </w:r>
        <w:r w:rsidR="00CE3C81">
          <w:rPr>
            <w:noProof/>
            <w:webHidden/>
          </w:rPr>
          <w:fldChar w:fldCharType="end"/>
        </w:r>
      </w:hyperlink>
    </w:p>
    <w:p w:rsidR="00CE3C81" w:rsidRDefault="00827358">
      <w:pPr>
        <w:pStyle w:val="Tabledesillustrations"/>
        <w:tabs>
          <w:tab w:val="right" w:leader="dot" w:pos="9345"/>
        </w:tabs>
        <w:rPr>
          <w:rFonts w:asciiTheme="minorHAnsi" w:eastAsiaTheme="minorEastAsia" w:hAnsiTheme="minorHAnsi" w:cstheme="minorBidi"/>
          <w:noProof/>
          <w:szCs w:val="22"/>
          <w:lang w:eastAsia="fr-FR"/>
        </w:rPr>
      </w:pPr>
      <w:hyperlink w:anchor="_Toc454886472" w:history="1">
        <w:r w:rsidR="00CE3C81" w:rsidRPr="001A434E">
          <w:rPr>
            <w:rStyle w:val="Lienhypertexte"/>
            <w:noProof/>
          </w:rPr>
          <w:t xml:space="preserve">Tableau 31 : </w:t>
        </w:r>
        <w:r w:rsidR="00CE3C81" w:rsidRPr="001A434E">
          <w:rPr>
            <w:rStyle w:val="Lienhypertexte"/>
            <w:rFonts w:eastAsia="Calibri"/>
            <w:noProof/>
            <w:lang w:eastAsia="en-US"/>
          </w:rPr>
          <w:t>Actions et résultats attendus</w:t>
        </w:r>
        <w:r w:rsidR="00CE3C81">
          <w:rPr>
            <w:noProof/>
            <w:webHidden/>
          </w:rPr>
          <w:tab/>
        </w:r>
        <w:r w:rsidR="00CE3C81">
          <w:rPr>
            <w:noProof/>
            <w:webHidden/>
          </w:rPr>
          <w:fldChar w:fldCharType="begin"/>
        </w:r>
        <w:r w:rsidR="00CE3C81">
          <w:rPr>
            <w:noProof/>
            <w:webHidden/>
          </w:rPr>
          <w:instrText xml:space="preserve"> PAGEREF _Toc454886472 \h </w:instrText>
        </w:r>
        <w:r w:rsidR="00CE3C81">
          <w:rPr>
            <w:noProof/>
            <w:webHidden/>
          </w:rPr>
        </w:r>
        <w:r w:rsidR="00CE3C81">
          <w:rPr>
            <w:noProof/>
            <w:webHidden/>
          </w:rPr>
          <w:fldChar w:fldCharType="separate"/>
        </w:r>
        <w:r w:rsidR="00935CFF">
          <w:rPr>
            <w:noProof/>
            <w:webHidden/>
          </w:rPr>
          <w:t>43</w:t>
        </w:r>
        <w:r w:rsidR="00CE3C81">
          <w:rPr>
            <w:noProof/>
            <w:webHidden/>
          </w:rPr>
          <w:fldChar w:fldCharType="end"/>
        </w:r>
      </w:hyperlink>
    </w:p>
    <w:p w:rsidR="00CE3C81" w:rsidRDefault="00827358">
      <w:pPr>
        <w:pStyle w:val="Tabledesillustrations"/>
        <w:tabs>
          <w:tab w:val="right" w:leader="dot" w:pos="9345"/>
        </w:tabs>
        <w:rPr>
          <w:rFonts w:asciiTheme="minorHAnsi" w:eastAsiaTheme="minorEastAsia" w:hAnsiTheme="minorHAnsi" w:cstheme="minorBidi"/>
          <w:noProof/>
          <w:szCs w:val="22"/>
          <w:lang w:eastAsia="fr-FR"/>
        </w:rPr>
      </w:pPr>
      <w:hyperlink w:anchor="_Toc454886473" w:history="1">
        <w:r w:rsidR="00CE3C81" w:rsidRPr="001A434E">
          <w:rPr>
            <w:rStyle w:val="Lienhypertexte"/>
            <w:noProof/>
          </w:rPr>
          <w:t>Tableau 32 : Cadre logique</w:t>
        </w:r>
        <w:r w:rsidR="00CE3C81">
          <w:rPr>
            <w:noProof/>
            <w:webHidden/>
          </w:rPr>
          <w:tab/>
        </w:r>
        <w:r w:rsidR="00CE3C81">
          <w:rPr>
            <w:noProof/>
            <w:webHidden/>
          </w:rPr>
          <w:fldChar w:fldCharType="begin"/>
        </w:r>
        <w:r w:rsidR="00CE3C81">
          <w:rPr>
            <w:noProof/>
            <w:webHidden/>
          </w:rPr>
          <w:instrText xml:space="preserve"> PAGEREF _Toc454886473 \h </w:instrText>
        </w:r>
        <w:r w:rsidR="00CE3C81">
          <w:rPr>
            <w:noProof/>
            <w:webHidden/>
          </w:rPr>
        </w:r>
        <w:r w:rsidR="00CE3C81">
          <w:rPr>
            <w:noProof/>
            <w:webHidden/>
          </w:rPr>
          <w:fldChar w:fldCharType="separate"/>
        </w:r>
        <w:r w:rsidR="00935CFF">
          <w:rPr>
            <w:noProof/>
            <w:webHidden/>
          </w:rPr>
          <w:t>48</w:t>
        </w:r>
        <w:r w:rsidR="00CE3C81">
          <w:rPr>
            <w:noProof/>
            <w:webHidden/>
          </w:rPr>
          <w:fldChar w:fldCharType="end"/>
        </w:r>
      </w:hyperlink>
    </w:p>
    <w:p w:rsidR="00CE3C81" w:rsidRDefault="00827358">
      <w:pPr>
        <w:pStyle w:val="Tabledesillustrations"/>
        <w:tabs>
          <w:tab w:val="right" w:leader="dot" w:pos="9345"/>
        </w:tabs>
        <w:rPr>
          <w:rFonts w:asciiTheme="minorHAnsi" w:eastAsiaTheme="minorEastAsia" w:hAnsiTheme="minorHAnsi" w:cstheme="minorBidi"/>
          <w:noProof/>
          <w:szCs w:val="22"/>
          <w:lang w:eastAsia="fr-FR"/>
        </w:rPr>
      </w:pPr>
      <w:hyperlink w:anchor="_Toc454886474" w:history="1">
        <w:r w:rsidR="00CE3C81" w:rsidRPr="001A434E">
          <w:rPr>
            <w:rStyle w:val="Lienhypertexte"/>
            <w:noProof/>
          </w:rPr>
          <w:t>Tableau 33 </w:t>
        </w:r>
        <w:r w:rsidR="00CE3C81" w:rsidRPr="001A434E">
          <w:rPr>
            <w:rStyle w:val="Lienhypertexte"/>
            <w:rFonts w:ascii="Calibri" w:eastAsia="Calibri" w:hAnsi="Calibri"/>
            <w:b/>
            <w:bCs/>
            <w:noProof/>
            <w:lang w:val="fr-BE" w:eastAsia="en-US"/>
          </w:rPr>
          <w:t xml:space="preserve">: </w:t>
        </w:r>
        <w:r w:rsidR="00CE3C81" w:rsidRPr="001A434E">
          <w:rPr>
            <w:rStyle w:val="Lienhypertexte"/>
            <w:noProof/>
          </w:rPr>
          <w:t>Phasage de la maîtrise d'ouvrage</w:t>
        </w:r>
        <w:r w:rsidR="00CE3C81">
          <w:rPr>
            <w:noProof/>
            <w:webHidden/>
          </w:rPr>
          <w:tab/>
        </w:r>
        <w:r w:rsidR="00CE3C81">
          <w:rPr>
            <w:noProof/>
            <w:webHidden/>
          </w:rPr>
          <w:fldChar w:fldCharType="begin"/>
        </w:r>
        <w:r w:rsidR="00CE3C81">
          <w:rPr>
            <w:noProof/>
            <w:webHidden/>
          </w:rPr>
          <w:instrText xml:space="preserve"> PAGEREF _Toc454886474 \h </w:instrText>
        </w:r>
        <w:r w:rsidR="00CE3C81">
          <w:rPr>
            <w:noProof/>
            <w:webHidden/>
          </w:rPr>
        </w:r>
        <w:r w:rsidR="00CE3C81">
          <w:rPr>
            <w:noProof/>
            <w:webHidden/>
          </w:rPr>
          <w:fldChar w:fldCharType="separate"/>
        </w:r>
        <w:r w:rsidR="00935CFF">
          <w:rPr>
            <w:noProof/>
            <w:webHidden/>
          </w:rPr>
          <w:t>52</w:t>
        </w:r>
        <w:r w:rsidR="00CE3C81">
          <w:rPr>
            <w:noProof/>
            <w:webHidden/>
          </w:rPr>
          <w:fldChar w:fldCharType="end"/>
        </w:r>
      </w:hyperlink>
    </w:p>
    <w:p w:rsidR="00CE3C81" w:rsidRDefault="00827358">
      <w:pPr>
        <w:pStyle w:val="Tabledesillustrations"/>
        <w:tabs>
          <w:tab w:val="right" w:leader="dot" w:pos="9345"/>
        </w:tabs>
        <w:rPr>
          <w:rFonts w:asciiTheme="minorHAnsi" w:eastAsiaTheme="minorEastAsia" w:hAnsiTheme="minorHAnsi" w:cstheme="minorBidi"/>
          <w:noProof/>
          <w:szCs w:val="22"/>
          <w:lang w:eastAsia="fr-FR"/>
        </w:rPr>
      </w:pPr>
      <w:hyperlink w:anchor="_Toc454886475" w:history="1">
        <w:r w:rsidR="00CE3C81" w:rsidRPr="001A434E">
          <w:rPr>
            <w:rStyle w:val="Lienhypertexte"/>
            <w:rFonts w:ascii="Garamond" w:hAnsi="Garamond"/>
            <w:noProof/>
          </w:rPr>
          <w:t>Tableau 34 </w:t>
        </w:r>
        <w:r w:rsidR="00CE3C81" w:rsidRPr="001A434E">
          <w:rPr>
            <w:rStyle w:val="Lienhypertexte"/>
            <w:rFonts w:ascii="Garamond" w:eastAsia="Calibri" w:hAnsi="Garamond"/>
            <w:b/>
            <w:bCs/>
            <w:noProof/>
            <w:lang w:val="fr-BE" w:eastAsia="en-US"/>
          </w:rPr>
          <w:t>:</w:t>
        </w:r>
        <w:r w:rsidR="00CE3C81" w:rsidRPr="001A434E">
          <w:rPr>
            <w:rStyle w:val="Lienhypertexte"/>
            <w:rFonts w:ascii="Garamond" w:hAnsi="Garamond"/>
            <w:noProof/>
          </w:rPr>
          <w:t xml:space="preserve"> Responsabilités des acteurs</w:t>
        </w:r>
        <w:r w:rsidR="00CE3C81">
          <w:rPr>
            <w:noProof/>
            <w:webHidden/>
          </w:rPr>
          <w:tab/>
        </w:r>
        <w:r w:rsidR="00CE3C81">
          <w:rPr>
            <w:noProof/>
            <w:webHidden/>
          </w:rPr>
          <w:fldChar w:fldCharType="begin"/>
        </w:r>
        <w:r w:rsidR="00CE3C81">
          <w:rPr>
            <w:noProof/>
            <w:webHidden/>
          </w:rPr>
          <w:instrText xml:space="preserve"> PAGEREF _Toc454886475 \h </w:instrText>
        </w:r>
        <w:r w:rsidR="00CE3C81">
          <w:rPr>
            <w:noProof/>
            <w:webHidden/>
          </w:rPr>
        </w:r>
        <w:r w:rsidR="00CE3C81">
          <w:rPr>
            <w:noProof/>
            <w:webHidden/>
          </w:rPr>
          <w:fldChar w:fldCharType="separate"/>
        </w:r>
        <w:r w:rsidR="00935CFF">
          <w:rPr>
            <w:noProof/>
            <w:webHidden/>
          </w:rPr>
          <w:t>53</w:t>
        </w:r>
        <w:r w:rsidR="00CE3C81">
          <w:rPr>
            <w:noProof/>
            <w:webHidden/>
          </w:rPr>
          <w:fldChar w:fldCharType="end"/>
        </w:r>
      </w:hyperlink>
    </w:p>
    <w:p w:rsidR="00CE3C81" w:rsidRDefault="00827358">
      <w:pPr>
        <w:pStyle w:val="Tabledesillustrations"/>
        <w:tabs>
          <w:tab w:val="right" w:leader="dot" w:pos="9345"/>
        </w:tabs>
        <w:rPr>
          <w:rFonts w:asciiTheme="minorHAnsi" w:eastAsiaTheme="minorEastAsia" w:hAnsiTheme="minorHAnsi" w:cstheme="minorBidi"/>
          <w:noProof/>
          <w:szCs w:val="22"/>
          <w:lang w:eastAsia="fr-FR"/>
        </w:rPr>
      </w:pPr>
      <w:hyperlink w:anchor="_Toc454886476" w:history="1">
        <w:r w:rsidR="00CE3C81" w:rsidRPr="001A434E">
          <w:rPr>
            <w:rStyle w:val="Lienhypertexte"/>
            <w:noProof/>
          </w:rPr>
          <w:t>Tableau 35 : Indicateur de performance du PN-AEUE</w:t>
        </w:r>
        <w:r w:rsidR="00CE3C81">
          <w:rPr>
            <w:noProof/>
            <w:webHidden/>
          </w:rPr>
          <w:tab/>
        </w:r>
        <w:r w:rsidR="00CE3C81">
          <w:rPr>
            <w:noProof/>
            <w:webHidden/>
          </w:rPr>
          <w:fldChar w:fldCharType="begin"/>
        </w:r>
        <w:r w:rsidR="00CE3C81">
          <w:rPr>
            <w:noProof/>
            <w:webHidden/>
          </w:rPr>
          <w:instrText xml:space="preserve"> PAGEREF _Toc454886476 \h </w:instrText>
        </w:r>
        <w:r w:rsidR="00CE3C81">
          <w:rPr>
            <w:noProof/>
            <w:webHidden/>
          </w:rPr>
        </w:r>
        <w:r w:rsidR="00CE3C81">
          <w:rPr>
            <w:noProof/>
            <w:webHidden/>
          </w:rPr>
          <w:fldChar w:fldCharType="separate"/>
        </w:r>
        <w:r w:rsidR="00935CFF">
          <w:rPr>
            <w:noProof/>
            <w:webHidden/>
          </w:rPr>
          <w:t>57</w:t>
        </w:r>
        <w:r w:rsidR="00CE3C81">
          <w:rPr>
            <w:noProof/>
            <w:webHidden/>
          </w:rPr>
          <w:fldChar w:fldCharType="end"/>
        </w:r>
      </w:hyperlink>
    </w:p>
    <w:p w:rsidR="00CE3C81" w:rsidRDefault="00827358">
      <w:pPr>
        <w:pStyle w:val="Tabledesillustrations"/>
        <w:tabs>
          <w:tab w:val="right" w:leader="dot" w:pos="9345"/>
        </w:tabs>
        <w:rPr>
          <w:rFonts w:asciiTheme="minorHAnsi" w:eastAsiaTheme="minorEastAsia" w:hAnsiTheme="minorHAnsi" w:cstheme="minorBidi"/>
          <w:noProof/>
          <w:szCs w:val="22"/>
          <w:lang w:eastAsia="fr-FR"/>
        </w:rPr>
      </w:pPr>
      <w:hyperlink w:anchor="_Toc454886477" w:history="1">
        <w:r w:rsidR="00CE3C81" w:rsidRPr="001A434E">
          <w:rPr>
            <w:rStyle w:val="Lienhypertexte"/>
            <w:noProof/>
          </w:rPr>
          <w:t>Tableau 36 </w:t>
        </w:r>
        <w:r w:rsidR="00CE3C81" w:rsidRPr="001A434E">
          <w:rPr>
            <w:rStyle w:val="Lienhypertexte"/>
            <w:rFonts w:ascii="Calibri" w:hAnsi="Calibri"/>
            <w:noProof/>
          </w:rPr>
          <w:t xml:space="preserve">: </w:t>
        </w:r>
        <w:r w:rsidR="00CE3C81" w:rsidRPr="001A434E">
          <w:rPr>
            <w:rStyle w:val="Lienhypertexte"/>
            <w:noProof/>
          </w:rPr>
          <w:t>Relation entre le PN-AEUE  et les autres programmes de la PNE</w:t>
        </w:r>
        <w:r w:rsidR="00CE3C81">
          <w:rPr>
            <w:noProof/>
            <w:webHidden/>
          </w:rPr>
          <w:tab/>
        </w:r>
        <w:r w:rsidR="00CE3C81">
          <w:rPr>
            <w:noProof/>
            <w:webHidden/>
          </w:rPr>
          <w:fldChar w:fldCharType="begin"/>
        </w:r>
        <w:r w:rsidR="00CE3C81">
          <w:rPr>
            <w:noProof/>
            <w:webHidden/>
          </w:rPr>
          <w:instrText xml:space="preserve"> PAGEREF _Toc454886477 \h </w:instrText>
        </w:r>
        <w:r w:rsidR="00CE3C81">
          <w:rPr>
            <w:noProof/>
            <w:webHidden/>
          </w:rPr>
        </w:r>
        <w:r w:rsidR="00CE3C81">
          <w:rPr>
            <w:noProof/>
            <w:webHidden/>
          </w:rPr>
          <w:fldChar w:fldCharType="separate"/>
        </w:r>
        <w:r w:rsidR="00935CFF">
          <w:rPr>
            <w:noProof/>
            <w:webHidden/>
          </w:rPr>
          <w:t>63</w:t>
        </w:r>
        <w:r w:rsidR="00CE3C81">
          <w:rPr>
            <w:noProof/>
            <w:webHidden/>
          </w:rPr>
          <w:fldChar w:fldCharType="end"/>
        </w:r>
      </w:hyperlink>
    </w:p>
    <w:p w:rsidR="00CE3C81" w:rsidRDefault="00827358">
      <w:pPr>
        <w:pStyle w:val="Tabledesillustrations"/>
        <w:tabs>
          <w:tab w:val="right" w:leader="dot" w:pos="9345"/>
        </w:tabs>
        <w:rPr>
          <w:rFonts w:asciiTheme="minorHAnsi" w:eastAsiaTheme="minorEastAsia" w:hAnsiTheme="minorHAnsi" w:cstheme="minorBidi"/>
          <w:noProof/>
          <w:szCs w:val="22"/>
          <w:lang w:eastAsia="fr-FR"/>
        </w:rPr>
      </w:pPr>
      <w:hyperlink w:anchor="_Toc454886478" w:history="1">
        <w:r w:rsidR="00CE3C81" w:rsidRPr="001A434E">
          <w:rPr>
            <w:rStyle w:val="Lienhypertexte"/>
            <w:rFonts w:ascii="Garamond" w:hAnsi="Garamond"/>
            <w:noProof/>
          </w:rPr>
          <w:t>Tableau 37 : Synthèse des coûts  par action et par phase</w:t>
        </w:r>
        <w:r w:rsidR="00CE3C81">
          <w:rPr>
            <w:noProof/>
            <w:webHidden/>
          </w:rPr>
          <w:tab/>
        </w:r>
        <w:r w:rsidR="00CE3C81">
          <w:rPr>
            <w:noProof/>
            <w:webHidden/>
          </w:rPr>
          <w:fldChar w:fldCharType="begin"/>
        </w:r>
        <w:r w:rsidR="00CE3C81">
          <w:rPr>
            <w:noProof/>
            <w:webHidden/>
          </w:rPr>
          <w:instrText xml:space="preserve"> PAGEREF _Toc454886478 \h </w:instrText>
        </w:r>
        <w:r w:rsidR="00CE3C81">
          <w:rPr>
            <w:noProof/>
            <w:webHidden/>
          </w:rPr>
        </w:r>
        <w:r w:rsidR="00CE3C81">
          <w:rPr>
            <w:noProof/>
            <w:webHidden/>
          </w:rPr>
          <w:fldChar w:fldCharType="separate"/>
        </w:r>
        <w:r w:rsidR="00935CFF">
          <w:rPr>
            <w:noProof/>
            <w:webHidden/>
          </w:rPr>
          <w:t>64</w:t>
        </w:r>
        <w:r w:rsidR="00CE3C81">
          <w:rPr>
            <w:noProof/>
            <w:webHidden/>
          </w:rPr>
          <w:fldChar w:fldCharType="end"/>
        </w:r>
      </w:hyperlink>
    </w:p>
    <w:p w:rsidR="00CE3C81" w:rsidRDefault="00827358">
      <w:pPr>
        <w:pStyle w:val="Tabledesillustrations"/>
        <w:tabs>
          <w:tab w:val="right" w:leader="dot" w:pos="9345"/>
        </w:tabs>
        <w:rPr>
          <w:rFonts w:asciiTheme="minorHAnsi" w:eastAsiaTheme="minorEastAsia" w:hAnsiTheme="minorHAnsi" w:cstheme="minorBidi"/>
          <w:noProof/>
          <w:szCs w:val="22"/>
          <w:lang w:eastAsia="fr-FR"/>
        </w:rPr>
      </w:pPr>
      <w:hyperlink w:anchor="_Toc454886479" w:history="1">
        <w:r w:rsidR="00CE3C81" w:rsidRPr="001A434E">
          <w:rPr>
            <w:rStyle w:val="Lienhypertexte"/>
            <w:noProof/>
          </w:rPr>
          <w:t>Tableau 38 : Coût et pourcentage par composante</w:t>
        </w:r>
        <w:r w:rsidR="00CE3C81">
          <w:rPr>
            <w:noProof/>
            <w:webHidden/>
          </w:rPr>
          <w:tab/>
        </w:r>
        <w:r w:rsidR="00CE3C81">
          <w:rPr>
            <w:noProof/>
            <w:webHidden/>
          </w:rPr>
          <w:fldChar w:fldCharType="begin"/>
        </w:r>
        <w:r w:rsidR="00CE3C81">
          <w:rPr>
            <w:noProof/>
            <w:webHidden/>
          </w:rPr>
          <w:instrText xml:space="preserve"> PAGEREF _Toc454886479 \h </w:instrText>
        </w:r>
        <w:r w:rsidR="00CE3C81">
          <w:rPr>
            <w:noProof/>
            <w:webHidden/>
          </w:rPr>
        </w:r>
        <w:r w:rsidR="00CE3C81">
          <w:rPr>
            <w:noProof/>
            <w:webHidden/>
          </w:rPr>
          <w:fldChar w:fldCharType="separate"/>
        </w:r>
        <w:r w:rsidR="00935CFF">
          <w:rPr>
            <w:noProof/>
            <w:webHidden/>
          </w:rPr>
          <w:t>64</w:t>
        </w:r>
        <w:r w:rsidR="00CE3C81">
          <w:rPr>
            <w:noProof/>
            <w:webHidden/>
          </w:rPr>
          <w:fldChar w:fldCharType="end"/>
        </w:r>
      </w:hyperlink>
    </w:p>
    <w:p w:rsidR="00CE3C81" w:rsidRDefault="00827358">
      <w:pPr>
        <w:pStyle w:val="Tabledesillustrations"/>
        <w:tabs>
          <w:tab w:val="right" w:leader="dot" w:pos="9345"/>
        </w:tabs>
        <w:rPr>
          <w:rFonts w:asciiTheme="minorHAnsi" w:eastAsiaTheme="minorEastAsia" w:hAnsiTheme="minorHAnsi" w:cstheme="minorBidi"/>
          <w:noProof/>
          <w:szCs w:val="22"/>
          <w:lang w:eastAsia="fr-FR"/>
        </w:rPr>
      </w:pPr>
      <w:hyperlink w:anchor="_Toc454886480" w:history="1">
        <w:r w:rsidR="00CE3C81" w:rsidRPr="001A434E">
          <w:rPr>
            <w:rStyle w:val="Lienhypertexte"/>
            <w:noProof/>
          </w:rPr>
          <w:t>Tableau 39 : Coût par action et par phase</w:t>
        </w:r>
        <w:r w:rsidR="00CE3C81">
          <w:rPr>
            <w:noProof/>
            <w:webHidden/>
          </w:rPr>
          <w:tab/>
        </w:r>
        <w:r w:rsidR="00CE3C81">
          <w:rPr>
            <w:noProof/>
            <w:webHidden/>
          </w:rPr>
          <w:fldChar w:fldCharType="begin"/>
        </w:r>
        <w:r w:rsidR="00CE3C81">
          <w:rPr>
            <w:noProof/>
            <w:webHidden/>
          </w:rPr>
          <w:instrText xml:space="preserve"> PAGEREF _Toc454886480 \h </w:instrText>
        </w:r>
        <w:r w:rsidR="00CE3C81">
          <w:rPr>
            <w:noProof/>
            <w:webHidden/>
          </w:rPr>
        </w:r>
        <w:r w:rsidR="00CE3C81">
          <w:rPr>
            <w:noProof/>
            <w:webHidden/>
          </w:rPr>
          <w:fldChar w:fldCharType="separate"/>
        </w:r>
        <w:r w:rsidR="00935CFF">
          <w:rPr>
            <w:noProof/>
            <w:webHidden/>
          </w:rPr>
          <w:t>65</w:t>
        </w:r>
        <w:r w:rsidR="00CE3C81">
          <w:rPr>
            <w:noProof/>
            <w:webHidden/>
          </w:rPr>
          <w:fldChar w:fldCharType="end"/>
        </w:r>
      </w:hyperlink>
    </w:p>
    <w:p w:rsidR="00CE3C81" w:rsidRDefault="00827358">
      <w:pPr>
        <w:pStyle w:val="Tabledesillustrations"/>
        <w:tabs>
          <w:tab w:val="right" w:leader="dot" w:pos="9345"/>
        </w:tabs>
        <w:rPr>
          <w:rFonts w:asciiTheme="minorHAnsi" w:eastAsiaTheme="minorEastAsia" w:hAnsiTheme="minorHAnsi" w:cstheme="minorBidi"/>
          <w:noProof/>
          <w:szCs w:val="22"/>
          <w:lang w:eastAsia="fr-FR"/>
        </w:rPr>
      </w:pPr>
      <w:hyperlink w:anchor="_Toc454886481" w:history="1">
        <w:r w:rsidR="00CE3C81" w:rsidRPr="001A434E">
          <w:rPr>
            <w:rStyle w:val="Lienhypertexte"/>
            <w:noProof/>
          </w:rPr>
          <w:t>Tableau 40 :</w:t>
        </w:r>
        <w:r w:rsidR="00CE3C81" w:rsidRPr="001A434E">
          <w:rPr>
            <w:rStyle w:val="Lienhypertexte"/>
            <w:bCs/>
            <w:noProof/>
            <w:lang w:val="fr-BE"/>
          </w:rPr>
          <w:t xml:space="preserve"> Répartition du financement par acteur</w:t>
        </w:r>
        <w:r w:rsidR="00CE3C81">
          <w:rPr>
            <w:noProof/>
            <w:webHidden/>
          </w:rPr>
          <w:tab/>
        </w:r>
        <w:r w:rsidR="00CE3C81">
          <w:rPr>
            <w:noProof/>
            <w:webHidden/>
          </w:rPr>
          <w:fldChar w:fldCharType="begin"/>
        </w:r>
        <w:r w:rsidR="00CE3C81">
          <w:rPr>
            <w:noProof/>
            <w:webHidden/>
          </w:rPr>
          <w:instrText xml:space="preserve"> PAGEREF _Toc454886481 \h </w:instrText>
        </w:r>
        <w:r w:rsidR="00CE3C81">
          <w:rPr>
            <w:noProof/>
            <w:webHidden/>
          </w:rPr>
        </w:r>
        <w:r w:rsidR="00CE3C81">
          <w:rPr>
            <w:noProof/>
            <w:webHidden/>
          </w:rPr>
          <w:fldChar w:fldCharType="separate"/>
        </w:r>
        <w:r w:rsidR="00935CFF">
          <w:rPr>
            <w:noProof/>
            <w:webHidden/>
          </w:rPr>
          <w:t>72</w:t>
        </w:r>
        <w:r w:rsidR="00CE3C81">
          <w:rPr>
            <w:noProof/>
            <w:webHidden/>
          </w:rPr>
          <w:fldChar w:fldCharType="end"/>
        </w:r>
      </w:hyperlink>
    </w:p>
    <w:p w:rsidR="00CE3C81" w:rsidRDefault="00827358">
      <w:pPr>
        <w:pStyle w:val="Tabledesillustrations"/>
        <w:tabs>
          <w:tab w:val="right" w:leader="dot" w:pos="9345"/>
        </w:tabs>
        <w:rPr>
          <w:rFonts w:asciiTheme="minorHAnsi" w:eastAsiaTheme="minorEastAsia" w:hAnsiTheme="minorHAnsi" w:cstheme="minorBidi"/>
          <w:noProof/>
          <w:szCs w:val="22"/>
          <w:lang w:eastAsia="fr-FR"/>
        </w:rPr>
      </w:pPr>
      <w:hyperlink w:anchor="_Toc454886482" w:history="1">
        <w:r w:rsidR="00CE3C81" w:rsidRPr="001A434E">
          <w:rPr>
            <w:rStyle w:val="Lienhypertexte"/>
            <w:noProof/>
          </w:rPr>
          <w:t>Tableau 41 :</w:t>
        </w:r>
        <w:r w:rsidR="00CE3C81" w:rsidRPr="001A434E">
          <w:rPr>
            <w:rStyle w:val="Lienhypertexte"/>
            <w:rFonts w:ascii="Calibri" w:eastAsia="Calibri" w:hAnsi="Calibri"/>
            <w:b/>
            <w:bCs/>
            <w:noProof/>
            <w:lang w:val="fr-BE" w:eastAsia="en-US"/>
          </w:rPr>
          <w:t xml:space="preserve"> </w:t>
        </w:r>
        <w:r w:rsidR="00CE3C81" w:rsidRPr="001A434E">
          <w:rPr>
            <w:rStyle w:val="Lienhypertexte"/>
            <w:noProof/>
          </w:rPr>
          <w:t>Risques et mesures d'atténuation</w:t>
        </w:r>
        <w:r w:rsidR="00CE3C81">
          <w:rPr>
            <w:noProof/>
            <w:webHidden/>
          </w:rPr>
          <w:tab/>
        </w:r>
        <w:r w:rsidR="00CE3C81">
          <w:rPr>
            <w:noProof/>
            <w:webHidden/>
          </w:rPr>
          <w:fldChar w:fldCharType="begin"/>
        </w:r>
        <w:r w:rsidR="00CE3C81">
          <w:rPr>
            <w:noProof/>
            <w:webHidden/>
          </w:rPr>
          <w:instrText xml:space="preserve"> PAGEREF _Toc454886482 \h </w:instrText>
        </w:r>
        <w:r w:rsidR="00CE3C81">
          <w:rPr>
            <w:noProof/>
            <w:webHidden/>
          </w:rPr>
        </w:r>
        <w:r w:rsidR="00CE3C81">
          <w:rPr>
            <w:noProof/>
            <w:webHidden/>
          </w:rPr>
          <w:fldChar w:fldCharType="separate"/>
        </w:r>
        <w:r w:rsidR="00935CFF">
          <w:rPr>
            <w:noProof/>
            <w:webHidden/>
          </w:rPr>
          <w:t>73</w:t>
        </w:r>
        <w:r w:rsidR="00CE3C81">
          <w:rPr>
            <w:noProof/>
            <w:webHidden/>
          </w:rPr>
          <w:fldChar w:fldCharType="end"/>
        </w:r>
      </w:hyperlink>
    </w:p>
    <w:p w:rsidR="00CE3C81" w:rsidRDefault="00827358">
      <w:pPr>
        <w:pStyle w:val="Tabledesillustrations"/>
        <w:tabs>
          <w:tab w:val="right" w:leader="dot" w:pos="9345"/>
        </w:tabs>
        <w:rPr>
          <w:rFonts w:asciiTheme="minorHAnsi" w:eastAsiaTheme="minorEastAsia" w:hAnsiTheme="minorHAnsi" w:cstheme="minorBidi"/>
          <w:noProof/>
          <w:szCs w:val="22"/>
          <w:lang w:eastAsia="fr-FR"/>
        </w:rPr>
      </w:pPr>
      <w:hyperlink w:anchor="_Toc454886483" w:history="1">
        <w:r w:rsidR="00CE3C81" w:rsidRPr="001A434E">
          <w:rPr>
            <w:rStyle w:val="Lienhypertexte"/>
            <w:noProof/>
          </w:rPr>
          <w:t>Tableau 42 :</w:t>
        </w:r>
        <w:r w:rsidR="00CE3C81" w:rsidRPr="001A434E">
          <w:rPr>
            <w:rStyle w:val="Lienhypertexte"/>
            <w:rFonts w:ascii="Calibri" w:hAnsi="Calibri"/>
            <w:noProof/>
          </w:rPr>
          <w:t xml:space="preserve"> </w:t>
        </w:r>
        <w:r w:rsidR="00CE3C81" w:rsidRPr="001A434E">
          <w:rPr>
            <w:rStyle w:val="Lienhypertexte"/>
            <w:noProof/>
          </w:rPr>
          <w:t>Risques et Impacts du PN-AEUE et mesures de mitigation</w:t>
        </w:r>
        <w:r w:rsidR="00CE3C81">
          <w:rPr>
            <w:noProof/>
            <w:webHidden/>
          </w:rPr>
          <w:tab/>
        </w:r>
        <w:r w:rsidR="00CE3C81">
          <w:rPr>
            <w:noProof/>
            <w:webHidden/>
          </w:rPr>
          <w:fldChar w:fldCharType="begin"/>
        </w:r>
        <w:r w:rsidR="00CE3C81">
          <w:rPr>
            <w:noProof/>
            <w:webHidden/>
          </w:rPr>
          <w:instrText xml:space="preserve"> PAGEREF _Toc454886483 \h </w:instrText>
        </w:r>
        <w:r w:rsidR="00CE3C81">
          <w:rPr>
            <w:noProof/>
            <w:webHidden/>
          </w:rPr>
        </w:r>
        <w:r w:rsidR="00CE3C81">
          <w:rPr>
            <w:noProof/>
            <w:webHidden/>
          </w:rPr>
          <w:fldChar w:fldCharType="separate"/>
        </w:r>
        <w:r w:rsidR="00935CFF">
          <w:rPr>
            <w:noProof/>
            <w:webHidden/>
          </w:rPr>
          <w:t>75</w:t>
        </w:r>
        <w:r w:rsidR="00CE3C81">
          <w:rPr>
            <w:noProof/>
            <w:webHidden/>
          </w:rPr>
          <w:fldChar w:fldCharType="end"/>
        </w:r>
      </w:hyperlink>
    </w:p>
    <w:p w:rsidR="00FB22AD" w:rsidRPr="00304FE4" w:rsidRDefault="007328D2" w:rsidP="00751B59">
      <w:pPr>
        <w:jc w:val="both"/>
      </w:pPr>
      <w:r>
        <w:fldChar w:fldCharType="end"/>
      </w:r>
    </w:p>
    <w:p w:rsidR="008C2AA6" w:rsidRPr="00FF32D5" w:rsidRDefault="008C2AA6" w:rsidP="00B114AA">
      <w:pPr>
        <w:pStyle w:val="Titre1"/>
        <w:jc w:val="center"/>
      </w:pPr>
      <w:bookmarkStart w:id="1" w:name="_Toc454886503"/>
      <w:r w:rsidRPr="00751B59">
        <w:rPr>
          <w:color w:val="auto"/>
        </w:rPr>
        <w:t xml:space="preserve">LISTES  DES </w:t>
      </w:r>
      <w:r w:rsidR="005967A6">
        <w:rPr>
          <w:color w:val="auto"/>
        </w:rPr>
        <w:t>ILLUSTRATIONS</w:t>
      </w:r>
      <w:bookmarkEnd w:id="1"/>
    </w:p>
    <w:p w:rsidR="008C2AA6" w:rsidRPr="00304FE4" w:rsidRDefault="008C2AA6"/>
    <w:p w:rsidR="00947FDF" w:rsidRPr="00625B86" w:rsidRDefault="005C4DEE">
      <w:pPr>
        <w:pStyle w:val="Tabledesillustrations"/>
        <w:tabs>
          <w:tab w:val="right" w:leader="dot" w:pos="9062"/>
        </w:tabs>
        <w:rPr>
          <w:rFonts w:ascii="Calibri" w:hAnsi="Calibri"/>
          <w:noProof/>
          <w:szCs w:val="22"/>
          <w:lang w:eastAsia="fr-FR"/>
        </w:rPr>
      </w:pPr>
      <w:r w:rsidRPr="007E2630">
        <w:fldChar w:fldCharType="begin"/>
      </w:r>
      <w:r w:rsidRPr="00304FE4">
        <w:instrText xml:space="preserve"> TOC \h \z \c "Graphique" </w:instrText>
      </w:r>
      <w:r w:rsidRPr="007E2630">
        <w:fldChar w:fldCharType="separate"/>
      </w:r>
      <w:hyperlink w:anchor="_Toc450990206" w:history="1">
        <w:r w:rsidR="00947FDF" w:rsidRPr="00CB40CE">
          <w:rPr>
            <w:rStyle w:val="Lienhypertexte"/>
            <w:rFonts w:ascii="Calibri" w:hAnsi="Calibri"/>
            <w:noProof/>
          </w:rPr>
          <w:t>Graphique 1 : Taux d’accès à l’assainissement familial en milieu rural</w:t>
        </w:r>
        <w:r w:rsidR="00947FDF">
          <w:rPr>
            <w:noProof/>
            <w:webHidden/>
          </w:rPr>
          <w:tab/>
        </w:r>
        <w:r w:rsidR="00947FDF">
          <w:rPr>
            <w:noProof/>
            <w:webHidden/>
          </w:rPr>
          <w:fldChar w:fldCharType="begin"/>
        </w:r>
        <w:r w:rsidR="00947FDF">
          <w:rPr>
            <w:noProof/>
            <w:webHidden/>
          </w:rPr>
          <w:instrText xml:space="preserve"> PAGEREF _Toc450990206 \h </w:instrText>
        </w:r>
        <w:r w:rsidR="00947FDF">
          <w:rPr>
            <w:noProof/>
            <w:webHidden/>
          </w:rPr>
        </w:r>
        <w:r w:rsidR="00947FDF">
          <w:rPr>
            <w:noProof/>
            <w:webHidden/>
          </w:rPr>
          <w:fldChar w:fldCharType="separate"/>
        </w:r>
        <w:r w:rsidR="000C3B4E">
          <w:rPr>
            <w:noProof/>
            <w:webHidden/>
          </w:rPr>
          <w:t>12</w:t>
        </w:r>
        <w:r w:rsidR="00947FDF">
          <w:rPr>
            <w:noProof/>
            <w:webHidden/>
          </w:rPr>
          <w:fldChar w:fldCharType="end"/>
        </w:r>
      </w:hyperlink>
    </w:p>
    <w:p w:rsidR="00947FDF" w:rsidRPr="00625B86" w:rsidRDefault="00827358">
      <w:pPr>
        <w:pStyle w:val="Tabledesillustrations"/>
        <w:tabs>
          <w:tab w:val="right" w:leader="dot" w:pos="9062"/>
        </w:tabs>
        <w:rPr>
          <w:rFonts w:ascii="Calibri" w:hAnsi="Calibri"/>
          <w:noProof/>
          <w:szCs w:val="22"/>
          <w:lang w:eastAsia="fr-FR"/>
        </w:rPr>
      </w:pPr>
      <w:hyperlink w:anchor="_Toc450990207" w:history="1">
        <w:r w:rsidR="00947FDF" w:rsidRPr="00CB40CE">
          <w:rPr>
            <w:rStyle w:val="Lienhypertexte"/>
            <w:rFonts w:ascii="Calibri" w:hAnsi="Calibri"/>
            <w:noProof/>
          </w:rPr>
          <w:t>Graphique 2 : Taux d’accès à l’assainissement familial en milieu rural par région</w:t>
        </w:r>
        <w:r w:rsidR="00947FDF">
          <w:rPr>
            <w:noProof/>
            <w:webHidden/>
          </w:rPr>
          <w:tab/>
        </w:r>
        <w:r w:rsidR="00947FDF">
          <w:rPr>
            <w:noProof/>
            <w:webHidden/>
          </w:rPr>
          <w:fldChar w:fldCharType="begin"/>
        </w:r>
        <w:r w:rsidR="00947FDF">
          <w:rPr>
            <w:noProof/>
            <w:webHidden/>
          </w:rPr>
          <w:instrText xml:space="preserve"> PAGEREF _Toc450990207 \h </w:instrText>
        </w:r>
        <w:r w:rsidR="00947FDF">
          <w:rPr>
            <w:noProof/>
            <w:webHidden/>
          </w:rPr>
        </w:r>
        <w:r w:rsidR="00947FDF">
          <w:rPr>
            <w:noProof/>
            <w:webHidden/>
          </w:rPr>
          <w:fldChar w:fldCharType="separate"/>
        </w:r>
        <w:r w:rsidR="000C3B4E">
          <w:rPr>
            <w:noProof/>
            <w:webHidden/>
          </w:rPr>
          <w:t>12</w:t>
        </w:r>
        <w:r w:rsidR="00947FDF">
          <w:rPr>
            <w:noProof/>
            <w:webHidden/>
          </w:rPr>
          <w:fldChar w:fldCharType="end"/>
        </w:r>
      </w:hyperlink>
    </w:p>
    <w:p w:rsidR="00947FDF" w:rsidRPr="00625B86" w:rsidRDefault="00827358">
      <w:pPr>
        <w:pStyle w:val="Tabledesillustrations"/>
        <w:tabs>
          <w:tab w:val="right" w:leader="dot" w:pos="9062"/>
        </w:tabs>
        <w:rPr>
          <w:rFonts w:ascii="Calibri" w:hAnsi="Calibri"/>
          <w:noProof/>
          <w:szCs w:val="22"/>
          <w:lang w:eastAsia="fr-FR"/>
        </w:rPr>
      </w:pPr>
      <w:hyperlink w:anchor="_Toc450990208" w:history="1">
        <w:r w:rsidR="00947FDF" w:rsidRPr="00CB40CE">
          <w:rPr>
            <w:rStyle w:val="Lienhypertexte"/>
            <w:rFonts w:ascii="Calibri" w:hAnsi="Calibri"/>
            <w:noProof/>
          </w:rPr>
          <w:t>Graphique 3 : réparation des ouvrages d’évacuation des eaux usées par région.</w:t>
        </w:r>
        <w:r w:rsidR="00947FDF">
          <w:rPr>
            <w:noProof/>
            <w:webHidden/>
          </w:rPr>
          <w:tab/>
        </w:r>
        <w:r w:rsidR="00947FDF">
          <w:rPr>
            <w:noProof/>
            <w:webHidden/>
          </w:rPr>
          <w:fldChar w:fldCharType="begin"/>
        </w:r>
        <w:r w:rsidR="00947FDF">
          <w:rPr>
            <w:noProof/>
            <w:webHidden/>
          </w:rPr>
          <w:instrText xml:space="preserve"> PAGEREF _Toc450990208 \h </w:instrText>
        </w:r>
        <w:r w:rsidR="00947FDF">
          <w:rPr>
            <w:noProof/>
            <w:webHidden/>
          </w:rPr>
        </w:r>
        <w:r w:rsidR="00947FDF">
          <w:rPr>
            <w:noProof/>
            <w:webHidden/>
          </w:rPr>
          <w:fldChar w:fldCharType="separate"/>
        </w:r>
        <w:r w:rsidR="000C3B4E">
          <w:rPr>
            <w:noProof/>
            <w:webHidden/>
          </w:rPr>
          <w:t>13</w:t>
        </w:r>
        <w:r w:rsidR="00947FDF">
          <w:rPr>
            <w:noProof/>
            <w:webHidden/>
          </w:rPr>
          <w:fldChar w:fldCharType="end"/>
        </w:r>
      </w:hyperlink>
    </w:p>
    <w:p w:rsidR="00947FDF" w:rsidRPr="00625B86" w:rsidRDefault="00827358">
      <w:pPr>
        <w:pStyle w:val="Tabledesillustrations"/>
        <w:tabs>
          <w:tab w:val="right" w:leader="dot" w:pos="9062"/>
        </w:tabs>
        <w:rPr>
          <w:rFonts w:ascii="Calibri" w:hAnsi="Calibri"/>
          <w:noProof/>
          <w:szCs w:val="22"/>
          <w:lang w:eastAsia="fr-FR"/>
        </w:rPr>
      </w:pPr>
      <w:hyperlink w:anchor="_Toc450990209" w:history="1">
        <w:r w:rsidR="00947FDF" w:rsidRPr="00CB40CE">
          <w:rPr>
            <w:rStyle w:val="Lienhypertexte"/>
            <w:rFonts w:ascii="Calibri" w:hAnsi="Calibri"/>
            <w:noProof/>
          </w:rPr>
          <w:t>Graphique 4 : taux d’accès à l’assainissement familial en milieu urbain</w:t>
        </w:r>
        <w:r w:rsidR="00947FDF">
          <w:rPr>
            <w:noProof/>
            <w:webHidden/>
          </w:rPr>
          <w:tab/>
        </w:r>
        <w:r w:rsidR="00947FDF">
          <w:rPr>
            <w:noProof/>
            <w:webHidden/>
          </w:rPr>
          <w:fldChar w:fldCharType="begin"/>
        </w:r>
        <w:r w:rsidR="00947FDF">
          <w:rPr>
            <w:noProof/>
            <w:webHidden/>
          </w:rPr>
          <w:instrText xml:space="preserve"> PAGEREF _Toc450990209 \h </w:instrText>
        </w:r>
        <w:r w:rsidR="00947FDF">
          <w:rPr>
            <w:noProof/>
            <w:webHidden/>
          </w:rPr>
        </w:r>
        <w:r w:rsidR="00947FDF">
          <w:rPr>
            <w:noProof/>
            <w:webHidden/>
          </w:rPr>
          <w:fldChar w:fldCharType="separate"/>
        </w:r>
        <w:r w:rsidR="000C3B4E">
          <w:rPr>
            <w:noProof/>
            <w:webHidden/>
          </w:rPr>
          <w:t>14</w:t>
        </w:r>
        <w:r w:rsidR="00947FDF">
          <w:rPr>
            <w:noProof/>
            <w:webHidden/>
          </w:rPr>
          <w:fldChar w:fldCharType="end"/>
        </w:r>
      </w:hyperlink>
    </w:p>
    <w:p w:rsidR="00947FDF" w:rsidRPr="00625B86" w:rsidRDefault="00827358">
      <w:pPr>
        <w:pStyle w:val="Tabledesillustrations"/>
        <w:tabs>
          <w:tab w:val="right" w:leader="dot" w:pos="9062"/>
        </w:tabs>
        <w:rPr>
          <w:rFonts w:ascii="Calibri" w:hAnsi="Calibri"/>
          <w:noProof/>
          <w:szCs w:val="22"/>
          <w:lang w:eastAsia="fr-FR"/>
        </w:rPr>
      </w:pPr>
      <w:hyperlink w:anchor="_Toc450990210" w:history="1">
        <w:r w:rsidR="00947FDF" w:rsidRPr="00CB40CE">
          <w:rPr>
            <w:rStyle w:val="Lienhypertexte"/>
            <w:rFonts w:ascii="Calibri" w:hAnsi="Calibri"/>
            <w:noProof/>
          </w:rPr>
          <w:t>Graphique 5 : répartition (%) par région des ouvrages d’évacuation des eaux usées</w:t>
        </w:r>
        <w:r w:rsidR="00947FDF">
          <w:rPr>
            <w:noProof/>
            <w:webHidden/>
          </w:rPr>
          <w:tab/>
        </w:r>
        <w:r w:rsidR="00947FDF">
          <w:rPr>
            <w:noProof/>
            <w:webHidden/>
          </w:rPr>
          <w:fldChar w:fldCharType="begin"/>
        </w:r>
        <w:r w:rsidR="00947FDF">
          <w:rPr>
            <w:noProof/>
            <w:webHidden/>
          </w:rPr>
          <w:instrText xml:space="preserve"> PAGEREF _Toc450990210 \h </w:instrText>
        </w:r>
        <w:r w:rsidR="00947FDF">
          <w:rPr>
            <w:noProof/>
            <w:webHidden/>
          </w:rPr>
        </w:r>
        <w:r w:rsidR="00947FDF">
          <w:rPr>
            <w:noProof/>
            <w:webHidden/>
          </w:rPr>
          <w:fldChar w:fldCharType="separate"/>
        </w:r>
        <w:r w:rsidR="000C3B4E">
          <w:rPr>
            <w:noProof/>
            <w:webHidden/>
          </w:rPr>
          <w:t>16</w:t>
        </w:r>
        <w:r w:rsidR="00947FDF">
          <w:rPr>
            <w:noProof/>
            <w:webHidden/>
          </w:rPr>
          <w:fldChar w:fldCharType="end"/>
        </w:r>
      </w:hyperlink>
    </w:p>
    <w:p w:rsidR="00127809" w:rsidRPr="00845560" w:rsidRDefault="005C4DEE" w:rsidP="00845560">
      <w:pPr>
        <w:jc w:val="center"/>
        <w:rPr>
          <w:b/>
        </w:rPr>
      </w:pPr>
      <w:r w:rsidRPr="007E2630">
        <w:lastRenderedPageBreak/>
        <w:fldChar w:fldCharType="end"/>
      </w:r>
      <w:bookmarkStart w:id="2" w:name="_Toc454886504"/>
      <w:r w:rsidR="00470A64" w:rsidRPr="00845560">
        <w:rPr>
          <w:b/>
        </w:rPr>
        <w:t>SIGLES ET ABREVIATIONS</w:t>
      </w:r>
      <w:bookmarkEnd w:id="2"/>
    </w:p>
    <w:p w:rsidR="00127809" w:rsidRDefault="00127809" w:rsidP="00751B59">
      <w:pPr>
        <w:jc w:val="both"/>
      </w:pPr>
    </w:p>
    <w:tbl>
      <w:tblPr>
        <w:tblW w:w="892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60"/>
        <w:gridCol w:w="7660"/>
      </w:tblGrid>
      <w:tr w:rsidR="00470A64" w:rsidRPr="00470A64"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AEP</w:t>
            </w:r>
          </w:p>
        </w:tc>
        <w:tc>
          <w:tcPr>
            <w:tcW w:w="7660" w:type="dxa"/>
            <w:shd w:val="clear" w:color="auto" w:fill="auto"/>
            <w:noWrap/>
            <w:hideMark/>
          </w:tcPr>
          <w:p w:rsidR="00470A64" w:rsidRPr="00470A64" w:rsidRDefault="00B114AA" w:rsidP="00470A64">
            <w:pPr>
              <w:rPr>
                <w:rFonts w:ascii="Garamond" w:hAnsi="Garamond"/>
                <w:color w:val="000000"/>
                <w:szCs w:val="22"/>
              </w:rPr>
            </w:pPr>
            <w:r>
              <w:rPr>
                <w:rFonts w:ascii="Garamond" w:hAnsi="Garamond"/>
                <w:color w:val="000000"/>
                <w:szCs w:val="22"/>
              </w:rPr>
              <w:t xml:space="preserve">  </w:t>
            </w:r>
            <w:r w:rsidR="00470A64" w:rsidRPr="00470A64">
              <w:rPr>
                <w:rFonts w:ascii="Garamond" w:hAnsi="Garamond"/>
                <w:color w:val="000000"/>
                <w:szCs w:val="22"/>
              </w:rPr>
              <w:t>Approvisionnement en eau potable</w:t>
            </w:r>
          </w:p>
        </w:tc>
      </w:tr>
      <w:tr w:rsidR="00470A64" w:rsidRPr="00470A64"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AEPA</w:t>
            </w:r>
          </w:p>
        </w:tc>
        <w:tc>
          <w:tcPr>
            <w:tcW w:w="7660" w:type="dxa"/>
            <w:shd w:val="clear" w:color="auto" w:fill="auto"/>
            <w:noWrap/>
            <w:hideMark/>
          </w:tcPr>
          <w:p w:rsidR="00470A64" w:rsidRPr="00470A64" w:rsidRDefault="00845560" w:rsidP="00470A64">
            <w:pPr>
              <w:rPr>
                <w:rFonts w:ascii="Garamond" w:hAnsi="Garamond"/>
                <w:color w:val="000000"/>
                <w:szCs w:val="22"/>
              </w:rPr>
            </w:pPr>
            <w:r>
              <w:rPr>
                <w:rFonts w:ascii="Garamond" w:hAnsi="Garamond"/>
                <w:color w:val="000000"/>
                <w:szCs w:val="22"/>
              </w:rPr>
              <w:t xml:space="preserve"> </w:t>
            </w:r>
            <w:r w:rsidR="00B114AA">
              <w:rPr>
                <w:rFonts w:ascii="Garamond" w:hAnsi="Garamond"/>
                <w:color w:val="000000"/>
                <w:szCs w:val="22"/>
              </w:rPr>
              <w:t xml:space="preserve"> </w:t>
            </w:r>
            <w:r w:rsidR="00470A64" w:rsidRPr="00470A64">
              <w:rPr>
                <w:rFonts w:ascii="Garamond" w:hAnsi="Garamond"/>
                <w:color w:val="000000"/>
                <w:szCs w:val="22"/>
              </w:rPr>
              <w:t>Approvisionnement en Eau Potable et Assainissement</w:t>
            </w:r>
          </w:p>
        </w:tc>
      </w:tr>
      <w:tr w:rsidR="00470A64" w:rsidRPr="00470A64"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AEUE</w:t>
            </w:r>
          </w:p>
        </w:tc>
        <w:tc>
          <w:tcPr>
            <w:tcW w:w="7660" w:type="dxa"/>
            <w:shd w:val="clear" w:color="auto" w:fill="auto"/>
            <w:noWrap/>
            <w:hideMark/>
          </w:tcPr>
          <w:p w:rsidR="00470A64" w:rsidRPr="00470A64" w:rsidRDefault="00845560" w:rsidP="00470A64">
            <w:pPr>
              <w:rPr>
                <w:rFonts w:ascii="Garamond" w:hAnsi="Garamond"/>
                <w:color w:val="000000"/>
                <w:szCs w:val="22"/>
              </w:rPr>
            </w:pPr>
            <w:r>
              <w:rPr>
                <w:rFonts w:ascii="Garamond" w:hAnsi="Garamond"/>
                <w:color w:val="000000"/>
                <w:szCs w:val="22"/>
              </w:rPr>
              <w:t xml:space="preserve"> </w:t>
            </w:r>
            <w:r w:rsidR="00B114AA">
              <w:rPr>
                <w:rFonts w:ascii="Garamond" w:hAnsi="Garamond"/>
                <w:color w:val="000000"/>
                <w:szCs w:val="22"/>
              </w:rPr>
              <w:t xml:space="preserve"> </w:t>
            </w:r>
            <w:r w:rsidR="00470A64" w:rsidRPr="00470A64">
              <w:rPr>
                <w:rFonts w:ascii="Garamond" w:hAnsi="Garamond"/>
                <w:color w:val="000000"/>
                <w:szCs w:val="22"/>
              </w:rPr>
              <w:t xml:space="preserve">Assainissement des Eaux Usées et </w:t>
            </w:r>
            <w:r w:rsidR="00623309" w:rsidRPr="00470A64">
              <w:rPr>
                <w:rFonts w:ascii="Garamond" w:hAnsi="Garamond"/>
                <w:color w:val="000000"/>
                <w:szCs w:val="22"/>
              </w:rPr>
              <w:t>Excréta</w:t>
            </w:r>
          </w:p>
        </w:tc>
      </w:tr>
      <w:tr w:rsidR="00470A64" w:rsidRPr="00470A64"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AFDH</w:t>
            </w:r>
          </w:p>
        </w:tc>
        <w:tc>
          <w:tcPr>
            <w:tcW w:w="7660" w:type="dxa"/>
            <w:shd w:val="clear" w:color="auto" w:fill="auto"/>
            <w:noWrap/>
            <w:hideMark/>
          </w:tcPr>
          <w:p w:rsidR="00470A64" w:rsidRPr="00470A64" w:rsidRDefault="00845560" w:rsidP="00470A64">
            <w:pPr>
              <w:rPr>
                <w:rFonts w:ascii="Garamond" w:hAnsi="Garamond"/>
                <w:color w:val="000000"/>
                <w:szCs w:val="22"/>
              </w:rPr>
            </w:pPr>
            <w:r>
              <w:rPr>
                <w:rFonts w:ascii="Garamond" w:hAnsi="Garamond"/>
                <w:color w:val="000000"/>
                <w:szCs w:val="22"/>
              </w:rPr>
              <w:t xml:space="preserve"> </w:t>
            </w:r>
            <w:r w:rsidR="00B114AA">
              <w:rPr>
                <w:rFonts w:ascii="Garamond" w:hAnsi="Garamond"/>
                <w:color w:val="000000"/>
                <w:szCs w:val="22"/>
              </w:rPr>
              <w:t xml:space="preserve"> </w:t>
            </w:r>
            <w:r w:rsidR="00470A64" w:rsidRPr="00470A64">
              <w:rPr>
                <w:rFonts w:ascii="Garamond" w:hAnsi="Garamond"/>
                <w:color w:val="000000"/>
                <w:szCs w:val="22"/>
              </w:rPr>
              <w:t xml:space="preserve">Approche Fondée sur les Droits Humains </w:t>
            </w:r>
          </w:p>
        </w:tc>
      </w:tr>
      <w:tr w:rsidR="00470A64" w:rsidRPr="00470A64"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ATPC</w:t>
            </w:r>
          </w:p>
        </w:tc>
        <w:tc>
          <w:tcPr>
            <w:tcW w:w="7660" w:type="dxa"/>
            <w:shd w:val="clear" w:color="auto" w:fill="auto"/>
            <w:noWrap/>
            <w:hideMark/>
          </w:tcPr>
          <w:p w:rsidR="00470A64" w:rsidRPr="00470A64" w:rsidRDefault="00B114AA" w:rsidP="00470A64">
            <w:pPr>
              <w:rPr>
                <w:rFonts w:ascii="Garamond" w:hAnsi="Garamond"/>
                <w:color w:val="000000"/>
                <w:szCs w:val="22"/>
              </w:rPr>
            </w:pPr>
            <w:r>
              <w:rPr>
                <w:rFonts w:ascii="Garamond" w:hAnsi="Garamond"/>
                <w:color w:val="000000"/>
                <w:szCs w:val="22"/>
              </w:rPr>
              <w:t xml:space="preserve">  </w:t>
            </w:r>
            <w:r w:rsidR="00470A64" w:rsidRPr="00470A64">
              <w:rPr>
                <w:rFonts w:ascii="Garamond" w:hAnsi="Garamond"/>
                <w:color w:val="000000"/>
                <w:szCs w:val="22"/>
              </w:rPr>
              <w:t>Assainissement Total Piloté par les Communautés</w:t>
            </w:r>
          </w:p>
        </w:tc>
      </w:tr>
      <w:tr w:rsidR="00470A64" w:rsidRPr="00470A64"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ATPL</w:t>
            </w:r>
          </w:p>
        </w:tc>
        <w:tc>
          <w:tcPr>
            <w:tcW w:w="7660" w:type="dxa"/>
            <w:shd w:val="clear" w:color="auto" w:fill="auto"/>
            <w:noWrap/>
            <w:hideMark/>
          </w:tcPr>
          <w:p w:rsidR="00470A64" w:rsidRPr="00470A64" w:rsidRDefault="00B114AA" w:rsidP="00470A64">
            <w:pPr>
              <w:rPr>
                <w:rFonts w:ascii="Garamond" w:hAnsi="Garamond"/>
                <w:color w:val="000000"/>
                <w:szCs w:val="22"/>
              </w:rPr>
            </w:pPr>
            <w:r>
              <w:rPr>
                <w:rFonts w:ascii="Garamond" w:hAnsi="Garamond"/>
                <w:color w:val="000000"/>
                <w:szCs w:val="22"/>
              </w:rPr>
              <w:t xml:space="preserve">  </w:t>
            </w:r>
            <w:r w:rsidR="00470A64" w:rsidRPr="00470A64">
              <w:rPr>
                <w:rFonts w:ascii="Garamond" w:hAnsi="Garamond"/>
                <w:color w:val="000000"/>
                <w:szCs w:val="22"/>
              </w:rPr>
              <w:t>Assainissement Total P</w:t>
            </w:r>
            <w:r w:rsidR="00446AE6">
              <w:rPr>
                <w:rFonts w:ascii="Garamond" w:hAnsi="Garamond"/>
                <w:color w:val="000000"/>
                <w:szCs w:val="22"/>
              </w:rPr>
              <w:t>orté</w:t>
            </w:r>
            <w:r w:rsidR="00470A64" w:rsidRPr="00470A64">
              <w:rPr>
                <w:rFonts w:ascii="Garamond" w:hAnsi="Garamond"/>
                <w:color w:val="000000"/>
                <w:szCs w:val="22"/>
              </w:rPr>
              <w:t xml:space="preserve"> par les Leaders</w:t>
            </w:r>
          </w:p>
        </w:tc>
      </w:tr>
      <w:tr w:rsidR="00470A64" w:rsidRPr="00470A64"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BPO</w:t>
            </w:r>
          </w:p>
        </w:tc>
        <w:tc>
          <w:tcPr>
            <w:tcW w:w="7660" w:type="dxa"/>
            <w:shd w:val="clear" w:color="auto" w:fill="auto"/>
            <w:noWrap/>
            <w:hideMark/>
          </w:tcPr>
          <w:p w:rsidR="00470A64" w:rsidRPr="00470A64" w:rsidRDefault="00B114AA" w:rsidP="00470A64">
            <w:pPr>
              <w:rPr>
                <w:rFonts w:ascii="Garamond" w:hAnsi="Garamond"/>
                <w:color w:val="000000"/>
                <w:szCs w:val="22"/>
              </w:rPr>
            </w:pPr>
            <w:r>
              <w:rPr>
                <w:rFonts w:ascii="Garamond" w:hAnsi="Garamond"/>
                <w:color w:val="000000"/>
                <w:szCs w:val="22"/>
              </w:rPr>
              <w:t xml:space="preserve">  </w:t>
            </w:r>
            <w:r w:rsidR="00470A64" w:rsidRPr="00470A64">
              <w:rPr>
                <w:rFonts w:ascii="Garamond" w:hAnsi="Garamond"/>
                <w:color w:val="000000"/>
                <w:szCs w:val="22"/>
              </w:rPr>
              <w:t>Budget Programme par Objectif</w:t>
            </w:r>
          </w:p>
        </w:tc>
      </w:tr>
      <w:tr w:rsidR="002B05FF" w:rsidRPr="00470A64" w:rsidTr="00E6183B">
        <w:trPr>
          <w:trHeight w:val="330"/>
        </w:trPr>
        <w:tc>
          <w:tcPr>
            <w:tcW w:w="1260" w:type="dxa"/>
            <w:shd w:val="clear" w:color="auto" w:fill="auto"/>
            <w:vAlign w:val="center"/>
          </w:tcPr>
          <w:p w:rsidR="002B05FF" w:rsidRPr="00470A64" w:rsidRDefault="002B05FF" w:rsidP="00E6183B">
            <w:pPr>
              <w:rPr>
                <w:rFonts w:ascii="Arial Narrow" w:hAnsi="Arial Narrow"/>
                <w:b/>
                <w:bCs/>
                <w:color w:val="000000"/>
                <w:szCs w:val="22"/>
              </w:rPr>
            </w:pPr>
            <w:r>
              <w:rPr>
                <w:rFonts w:ascii="Arial Narrow" w:hAnsi="Arial Narrow"/>
                <w:b/>
                <w:bCs/>
                <w:color w:val="000000"/>
                <w:szCs w:val="22"/>
              </w:rPr>
              <w:t>CCC</w:t>
            </w:r>
          </w:p>
        </w:tc>
        <w:tc>
          <w:tcPr>
            <w:tcW w:w="7660" w:type="dxa"/>
            <w:shd w:val="clear" w:color="auto" w:fill="auto"/>
            <w:noWrap/>
          </w:tcPr>
          <w:p w:rsidR="002B05FF" w:rsidRPr="00470A64" w:rsidRDefault="00B114AA" w:rsidP="00470A64">
            <w:pPr>
              <w:rPr>
                <w:rFonts w:ascii="Garamond" w:hAnsi="Garamond"/>
                <w:color w:val="000000"/>
                <w:szCs w:val="22"/>
              </w:rPr>
            </w:pPr>
            <w:r>
              <w:rPr>
                <w:rFonts w:ascii="Garamond" w:hAnsi="Garamond"/>
                <w:color w:val="000000"/>
                <w:szCs w:val="22"/>
              </w:rPr>
              <w:t xml:space="preserve">  </w:t>
            </w:r>
            <w:r w:rsidR="002B05FF">
              <w:rPr>
                <w:rFonts w:ascii="Garamond" w:hAnsi="Garamond"/>
                <w:color w:val="000000"/>
                <w:szCs w:val="22"/>
              </w:rPr>
              <w:t>Communication pour le Changement de Comportement</w:t>
            </w:r>
          </w:p>
        </w:tc>
      </w:tr>
      <w:tr w:rsidR="00470A64" w:rsidRPr="00470A64"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CGCT</w:t>
            </w:r>
          </w:p>
        </w:tc>
        <w:tc>
          <w:tcPr>
            <w:tcW w:w="7660" w:type="dxa"/>
            <w:shd w:val="clear" w:color="auto" w:fill="auto"/>
            <w:noWrap/>
            <w:hideMark/>
          </w:tcPr>
          <w:p w:rsidR="00470A64" w:rsidRPr="00470A64" w:rsidRDefault="00B114AA" w:rsidP="00470A64">
            <w:pPr>
              <w:rPr>
                <w:rFonts w:ascii="Garamond" w:hAnsi="Garamond"/>
                <w:color w:val="000000"/>
                <w:szCs w:val="22"/>
              </w:rPr>
            </w:pPr>
            <w:r>
              <w:rPr>
                <w:rFonts w:ascii="Garamond" w:hAnsi="Garamond"/>
                <w:color w:val="000000"/>
                <w:szCs w:val="22"/>
              </w:rPr>
              <w:t xml:space="preserve">  </w:t>
            </w:r>
            <w:r w:rsidR="00470A64" w:rsidRPr="00470A64">
              <w:rPr>
                <w:rFonts w:ascii="Garamond" w:hAnsi="Garamond"/>
                <w:color w:val="000000"/>
                <w:szCs w:val="22"/>
              </w:rPr>
              <w:t xml:space="preserve">Code Général des Collectivités Territoriales </w:t>
            </w:r>
          </w:p>
        </w:tc>
      </w:tr>
      <w:tr w:rsidR="00470A64" w:rsidRPr="00470A64"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CGES</w:t>
            </w:r>
          </w:p>
        </w:tc>
        <w:tc>
          <w:tcPr>
            <w:tcW w:w="7660" w:type="dxa"/>
            <w:shd w:val="clear" w:color="auto" w:fill="auto"/>
            <w:noWrap/>
            <w:hideMark/>
          </w:tcPr>
          <w:p w:rsidR="00470A64" w:rsidRPr="00470A64" w:rsidRDefault="00B114AA" w:rsidP="00470A64">
            <w:pPr>
              <w:rPr>
                <w:rFonts w:ascii="Garamond" w:hAnsi="Garamond"/>
                <w:color w:val="000000"/>
                <w:szCs w:val="22"/>
              </w:rPr>
            </w:pPr>
            <w:r>
              <w:rPr>
                <w:rFonts w:ascii="Garamond" w:hAnsi="Garamond"/>
                <w:color w:val="000000"/>
                <w:szCs w:val="22"/>
              </w:rPr>
              <w:t xml:space="preserve">  </w:t>
            </w:r>
            <w:r w:rsidR="00470A64" w:rsidRPr="00470A64">
              <w:rPr>
                <w:rFonts w:ascii="Garamond" w:hAnsi="Garamond"/>
                <w:color w:val="000000"/>
                <w:szCs w:val="22"/>
              </w:rPr>
              <w:t xml:space="preserve">Cadre de Gestion Environnementale et Sociale </w:t>
            </w:r>
          </w:p>
        </w:tc>
      </w:tr>
      <w:tr w:rsidR="00470A64" w:rsidRPr="00470A64"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CSPS</w:t>
            </w:r>
          </w:p>
        </w:tc>
        <w:tc>
          <w:tcPr>
            <w:tcW w:w="7660" w:type="dxa"/>
            <w:shd w:val="clear" w:color="auto" w:fill="auto"/>
            <w:noWrap/>
            <w:hideMark/>
          </w:tcPr>
          <w:p w:rsidR="00470A64" w:rsidRPr="00470A64" w:rsidRDefault="00B114AA" w:rsidP="00470A64">
            <w:pPr>
              <w:rPr>
                <w:rFonts w:ascii="Garamond" w:hAnsi="Garamond"/>
                <w:color w:val="000000"/>
                <w:szCs w:val="22"/>
              </w:rPr>
            </w:pPr>
            <w:r>
              <w:rPr>
                <w:rFonts w:ascii="Garamond" w:hAnsi="Garamond"/>
                <w:color w:val="000000"/>
                <w:szCs w:val="22"/>
              </w:rPr>
              <w:t xml:space="preserve">  </w:t>
            </w:r>
            <w:r w:rsidR="00470A64" w:rsidRPr="00470A64">
              <w:rPr>
                <w:rFonts w:ascii="Garamond" w:hAnsi="Garamond"/>
                <w:color w:val="000000"/>
                <w:szCs w:val="22"/>
              </w:rPr>
              <w:t>Centre de Santé et de Promotion Sociale</w:t>
            </w:r>
          </w:p>
        </w:tc>
      </w:tr>
      <w:tr w:rsidR="00470A64" w:rsidRPr="00470A64"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CUCA</w:t>
            </w:r>
          </w:p>
        </w:tc>
        <w:tc>
          <w:tcPr>
            <w:tcW w:w="7660" w:type="dxa"/>
            <w:shd w:val="clear" w:color="auto" w:fill="auto"/>
            <w:noWrap/>
            <w:hideMark/>
          </w:tcPr>
          <w:p w:rsidR="00470A64" w:rsidRPr="00470A64" w:rsidRDefault="00B114AA" w:rsidP="00470A64">
            <w:pPr>
              <w:rPr>
                <w:rFonts w:ascii="Garamond" w:hAnsi="Garamond"/>
                <w:color w:val="000000"/>
                <w:szCs w:val="22"/>
              </w:rPr>
            </w:pPr>
            <w:r>
              <w:rPr>
                <w:rFonts w:ascii="Garamond" w:hAnsi="Garamond"/>
                <w:color w:val="000000"/>
                <w:szCs w:val="22"/>
              </w:rPr>
              <w:t xml:space="preserve">  </w:t>
            </w:r>
            <w:r w:rsidR="00470A64" w:rsidRPr="00470A64">
              <w:rPr>
                <w:rFonts w:ascii="Garamond" w:hAnsi="Garamond"/>
                <w:color w:val="000000"/>
                <w:szCs w:val="22"/>
              </w:rPr>
              <w:t xml:space="preserve">Cadre Unifié de Coordination de l’Assainissement  </w:t>
            </w:r>
          </w:p>
        </w:tc>
      </w:tr>
      <w:tr w:rsidR="00470A64" w:rsidRPr="00470A64"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DAL</w:t>
            </w:r>
          </w:p>
        </w:tc>
        <w:tc>
          <w:tcPr>
            <w:tcW w:w="7660" w:type="dxa"/>
            <w:shd w:val="clear" w:color="auto" w:fill="auto"/>
            <w:noWrap/>
            <w:hideMark/>
          </w:tcPr>
          <w:p w:rsidR="00470A64" w:rsidRPr="00470A64" w:rsidRDefault="00B114AA" w:rsidP="00470A64">
            <w:pPr>
              <w:rPr>
                <w:rFonts w:ascii="Garamond" w:hAnsi="Garamond"/>
                <w:color w:val="000000"/>
                <w:szCs w:val="22"/>
              </w:rPr>
            </w:pPr>
            <w:r>
              <w:rPr>
                <w:rFonts w:ascii="Garamond" w:hAnsi="Garamond"/>
                <w:color w:val="000000"/>
                <w:szCs w:val="22"/>
              </w:rPr>
              <w:t xml:space="preserve">  </w:t>
            </w:r>
            <w:r w:rsidR="00470A64" w:rsidRPr="00470A64">
              <w:rPr>
                <w:rFonts w:ascii="Garamond" w:hAnsi="Garamond"/>
                <w:color w:val="000000"/>
                <w:szCs w:val="22"/>
              </w:rPr>
              <w:t>Défécation à l'Air Libre</w:t>
            </w:r>
          </w:p>
        </w:tc>
      </w:tr>
      <w:tr w:rsidR="00470A64" w:rsidRPr="00470A64"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DAO</w:t>
            </w:r>
          </w:p>
        </w:tc>
        <w:tc>
          <w:tcPr>
            <w:tcW w:w="7660" w:type="dxa"/>
            <w:shd w:val="clear" w:color="auto" w:fill="auto"/>
            <w:noWrap/>
            <w:hideMark/>
          </w:tcPr>
          <w:p w:rsidR="00470A64" w:rsidRPr="00470A64" w:rsidRDefault="00B114AA" w:rsidP="00470A64">
            <w:pPr>
              <w:rPr>
                <w:rFonts w:ascii="Garamond" w:hAnsi="Garamond"/>
                <w:color w:val="000000"/>
                <w:szCs w:val="22"/>
              </w:rPr>
            </w:pPr>
            <w:r>
              <w:rPr>
                <w:rFonts w:ascii="Garamond" w:hAnsi="Garamond"/>
                <w:color w:val="000000"/>
                <w:szCs w:val="22"/>
              </w:rPr>
              <w:t xml:space="preserve">  </w:t>
            </w:r>
            <w:r w:rsidR="00470A64" w:rsidRPr="00470A64">
              <w:rPr>
                <w:rFonts w:ascii="Garamond" w:hAnsi="Garamond"/>
                <w:color w:val="000000"/>
                <w:szCs w:val="22"/>
              </w:rPr>
              <w:t>Dossier d'Appel d'Offre</w:t>
            </w:r>
            <w:r w:rsidR="00446AE6">
              <w:rPr>
                <w:rFonts w:ascii="Garamond" w:hAnsi="Garamond"/>
                <w:color w:val="000000"/>
                <w:szCs w:val="22"/>
              </w:rPr>
              <w:t>s</w:t>
            </w:r>
          </w:p>
        </w:tc>
      </w:tr>
      <w:tr w:rsidR="00446AE6" w:rsidRPr="00470A64" w:rsidTr="00E6183B">
        <w:trPr>
          <w:trHeight w:val="330"/>
        </w:trPr>
        <w:tc>
          <w:tcPr>
            <w:tcW w:w="1260" w:type="dxa"/>
            <w:shd w:val="clear" w:color="auto" w:fill="auto"/>
            <w:vAlign w:val="center"/>
          </w:tcPr>
          <w:p w:rsidR="00446AE6" w:rsidRPr="00470A64" w:rsidRDefault="00446AE6" w:rsidP="00E6183B">
            <w:pPr>
              <w:rPr>
                <w:rFonts w:ascii="Arial Narrow" w:hAnsi="Arial Narrow"/>
                <w:b/>
                <w:bCs/>
                <w:color w:val="000000"/>
                <w:szCs w:val="22"/>
              </w:rPr>
            </w:pPr>
            <w:r>
              <w:rPr>
                <w:rFonts w:ascii="Arial Narrow" w:hAnsi="Arial Narrow"/>
                <w:b/>
                <w:bCs/>
                <w:color w:val="000000"/>
                <w:szCs w:val="22"/>
              </w:rPr>
              <w:t>DGA</w:t>
            </w:r>
          </w:p>
        </w:tc>
        <w:tc>
          <w:tcPr>
            <w:tcW w:w="7660" w:type="dxa"/>
            <w:shd w:val="clear" w:color="auto" w:fill="auto"/>
            <w:noWrap/>
          </w:tcPr>
          <w:p w:rsidR="00446AE6" w:rsidRPr="00470A64" w:rsidRDefault="00B114AA" w:rsidP="00470A64">
            <w:pPr>
              <w:rPr>
                <w:rFonts w:ascii="Garamond" w:hAnsi="Garamond"/>
                <w:color w:val="000000"/>
                <w:szCs w:val="22"/>
              </w:rPr>
            </w:pPr>
            <w:r>
              <w:rPr>
                <w:rFonts w:ascii="Garamond" w:hAnsi="Garamond"/>
                <w:color w:val="000000"/>
                <w:szCs w:val="22"/>
              </w:rPr>
              <w:t xml:space="preserve">  </w:t>
            </w:r>
            <w:r w:rsidR="00446AE6" w:rsidRPr="00470A64">
              <w:rPr>
                <w:rFonts w:ascii="Garamond" w:hAnsi="Garamond"/>
                <w:color w:val="000000"/>
                <w:szCs w:val="22"/>
              </w:rPr>
              <w:t>Direction Générale de l’Assainissement</w:t>
            </w:r>
          </w:p>
        </w:tc>
      </w:tr>
      <w:tr w:rsidR="00470A64" w:rsidRPr="00470A64"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DGAEUE</w:t>
            </w:r>
          </w:p>
        </w:tc>
        <w:tc>
          <w:tcPr>
            <w:tcW w:w="7660" w:type="dxa"/>
            <w:shd w:val="clear" w:color="auto" w:fill="auto"/>
            <w:noWrap/>
            <w:hideMark/>
          </w:tcPr>
          <w:p w:rsidR="00470A64" w:rsidRPr="00470A64" w:rsidRDefault="00B114AA" w:rsidP="00470A64">
            <w:pPr>
              <w:rPr>
                <w:rFonts w:ascii="Garamond" w:hAnsi="Garamond"/>
                <w:color w:val="000000"/>
                <w:szCs w:val="22"/>
              </w:rPr>
            </w:pPr>
            <w:r>
              <w:rPr>
                <w:rFonts w:ascii="Garamond" w:hAnsi="Garamond"/>
                <w:color w:val="000000"/>
                <w:szCs w:val="22"/>
              </w:rPr>
              <w:t xml:space="preserve">  </w:t>
            </w:r>
            <w:r w:rsidR="00470A64" w:rsidRPr="00470A64">
              <w:rPr>
                <w:rFonts w:ascii="Garamond" w:hAnsi="Garamond"/>
                <w:color w:val="000000"/>
                <w:szCs w:val="22"/>
              </w:rPr>
              <w:t xml:space="preserve">Direction Générale de l’Assainissement des Eaux usées et </w:t>
            </w:r>
            <w:r w:rsidR="00623309" w:rsidRPr="00470A64">
              <w:rPr>
                <w:rFonts w:ascii="Garamond" w:hAnsi="Garamond"/>
                <w:color w:val="000000"/>
                <w:szCs w:val="22"/>
              </w:rPr>
              <w:t>Excréta</w:t>
            </w:r>
          </w:p>
        </w:tc>
      </w:tr>
      <w:tr w:rsidR="00470A64" w:rsidRPr="00470A64"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DGESS</w:t>
            </w:r>
          </w:p>
        </w:tc>
        <w:tc>
          <w:tcPr>
            <w:tcW w:w="7660" w:type="dxa"/>
            <w:shd w:val="clear" w:color="auto" w:fill="auto"/>
            <w:noWrap/>
            <w:hideMark/>
          </w:tcPr>
          <w:p w:rsidR="00470A64" w:rsidRPr="00470A64" w:rsidRDefault="00845560" w:rsidP="00470A64">
            <w:pPr>
              <w:rPr>
                <w:rFonts w:ascii="Garamond" w:hAnsi="Garamond"/>
                <w:color w:val="000000"/>
                <w:szCs w:val="22"/>
              </w:rPr>
            </w:pPr>
            <w:r>
              <w:rPr>
                <w:rFonts w:ascii="Garamond" w:hAnsi="Garamond"/>
                <w:color w:val="000000"/>
                <w:szCs w:val="22"/>
              </w:rPr>
              <w:t xml:space="preserve"> </w:t>
            </w:r>
            <w:r w:rsidR="00B114AA">
              <w:rPr>
                <w:rFonts w:ascii="Garamond" w:hAnsi="Garamond"/>
                <w:color w:val="000000"/>
                <w:szCs w:val="22"/>
              </w:rPr>
              <w:t xml:space="preserve"> </w:t>
            </w:r>
            <w:r w:rsidR="00470A64" w:rsidRPr="00470A64">
              <w:rPr>
                <w:rFonts w:ascii="Garamond" w:hAnsi="Garamond"/>
                <w:color w:val="000000"/>
                <w:szCs w:val="22"/>
              </w:rPr>
              <w:t>Direction Générale des Etudes et Statistiques Sectoriels</w:t>
            </w:r>
          </w:p>
        </w:tc>
      </w:tr>
      <w:tr w:rsidR="00470A64" w:rsidRPr="00470A64"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DGRE</w:t>
            </w:r>
          </w:p>
        </w:tc>
        <w:tc>
          <w:tcPr>
            <w:tcW w:w="7660" w:type="dxa"/>
            <w:shd w:val="clear" w:color="auto" w:fill="auto"/>
            <w:noWrap/>
            <w:hideMark/>
          </w:tcPr>
          <w:p w:rsidR="00470A64" w:rsidRPr="00470A64" w:rsidRDefault="00B114AA" w:rsidP="00470A64">
            <w:pPr>
              <w:rPr>
                <w:rFonts w:ascii="Garamond" w:hAnsi="Garamond"/>
                <w:color w:val="000000"/>
                <w:szCs w:val="22"/>
              </w:rPr>
            </w:pPr>
            <w:r>
              <w:rPr>
                <w:rFonts w:ascii="Garamond" w:hAnsi="Garamond"/>
                <w:color w:val="000000"/>
                <w:szCs w:val="22"/>
              </w:rPr>
              <w:t xml:space="preserve">  </w:t>
            </w:r>
            <w:r w:rsidR="00470A64" w:rsidRPr="00470A64">
              <w:rPr>
                <w:rFonts w:ascii="Garamond" w:hAnsi="Garamond"/>
                <w:color w:val="000000"/>
                <w:szCs w:val="22"/>
              </w:rPr>
              <w:t>Direction Générale des Ressources en Eau</w:t>
            </w:r>
          </w:p>
        </w:tc>
      </w:tr>
      <w:tr w:rsidR="00470A64" w:rsidRPr="00470A64"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ECOSAN</w:t>
            </w:r>
          </w:p>
        </w:tc>
        <w:tc>
          <w:tcPr>
            <w:tcW w:w="7660" w:type="dxa"/>
            <w:shd w:val="clear" w:color="auto" w:fill="auto"/>
            <w:noWrap/>
            <w:hideMark/>
          </w:tcPr>
          <w:p w:rsidR="00470A64" w:rsidRPr="00470A64" w:rsidRDefault="00B114AA" w:rsidP="00470A64">
            <w:pPr>
              <w:rPr>
                <w:rFonts w:ascii="Garamond" w:hAnsi="Garamond"/>
                <w:color w:val="000000"/>
                <w:szCs w:val="22"/>
              </w:rPr>
            </w:pPr>
            <w:r>
              <w:rPr>
                <w:rFonts w:ascii="Garamond" w:hAnsi="Garamond"/>
                <w:color w:val="000000"/>
                <w:szCs w:val="22"/>
              </w:rPr>
              <w:t xml:space="preserve">  </w:t>
            </w:r>
            <w:r w:rsidR="00470A64" w:rsidRPr="00470A64">
              <w:rPr>
                <w:rFonts w:ascii="Garamond" w:hAnsi="Garamond"/>
                <w:color w:val="000000"/>
                <w:szCs w:val="22"/>
              </w:rPr>
              <w:t>Ecological Sanitation, Assainissement Ecologique</w:t>
            </w:r>
          </w:p>
        </w:tc>
      </w:tr>
      <w:tr w:rsidR="00470A64" w:rsidRPr="00470A64"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EES</w:t>
            </w:r>
          </w:p>
        </w:tc>
        <w:tc>
          <w:tcPr>
            <w:tcW w:w="7660" w:type="dxa"/>
            <w:shd w:val="clear" w:color="auto" w:fill="auto"/>
            <w:noWrap/>
            <w:hideMark/>
          </w:tcPr>
          <w:p w:rsidR="00470A64" w:rsidRPr="00470A64" w:rsidRDefault="00B114AA" w:rsidP="00470A64">
            <w:pPr>
              <w:rPr>
                <w:rFonts w:ascii="Garamond" w:hAnsi="Garamond"/>
                <w:color w:val="000000"/>
                <w:szCs w:val="22"/>
              </w:rPr>
            </w:pPr>
            <w:r>
              <w:rPr>
                <w:rFonts w:ascii="Garamond" w:hAnsi="Garamond"/>
                <w:color w:val="000000"/>
                <w:szCs w:val="22"/>
              </w:rPr>
              <w:t xml:space="preserve">  </w:t>
            </w:r>
            <w:r w:rsidR="00470A64" w:rsidRPr="00470A64">
              <w:rPr>
                <w:rFonts w:ascii="Garamond" w:hAnsi="Garamond"/>
                <w:color w:val="000000"/>
                <w:szCs w:val="22"/>
              </w:rPr>
              <w:t xml:space="preserve">Evaluation Environnementale Stratégique </w:t>
            </w:r>
          </w:p>
        </w:tc>
      </w:tr>
      <w:tr w:rsidR="00470A64" w:rsidRPr="00470A64"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EICVM</w:t>
            </w:r>
          </w:p>
        </w:tc>
        <w:tc>
          <w:tcPr>
            <w:tcW w:w="7660" w:type="dxa"/>
            <w:shd w:val="clear" w:color="auto" w:fill="auto"/>
            <w:noWrap/>
            <w:hideMark/>
          </w:tcPr>
          <w:p w:rsidR="00470A64" w:rsidRPr="00470A64" w:rsidRDefault="00B114AA" w:rsidP="00470A64">
            <w:pPr>
              <w:rPr>
                <w:rFonts w:ascii="Garamond" w:hAnsi="Garamond"/>
                <w:color w:val="000000"/>
                <w:szCs w:val="22"/>
              </w:rPr>
            </w:pPr>
            <w:r>
              <w:rPr>
                <w:rFonts w:ascii="Garamond" w:hAnsi="Garamond"/>
                <w:color w:val="000000"/>
                <w:szCs w:val="22"/>
              </w:rPr>
              <w:t xml:space="preserve">  </w:t>
            </w:r>
            <w:r w:rsidR="00470A64" w:rsidRPr="00470A64">
              <w:rPr>
                <w:rFonts w:ascii="Garamond" w:hAnsi="Garamond"/>
                <w:color w:val="000000"/>
                <w:szCs w:val="22"/>
              </w:rPr>
              <w:t xml:space="preserve">Enquête Intégrale sur les Conditions de Vie des Ménages </w:t>
            </w:r>
          </w:p>
        </w:tc>
      </w:tr>
      <w:tr w:rsidR="00470A64" w:rsidRPr="00470A64"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ÉIES</w:t>
            </w:r>
          </w:p>
        </w:tc>
        <w:tc>
          <w:tcPr>
            <w:tcW w:w="7660" w:type="dxa"/>
            <w:shd w:val="clear" w:color="auto" w:fill="auto"/>
            <w:noWrap/>
            <w:hideMark/>
          </w:tcPr>
          <w:p w:rsidR="00470A64" w:rsidRPr="00470A64" w:rsidRDefault="00B114AA" w:rsidP="00470A64">
            <w:pPr>
              <w:rPr>
                <w:rFonts w:ascii="Garamond" w:hAnsi="Garamond"/>
                <w:color w:val="000000"/>
                <w:szCs w:val="22"/>
              </w:rPr>
            </w:pPr>
            <w:r>
              <w:rPr>
                <w:rFonts w:ascii="Garamond" w:hAnsi="Garamond"/>
                <w:color w:val="000000"/>
                <w:szCs w:val="22"/>
              </w:rPr>
              <w:t xml:space="preserve">  </w:t>
            </w:r>
            <w:r w:rsidR="00470A64" w:rsidRPr="00470A64">
              <w:rPr>
                <w:rFonts w:ascii="Garamond" w:hAnsi="Garamond"/>
                <w:color w:val="000000"/>
                <w:szCs w:val="22"/>
              </w:rPr>
              <w:t xml:space="preserve">Etudes d'Impact Environnemental et Social </w:t>
            </w:r>
          </w:p>
        </w:tc>
      </w:tr>
      <w:tr w:rsidR="00470A64" w:rsidRPr="00470A64"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ENA</w:t>
            </w:r>
          </w:p>
        </w:tc>
        <w:tc>
          <w:tcPr>
            <w:tcW w:w="7660" w:type="dxa"/>
            <w:shd w:val="clear" w:color="auto" w:fill="auto"/>
            <w:noWrap/>
            <w:hideMark/>
          </w:tcPr>
          <w:p w:rsidR="00470A64" w:rsidRPr="00470A64" w:rsidRDefault="00B114AA" w:rsidP="00470A64">
            <w:pPr>
              <w:rPr>
                <w:rFonts w:ascii="Garamond" w:hAnsi="Garamond"/>
                <w:color w:val="000000"/>
                <w:szCs w:val="22"/>
              </w:rPr>
            </w:pPr>
            <w:r>
              <w:rPr>
                <w:rFonts w:ascii="Garamond" w:hAnsi="Garamond"/>
                <w:color w:val="000000"/>
                <w:szCs w:val="22"/>
              </w:rPr>
              <w:t xml:space="preserve">  </w:t>
            </w:r>
            <w:r w:rsidR="00470A64" w:rsidRPr="00470A64">
              <w:rPr>
                <w:rFonts w:ascii="Garamond" w:hAnsi="Garamond"/>
                <w:color w:val="000000"/>
                <w:szCs w:val="22"/>
              </w:rPr>
              <w:t>Enquête Nationale sur l’Assainissement</w:t>
            </w:r>
          </w:p>
        </w:tc>
      </w:tr>
      <w:tr w:rsidR="00470A64" w:rsidRPr="00470A64"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FDAL</w:t>
            </w:r>
          </w:p>
        </w:tc>
        <w:tc>
          <w:tcPr>
            <w:tcW w:w="7660" w:type="dxa"/>
            <w:shd w:val="clear" w:color="auto" w:fill="auto"/>
            <w:noWrap/>
            <w:hideMark/>
          </w:tcPr>
          <w:p w:rsidR="00470A64" w:rsidRPr="00470A64" w:rsidRDefault="00B114AA" w:rsidP="00470A64">
            <w:pPr>
              <w:rPr>
                <w:rFonts w:ascii="Garamond" w:hAnsi="Garamond"/>
                <w:color w:val="000000"/>
                <w:szCs w:val="22"/>
              </w:rPr>
            </w:pPr>
            <w:r>
              <w:rPr>
                <w:rFonts w:ascii="Garamond" w:hAnsi="Garamond"/>
                <w:color w:val="000000"/>
                <w:szCs w:val="22"/>
              </w:rPr>
              <w:t xml:space="preserve">  </w:t>
            </w:r>
            <w:r w:rsidR="00470A64" w:rsidRPr="00470A64">
              <w:rPr>
                <w:rFonts w:ascii="Garamond" w:hAnsi="Garamond"/>
                <w:color w:val="000000"/>
                <w:szCs w:val="22"/>
              </w:rPr>
              <w:t>Fin de la Défécation à l’Air Libre</w:t>
            </w:r>
          </w:p>
        </w:tc>
      </w:tr>
      <w:tr w:rsidR="00470A64" w:rsidRPr="00470A64"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IEC</w:t>
            </w:r>
          </w:p>
        </w:tc>
        <w:tc>
          <w:tcPr>
            <w:tcW w:w="7660" w:type="dxa"/>
            <w:shd w:val="clear" w:color="auto" w:fill="auto"/>
            <w:noWrap/>
            <w:hideMark/>
          </w:tcPr>
          <w:p w:rsidR="00470A64" w:rsidRPr="00470A64" w:rsidRDefault="00B114AA" w:rsidP="00470A64">
            <w:pPr>
              <w:rPr>
                <w:rFonts w:ascii="Garamond" w:hAnsi="Garamond"/>
                <w:color w:val="000000"/>
                <w:szCs w:val="22"/>
              </w:rPr>
            </w:pPr>
            <w:r>
              <w:rPr>
                <w:rFonts w:ascii="Garamond" w:hAnsi="Garamond"/>
                <w:color w:val="000000"/>
                <w:szCs w:val="22"/>
              </w:rPr>
              <w:t xml:space="preserve">  </w:t>
            </w:r>
            <w:r w:rsidR="00470A64" w:rsidRPr="00470A64">
              <w:rPr>
                <w:rFonts w:ascii="Garamond" w:hAnsi="Garamond"/>
                <w:color w:val="000000"/>
                <w:szCs w:val="22"/>
              </w:rPr>
              <w:t>Information, Education et Communication</w:t>
            </w:r>
          </w:p>
        </w:tc>
      </w:tr>
      <w:tr w:rsidR="00470A64" w:rsidRPr="00470A64"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IMS</w:t>
            </w:r>
          </w:p>
        </w:tc>
        <w:tc>
          <w:tcPr>
            <w:tcW w:w="7660" w:type="dxa"/>
            <w:shd w:val="clear" w:color="auto" w:fill="auto"/>
            <w:noWrap/>
            <w:hideMark/>
          </w:tcPr>
          <w:p w:rsidR="00470A64" w:rsidRPr="00470A64" w:rsidRDefault="00B114AA" w:rsidP="00470A64">
            <w:pPr>
              <w:rPr>
                <w:rFonts w:ascii="Garamond" w:hAnsi="Garamond"/>
                <w:color w:val="000000"/>
                <w:szCs w:val="22"/>
              </w:rPr>
            </w:pPr>
            <w:r>
              <w:rPr>
                <w:rFonts w:ascii="Garamond" w:hAnsi="Garamond"/>
                <w:color w:val="000000"/>
                <w:szCs w:val="22"/>
              </w:rPr>
              <w:t xml:space="preserve">  </w:t>
            </w:r>
            <w:r w:rsidR="00470A64" w:rsidRPr="00470A64">
              <w:rPr>
                <w:rFonts w:ascii="Garamond" w:hAnsi="Garamond"/>
                <w:color w:val="000000"/>
                <w:szCs w:val="22"/>
              </w:rPr>
              <w:t>Intermédiation Sociale</w:t>
            </w:r>
          </w:p>
        </w:tc>
      </w:tr>
      <w:tr w:rsidR="00470A64" w:rsidRPr="00470A64"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INSD</w:t>
            </w:r>
          </w:p>
        </w:tc>
        <w:tc>
          <w:tcPr>
            <w:tcW w:w="7660" w:type="dxa"/>
            <w:shd w:val="clear" w:color="auto" w:fill="auto"/>
            <w:noWrap/>
            <w:hideMark/>
          </w:tcPr>
          <w:p w:rsidR="00470A64" w:rsidRPr="00470A64" w:rsidRDefault="00B114AA" w:rsidP="00470A64">
            <w:pPr>
              <w:rPr>
                <w:rFonts w:ascii="Garamond" w:hAnsi="Garamond"/>
                <w:color w:val="000000"/>
                <w:szCs w:val="22"/>
              </w:rPr>
            </w:pPr>
            <w:r>
              <w:rPr>
                <w:rFonts w:ascii="Garamond" w:hAnsi="Garamond"/>
                <w:color w:val="000000"/>
                <w:szCs w:val="22"/>
              </w:rPr>
              <w:t xml:space="preserve">  </w:t>
            </w:r>
            <w:r w:rsidR="00470A64" w:rsidRPr="00470A64">
              <w:rPr>
                <w:rFonts w:ascii="Garamond" w:hAnsi="Garamond"/>
                <w:color w:val="000000"/>
                <w:szCs w:val="22"/>
              </w:rPr>
              <w:t>Institut National des Statistiques et de la Démographie</w:t>
            </w:r>
          </w:p>
        </w:tc>
      </w:tr>
      <w:tr w:rsidR="00470A64" w:rsidRPr="00470A64" w:rsidTr="00E6183B">
        <w:trPr>
          <w:trHeight w:val="60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MARHASA</w:t>
            </w:r>
          </w:p>
        </w:tc>
        <w:tc>
          <w:tcPr>
            <w:tcW w:w="7660" w:type="dxa"/>
            <w:shd w:val="clear" w:color="auto" w:fill="auto"/>
            <w:hideMark/>
          </w:tcPr>
          <w:p w:rsidR="00470A64" w:rsidRPr="00470A64" w:rsidRDefault="00B114AA" w:rsidP="00774A9C">
            <w:pPr>
              <w:ind w:left="245" w:hanging="245"/>
              <w:rPr>
                <w:rFonts w:ascii="Garamond" w:hAnsi="Garamond"/>
                <w:color w:val="000000"/>
                <w:szCs w:val="22"/>
              </w:rPr>
            </w:pPr>
            <w:r>
              <w:rPr>
                <w:rFonts w:ascii="Garamond" w:hAnsi="Garamond"/>
                <w:color w:val="000000"/>
                <w:szCs w:val="22"/>
              </w:rPr>
              <w:t xml:space="preserve">  </w:t>
            </w:r>
            <w:r w:rsidR="00470A64" w:rsidRPr="00470A64">
              <w:rPr>
                <w:rFonts w:ascii="Garamond" w:hAnsi="Garamond"/>
                <w:color w:val="000000"/>
                <w:szCs w:val="22"/>
              </w:rPr>
              <w:t xml:space="preserve">Ministère de l’Agriculture, des Ressources Hydrauliques, de l’Assainissement </w:t>
            </w:r>
            <w:r w:rsidR="00E353C0">
              <w:rPr>
                <w:rFonts w:ascii="Garamond" w:hAnsi="Garamond"/>
                <w:color w:val="000000"/>
                <w:szCs w:val="22"/>
              </w:rPr>
              <w:t xml:space="preserve">       et</w:t>
            </w:r>
            <w:r w:rsidR="00601459">
              <w:rPr>
                <w:rFonts w:ascii="Garamond" w:hAnsi="Garamond"/>
                <w:color w:val="000000"/>
                <w:szCs w:val="22"/>
              </w:rPr>
              <w:t xml:space="preserve"> </w:t>
            </w:r>
            <w:r w:rsidR="00470A64" w:rsidRPr="00470A64">
              <w:rPr>
                <w:rFonts w:ascii="Garamond" w:hAnsi="Garamond"/>
                <w:color w:val="000000"/>
                <w:szCs w:val="22"/>
              </w:rPr>
              <w:t>de la</w:t>
            </w:r>
            <w:r w:rsidR="00601459">
              <w:rPr>
                <w:rFonts w:ascii="Garamond" w:hAnsi="Garamond"/>
                <w:color w:val="000000"/>
                <w:szCs w:val="22"/>
              </w:rPr>
              <w:t xml:space="preserve"> </w:t>
            </w:r>
            <w:r w:rsidR="00470A64" w:rsidRPr="00470A64">
              <w:rPr>
                <w:rFonts w:ascii="Garamond" w:hAnsi="Garamond"/>
                <w:color w:val="000000"/>
                <w:szCs w:val="22"/>
              </w:rPr>
              <w:t>Sécurité Alimentaire</w:t>
            </w:r>
          </w:p>
        </w:tc>
      </w:tr>
      <w:tr w:rsidR="00446AE6" w:rsidRPr="00470A64" w:rsidTr="00E6183B">
        <w:trPr>
          <w:trHeight w:val="330"/>
        </w:trPr>
        <w:tc>
          <w:tcPr>
            <w:tcW w:w="1260" w:type="dxa"/>
            <w:shd w:val="clear" w:color="auto" w:fill="auto"/>
            <w:vAlign w:val="center"/>
          </w:tcPr>
          <w:p w:rsidR="00446AE6" w:rsidRPr="00470A64" w:rsidRDefault="00446AE6" w:rsidP="00E6183B">
            <w:pPr>
              <w:rPr>
                <w:rFonts w:ascii="Arial Narrow" w:hAnsi="Arial Narrow"/>
                <w:b/>
                <w:bCs/>
                <w:color w:val="000000"/>
                <w:szCs w:val="22"/>
              </w:rPr>
            </w:pPr>
            <w:r>
              <w:rPr>
                <w:rFonts w:ascii="Arial Narrow" w:hAnsi="Arial Narrow"/>
                <w:b/>
                <w:bCs/>
                <w:color w:val="000000"/>
                <w:szCs w:val="22"/>
              </w:rPr>
              <w:t>MEA</w:t>
            </w:r>
          </w:p>
        </w:tc>
        <w:tc>
          <w:tcPr>
            <w:tcW w:w="7660" w:type="dxa"/>
            <w:shd w:val="clear" w:color="auto" w:fill="auto"/>
            <w:noWrap/>
          </w:tcPr>
          <w:p w:rsidR="00446AE6" w:rsidRPr="00470A64" w:rsidRDefault="00B114AA" w:rsidP="00470A64">
            <w:pPr>
              <w:rPr>
                <w:rFonts w:ascii="Garamond" w:hAnsi="Garamond"/>
                <w:color w:val="000000"/>
                <w:szCs w:val="22"/>
              </w:rPr>
            </w:pPr>
            <w:r>
              <w:rPr>
                <w:rFonts w:ascii="Garamond" w:hAnsi="Garamond"/>
                <w:color w:val="000000"/>
                <w:szCs w:val="22"/>
              </w:rPr>
              <w:t xml:space="preserve">  </w:t>
            </w:r>
            <w:r w:rsidR="00446AE6">
              <w:rPr>
                <w:rFonts w:ascii="Garamond" w:hAnsi="Garamond"/>
                <w:color w:val="000000"/>
                <w:szCs w:val="22"/>
              </w:rPr>
              <w:t>Ministère de l’Eau et de l’Assainissement</w:t>
            </w:r>
          </w:p>
        </w:tc>
      </w:tr>
      <w:tr w:rsidR="00470A64" w:rsidRPr="00470A64"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NIES</w:t>
            </w:r>
          </w:p>
        </w:tc>
        <w:tc>
          <w:tcPr>
            <w:tcW w:w="7660" w:type="dxa"/>
            <w:shd w:val="clear" w:color="auto" w:fill="auto"/>
            <w:noWrap/>
            <w:hideMark/>
          </w:tcPr>
          <w:p w:rsidR="00470A64" w:rsidRPr="00470A64" w:rsidRDefault="00B114AA" w:rsidP="00470A64">
            <w:pPr>
              <w:rPr>
                <w:rFonts w:ascii="Garamond" w:hAnsi="Garamond"/>
                <w:color w:val="000000"/>
                <w:szCs w:val="22"/>
              </w:rPr>
            </w:pPr>
            <w:r>
              <w:rPr>
                <w:rFonts w:ascii="Garamond" w:hAnsi="Garamond"/>
                <w:color w:val="000000"/>
                <w:szCs w:val="22"/>
              </w:rPr>
              <w:t xml:space="preserve">  </w:t>
            </w:r>
            <w:r w:rsidR="00470A64" w:rsidRPr="00470A64">
              <w:rPr>
                <w:rFonts w:ascii="Garamond" w:hAnsi="Garamond"/>
                <w:color w:val="000000"/>
                <w:szCs w:val="22"/>
              </w:rPr>
              <w:t xml:space="preserve">Notice Impact Environnemental et Social </w:t>
            </w:r>
          </w:p>
        </w:tc>
      </w:tr>
      <w:tr w:rsidR="00470A64" w:rsidRPr="00470A64"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ODD</w:t>
            </w:r>
          </w:p>
        </w:tc>
        <w:tc>
          <w:tcPr>
            <w:tcW w:w="7660" w:type="dxa"/>
            <w:shd w:val="clear" w:color="auto" w:fill="auto"/>
            <w:noWrap/>
            <w:hideMark/>
          </w:tcPr>
          <w:p w:rsidR="00470A64" w:rsidRPr="00470A64" w:rsidRDefault="00B114AA" w:rsidP="00470A64">
            <w:pPr>
              <w:rPr>
                <w:rFonts w:ascii="Garamond" w:hAnsi="Garamond"/>
                <w:color w:val="000000"/>
                <w:szCs w:val="22"/>
              </w:rPr>
            </w:pPr>
            <w:r>
              <w:rPr>
                <w:rFonts w:ascii="Garamond" w:hAnsi="Garamond"/>
                <w:color w:val="000000"/>
                <w:szCs w:val="22"/>
              </w:rPr>
              <w:t xml:space="preserve">  </w:t>
            </w:r>
            <w:r w:rsidR="00470A64" w:rsidRPr="00470A64">
              <w:rPr>
                <w:rFonts w:ascii="Garamond" w:hAnsi="Garamond"/>
                <w:color w:val="000000"/>
                <w:szCs w:val="22"/>
              </w:rPr>
              <w:t xml:space="preserve">Objectifs du Développement Durable </w:t>
            </w:r>
          </w:p>
        </w:tc>
      </w:tr>
      <w:tr w:rsidR="00470A64" w:rsidRPr="00470A64"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OMD</w:t>
            </w:r>
          </w:p>
        </w:tc>
        <w:tc>
          <w:tcPr>
            <w:tcW w:w="7660" w:type="dxa"/>
            <w:shd w:val="clear" w:color="auto" w:fill="auto"/>
            <w:noWrap/>
            <w:hideMark/>
          </w:tcPr>
          <w:p w:rsidR="00470A64" w:rsidRPr="00470A64" w:rsidRDefault="00B114AA" w:rsidP="00470A64">
            <w:pPr>
              <w:rPr>
                <w:rFonts w:ascii="Garamond" w:hAnsi="Garamond"/>
                <w:color w:val="000000"/>
                <w:szCs w:val="22"/>
              </w:rPr>
            </w:pPr>
            <w:r>
              <w:rPr>
                <w:rFonts w:ascii="Garamond" w:hAnsi="Garamond"/>
                <w:color w:val="000000"/>
                <w:szCs w:val="22"/>
              </w:rPr>
              <w:t xml:space="preserve">  </w:t>
            </w:r>
            <w:r w:rsidR="00470A64" w:rsidRPr="00470A64">
              <w:rPr>
                <w:rFonts w:ascii="Garamond" w:hAnsi="Garamond"/>
                <w:color w:val="000000"/>
                <w:szCs w:val="22"/>
              </w:rPr>
              <w:t>Objectifs du Millénaire pour le Développement</w:t>
            </w:r>
          </w:p>
        </w:tc>
      </w:tr>
      <w:tr w:rsidR="00470A64" w:rsidRPr="00470A64"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ONEA</w:t>
            </w:r>
          </w:p>
        </w:tc>
        <w:tc>
          <w:tcPr>
            <w:tcW w:w="7660" w:type="dxa"/>
            <w:shd w:val="clear" w:color="auto" w:fill="auto"/>
            <w:noWrap/>
            <w:hideMark/>
          </w:tcPr>
          <w:p w:rsidR="00470A64" w:rsidRPr="00470A64" w:rsidRDefault="00B114AA" w:rsidP="00470A64">
            <w:pPr>
              <w:rPr>
                <w:rFonts w:ascii="Garamond" w:hAnsi="Garamond"/>
                <w:color w:val="000000"/>
                <w:szCs w:val="22"/>
              </w:rPr>
            </w:pPr>
            <w:r>
              <w:rPr>
                <w:rFonts w:ascii="Garamond" w:hAnsi="Garamond"/>
                <w:color w:val="000000"/>
                <w:szCs w:val="22"/>
              </w:rPr>
              <w:t xml:space="preserve">  </w:t>
            </w:r>
            <w:r w:rsidR="00470A64" w:rsidRPr="00470A64">
              <w:rPr>
                <w:rFonts w:ascii="Garamond" w:hAnsi="Garamond"/>
                <w:color w:val="000000"/>
                <w:szCs w:val="22"/>
              </w:rPr>
              <w:t>Office National de l’Eau et de l’Assainissement</w:t>
            </w:r>
          </w:p>
        </w:tc>
      </w:tr>
      <w:tr w:rsidR="00470A64" w:rsidRPr="00470A64"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ONG</w:t>
            </w:r>
          </w:p>
        </w:tc>
        <w:tc>
          <w:tcPr>
            <w:tcW w:w="7660" w:type="dxa"/>
            <w:shd w:val="clear" w:color="auto" w:fill="auto"/>
            <w:noWrap/>
            <w:hideMark/>
          </w:tcPr>
          <w:p w:rsidR="00470A64" w:rsidRPr="00470A64" w:rsidRDefault="00B114AA" w:rsidP="00470A64">
            <w:pPr>
              <w:rPr>
                <w:rFonts w:ascii="Garamond" w:hAnsi="Garamond"/>
                <w:color w:val="000000"/>
                <w:szCs w:val="22"/>
              </w:rPr>
            </w:pPr>
            <w:r>
              <w:rPr>
                <w:rFonts w:ascii="Garamond" w:hAnsi="Garamond"/>
                <w:color w:val="000000"/>
                <w:szCs w:val="22"/>
              </w:rPr>
              <w:t xml:space="preserve">  </w:t>
            </w:r>
            <w:r w:rsidR="00470A64" w:rsidRPr="00470A64">
              <w:rPr>
                <w:rFonts w:ascii="Garamond" w:hAnsi="Garamond"/>
                <w:color w:val="000000"/>
                <w:szCs w:val="22"/>
              </w:rPr>
              <w:t>Organisation Non Gouvernementale</w:t>
            </w:r>
          </w:p>
        </w:tc>
      </w:tr>
      <w:tr w:rsidR="00470A64" w:rsidRPr="00470A64"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PAGIRE</w:t>
            </w:r>
          </w:p>
        </w:tc>
        <w:tc>
          <w:tcPr>
            <w:tcW w:w="7660" w:type="dxa"/>
            <w:shd w:val="clear" w:color="auto" w:fill="auto"/>
            <w:noWrap/>
            <w:hideMark/>
          </w:tcPr>
          <w:p w:rsidR="00470A64" w:rsidRPr="00470A64" w:rsidRDefault="00B114AA" w:rsidP="00470A64">
            <w:pPr>
              <w:rPr>
                <w:rFonts w:ascii="Garamond" w:hAnsi="Garamond"/>
                <w:color w:val="000000"/>
                <w:szCs w:val="22"/>
              </w:rPr>
            </w:pPr>
            <w:r>
              <w:rPr>
                <w:rFonts w:ascii="Garamond" w:hAnsi="Garamond"/>
                <w:color w:val="000000"/>
                <w:szCs w:val="22"/>
              </w:rPr>
              <w:t xml:space="preserve">  </w:t>
            </w:r>
            <w:r w:rsidR="00470A64" w:rsidRPr="00470A64">
              <w:rPr>
                <w:rFonts w:ascii="Garamond" w:hAnsi="Garamond"/>
                <w:color w:val="000000"/>
                <w:szCs w:val="22"/>
              </w:rPr>
              <w:t>Plan d’Action pour la Gestion Intégrée des Ressources en Eau</w:t>
            </w:r>
          </w:p>
        </w:tc>
      </w:tr>
      <w:tr w:rsidR="00470A64" w:rsidRPr="00470A64"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PAR</w:t>
            </w:r>
          </w:p>
        </w:tc>
        <w:tc>
          <w:tcPr>
            <w:tcW w:w="7660" w:type="dxa"/>
            <w:shd w:val="clear" w:color="auto" w:fill="auto"/>
            <w:noWrap/>
            <w:hideMark/>
          </w:tcPr>
          <w:p w:rsidR="00470A64" w:rsidRPr="00470A64" w:rsidRDefault="00B114AA" w:rsidP="00DA6F05">
            <w:pPr>
              <w:rPr>
                <w:rFonts w:ascii="Calibri" w:hAnsi="Calibri"/>
                <w:color w:val="000000"/>
                <w:szCs w:val="22"/>
              </w:rPr>
            </w:pPr>
            <w:r>
              <w:rPr>
                <w:rFonts w:ascii="Calibri" w:hAnsi="Calibri"/>
                <w:color w:val="000000"/>
                <w:szCs w:val="22"/>
              </w:rPr>
              <w:t xml:space="preserve">  </w:t>
            </w:r>
            <w:r w:rsidR="00DA6F05">
              <w:rPr>
                <w:rFonts w:ascii="Garamond" w:hAnsi="Garamond"/>
                <w:color w:val="000000"/>
                <w:szCs w:val="22"/>
              </w:rPr>
              <w:t xml:space="preserve">Plan d’Action de Réinstallation </w:t>
            </w:r>
          </w:p>
        </w:tc>
      </w:tr>
      <w:tr w:rsidR="00470A64" w:rsidRPr="00470A64"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PASR</w:t>
            </w:r>
          </w:p>
        </w:tc>
        <w:tc>
          <w:tcPr>
            <w:tcW w:w="7660" w:type="dxa"/>
            <w:shd w:val="clear" w:color="auto" w:fill="auto"/>
            <w:noWrap/>
            <w:hideMark/>
          </w:tcPr>
          <w:p w:rsidR="00470A64" w:rsidRPr="00470A64" w:rsidRDefault="00B114AA" w:rsidP="004555D0">
            <w:pPr>
              <w:rPr>
                <w:rFonts w:ascii="Calibri" w:hAnsi="Calibri"/>
                <w:color w:val="000000"/>
                <w:szCs w:val="22"/>
              </w:rPr>
            </w:pPr>
            <w:r>
              <w:rPr>
                <w:rFonts w:ascii="Garamond" w:hAnsi="Garamond"/>
                <w:color w:val="000000"/>
                <w:szCs w:val="22"/>
              </w:rPr>
              <w:t xml:space="preserve">  </w:t>
            </w:r>
            <w:r w:rsidR="00DA6F05">
              <w:rPr>
                <w:rFonts w:ascii="Garamond" w:hAnsi="Garamond"/>
                <w:color w:val="000000"/>
                <w:szCs w:val="22"/>
              </w:rPr>
              <w:t>P</w:t>
            </w:r>
            <w:r w:rsidR="00DA6F05" w:rsidRPr="00624A4E">
              <w:rPr>
                <w:rFonts w:ascii="Garamond" w:hAnsi="Garamond"/>
                <w:color w:val="000000"/>
                <w:szCs w:val="22"/>
              </w:rPr>
              <w:t>lan d’</w:t>
            </w:r>
            <w:r w:rsidR="00DA6F05">
              <w:rPr>
                <w:rFonts w:ascii="Garamond" w:hAnsi="Garamond"/>
                <w:color w:val="000000"/>
                <w:szCs w:val="22"/>
              </w:rPr>
              <w:t>A</w:t>
            </w:r>
            <w:r w:rsidR="00DA6F05" w:rsidRPr="00624A4E">
              <w:rPr>
                <w:rFonts w:ascii="Garamond" w:hAnsi="Garamond"/>
                <w:color w:val="000000"/>
                <w:szCs w:val="22"/>
              </w:rPr>
              <w:t xml:space="preserve">ction </w:t>
            </w:r>
            <w:r w:rsidR="00DA6F05">
              <w:rPr>
                <w:rFonts w:ascii="Garamond" w:hAnsi="Garamond"/>
                <w:color w:val="000000"/>
                <w:szCs w:val="22"/>
              </w:rPr>
              <w:t>Simplifié/Sommaire de R</w:t>
            </w:r>
            <w:r w:rsidR="00DA6F05" w:rsidRPr="00624A4E">
              <w:rPr>
                <w:rFonts w:ascii="Garamond" w:hAnsi="Garamond"/>
                <w:color w:val="000000"/>
                <w:szCs w:val="22"/>
              </w:rPr>
              <w:t>éinstallation</w:t>
            </w:r>
          </w:p>
        </w:tc>
      </w:tr>
      <w:tr w:rsidR="00470A64" w:rsidRPr="00470A64" w:rsidTr="00E6183B">
        <w:trPr>
          <w:trHeight w:val="60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PCD-AEPA</w:t>
            </w:r>
          </w:p>
        </w:tc>
        <w:tc>
          <w:tcPr>
            <w:tcW w:w="7660" w:type="dxa"/>
            <w:shd w:val="clear" w:color="auto" w:fill="auto"/>
            <w:hideMark/>
          </w:tcPr>
          <w:p w:rsidR="00470A64" w:rsidRPr="00470A64" w:rsidRDefault="00B114AA" w:rsidP="00B114AA">
            <w:pPr>
              <w:ind w:left="245" w:hanging="245"/>
              <w:rPr>
                <w:rFonts w:ascii="Garamond" w:hAnsi="Garamond"/>
                <w:color w:val="000000"/>
                <w:szCs w:val="22"/>
              </w:rPr>
            </w:pPr>
            <w:r>
              <w:rPr>
                <w:rFonts w:ascii="Garamond" w:hAnsi="Garamond"/>
                <w:color w:val="000000"/>
                <w:szCs w:val="22"/>
              </w:rPr>
              <w:t xml:space="preserve">  </w:t>
            </w:r>
            <w:r w:rsidR="00470A64" w:rsidRPr="00470A64">
              <w:rPr>
                <w:rFonts w:ascii="Garamond" w:hAnsi="Garamond"/>
                <w:color w:val="000000"/>
                <w:szCs w:val="22"/>
              </w:rPr>
              <w:t xml:space="preserve">Plan Communal de Développement Approvisionnement en Eau Potable et </w:t>
            </w:r>
            <w:r w:rsidR="00A832BD">
              <w:rPr>
                <w:rFonts w:ascii="Garamond" w:hAnsi="Garamond"/>
                <w:color w:val="000000"/>
                <w:szCs w:val="22"/>
              </w:rPr>
              <w:t xml:space="preserve">    </w:t>
            </w:r>
            <w:r>
              <w:rPr>
                <w:rFonts w:ascii="Garamond" w:hAnsi="Garamond"/>
                <w:color w:val="000000"/>
                <w:szCs w:val="22"/>
              </w:rPr>
              <w:t xml:space="preserve">  </w:t>
            </w:r>
            <w:r w:rsidR="00470A64" w:rsidRPr="00470A64">
              <w:rPr>
                <w:rFonts w:ascii="Garamond" w:hAnsi="Garamond"/>
                <w:color w:val="000000"/>
                <w:szCs w:val="22"/>
              </w:rPr>
              <w:t xml:space="preserve">Assainissement </w:t>
            </w:r>
          </w:p>
        </w:tc>
      </w:tr>
      <w:tr w:rsidR="00470A64" w:rsidRPr="00470A64"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PGEA</w:t>
            </w:r>
          </w:p>
        </w:tc>
        <w:tc>
          <w:tcPr>
            <w:tcW w:w="7660" w:type="dxa"/>
            <w:shd w:val="clear" w:color="auto" w:fill="auto"/>
            <w:noWrap/>
            <w:hideMark/>
          </w:tcPr>
          <w:p w:rsidR="00470A64" w:rsidRPr="00470A64" w:rsidRDefault="00B114AA" w:rsidP="00470A64">
            <w:pPr>
              <w:rPr>
                <w:rFonts w:ascii="Garamond" w:hAnsi="Garamond"/>
                <w:color w:val="000000"/>
                <w:szCs w:val="22"/>
              </w:rPr>
            </w:pPr>
            <w:r>
              <w:rPr>
                <w:rFonts w:ascii="Garamond" w:hAnsi="Garamond"/>
                <w:color w:val="000000"/>
                <w:szCs w:val="22"/>
              </w:rPr>
              <w:t xml:space="preserve">  </w:t>
            </w:r>
            <w:r w:rsidR="00470A64" w:rsidRPr="00470A64">
              <w:rPr>
                <w:rFonts w:ascii="Garamond" w:hAnsi="Garamond"/>
                <w:color w:val="000000"/>
                <w:szCs w:val="22"/>
              </w:rPr>
              <w:t>Programme Gouvernance Eau et Assainissement</w:t>
            </w:r>
          </w:p>
        </w:tc>
      </w:tr>
      <w:tr w:rsidR="00470A64" w:rsidRPr="00470A64"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PGES</w:t>
            </w:r>
          </w:p>
        </w:tc>
        <w:tc>
          <w:tcPr>
            <w:tcW w:w="7660" w:type="dxa"/>
            <w:shd w:val="clear" w:color="auto" w:fill="auto"/>
            <w:noWrap/>
            <w:hideMark/>
          </w:tcPr>
          <w:p w:rsidR="00470A64" w:rsidRPr="00470A64" w:rsidRDefault="00B114AA" w:rsidP="00470A64">
            <w:pPr>
              <w:rPr>
                <w:rFonts w:ascii="Garamond" w:hAnsi="Garamond"/>
                <w:color w:val="000000"/>
                <w:szCs w:val="22"/>
              </w:rPr>
            </w:pPr>
            <w:r>
              <w:rPr>
                <w:rFonts w:ascii="Garamond" w:hAnsi="Garamond"/>
                <w:color w:val="000000"/>
                <w:szCs w:val="22"/>
              </w:rPr>
              <w:t xml:space="preserve">  </w:t>
            </w:r>
            <w:r w:rsidR="00470A64" w:rsidRPr="00470A64">
              <w:rPr>
                <w:rFonts w:ascii="Garamond" w:hAnsi="Garamond"/>
                <w:color w:val="000000"/>
                <w:szCs w:val="22"/>
              </w:rPr>
              <w:t>Plan de Gestion  Environnemental et Social</w:t>
            </w:r>
          </w:p>
        </w:tc>
      </w:tr>
      <w:tr w:rsidR="00470A64" w:rsidRPr="00470A64"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lastRenderedPageBreak/>
              <w:t>PHA</w:t>
            </w:r>
          </w:p>
        </w:tc>
        <w:tc>
          <w:tcPr>
            <w:tcW w:w="7660" w:type="dxa"/>
            <w:shd w:val="clear" w:color="auto" w:fill="auto"/>
            <w:noWrap/>
            <w:hideMark/>
          </w:tcPr>
          <w:p w:rsidR="00470A64" w:rsidRPr="00470A64" w:rsidRDefault="00B114AA" w:rsidP="00470A64">
            <w:pPr>
              <w:rPr>
                <w:rFonts w:ascii="Garamond" w:hAnsi="Garamond"/>
                <w:color w:val="000000"/>
                <w:szCs w:val="22"/>
              </w:rPr>
            </w:pPr>
            <w:r>
              <w:rPr>
                <w:rFonts w:ascii="Garamond" w:hAnsi="Garamond"/>
                <w:color w:val="000000"/>
                <w:szCs w:val="22"/>
              </w:rPr>
              <w:t xml:space="preserve">  </w:t>
            </w:r>
            <w:r w:rsidR="00470A64" w:rsidRPr="00470A64">
              <w:rPr>
                <w:rFonts w:ascii="Garamond" w:hAnsi="Garamond"/>
                <w:color w:val="000000"/>
                <w:szCs w:val="22"/>
              </w:rPr>
              <w:t>Promotion de l’Hygiène et de l’Assainissement</w:t>
            </w:r>
          </w:p>
        </w:tc>
      </w:tr>
      <w:tr w:rsidR="00470A64" w:rsidRPr="00B762E1"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PHAST</w:t>
            </w:r>
          </w:p>
        </w:tc>
        <w:tc>
          <w:tcPr>
            <w:tcW w:w="7660" w:type="dxa"/>
            <w:shd w:val="clear" w:color="auto" w:fill="auto"/>
            <w:noWrap/>
            <w:hideMark/>
          </w:tcPr>
          <w:p w:rsidR="00470A64" w:rsidRPr="00CE43D5" w:rsidRDefault="00B114AA" w:rsidP="00470A64">
            <w:pPr>
              <w:rPr>
                <w:rFonts w:ascii="Garamond" w:hAnsi="Garamond"/>
                <w:color w:val="000000"/>
                <w:szCs w:val="22"/>
                <w:lang w:val="en-US"/>
              </w:rPr>
            </w:pPr>
            <w:r>
              <w:rPr>
                <w:rFonts w:ascii="Garamond" w:hAnsi="Garamond"/>
                <w:color w:val="000000"/>
                <w:szCs w:val="22"/>
                <w:lang w:val="en-US"/>
              </w:rPr>
              <w:t xml:space="preserve">  </w:t>
            </w:r>
            <w:r w:rsidR="00470A64" w:rsidRPr="00CE43D5">
              <w:rPr>
                <w:rFonts w:ascii="Garamond" w:hAnsi="Garamond"/>
                <w:color w:val="000000"/>
                <w:szCs w:val="22"/>
                <w:lang w:val="en-US"/>
              </w:rPr>
              <w:t>Participatory for Hygiene And Sanitation Transformation</w:t>
            </w:r>
          </w:p>
        </w:tc>
      </w:tr>
      <w:tr w:rsidR="00470A64" w:rsidRPr="00470A64"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PN-AEPA</w:t>
            </w:r>
          </w:p>
        </w:tc>
        <w:tc>
          <w:tcPr>
            <w:tcW w:w="7660" w:type="dxa"/>
            <w:shd w:val="clear" w:color="auto" w:fill="auto"/>
            <w:noWrap/>
            <w:hideMark/>
          </w:tcPr>
          <w:p w:rsidR="00470A64" w:rsidRPr="00470A64" w:rsidRDefault="00B114AA" w:rsidP="00774A9C">
            <w:pPr>
              <w:ind w:left="245" w:hanging="245"/>
              <w:rPr>
                <w:rFonts w:ascii="Garamond" w:hAnsi="Garamond"/>
                <w:color w:val="000000"/>
                <w:szCs w:val="22"/>
              </w:rPr>
            </w:pPr>
            <w:r>
              <w:rPr>
                <w:rFonts w:ascii="Garamond" w:hAnsi="Garamond"/>
                <w:color w:val="000000"/>
                <w:szCs w:val="22"/>
              </w:rPr>
              <w:t xml:space="preserve">  </w:t>
            </w:r>
            <w:r w:rsidR="00470A64" w:rsidRPr="00470A64">
              <w:rPr>
                <w:rFonts w:ascii="Garamond" w:hAnsi="Garamond"/>
                <w:color w:val="000000"/>
                <w:szCs w:val="22"/>
              </w:rPr>
              <w:t>Programme National d’Approvisionnement en Eau Potable et d’Assainissement</w:t>
            </w:r>
          </w:p>
        </w:tc>
      </w:tr>
      <w:tr w:rsidR="00470A64" w:rsidRPr="00470A64"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PN-AEUE</w:t>
            </w:r>
          </w:p>
        </w:tc>
        <w:tc>
          <w:tcPr>
            <w:tcW w:w="7660" w:type="dxa"/>
            <w:shd w:val="clear" w:color="auto" w:fill="auto"/>
            <w:noWrap/>
            <w:hideMark/>
          </w:tcPr>
          <w:p w:rsidR="00470A64" w:rsidRPr="00470A64" w:rsidRDefault="00B114AA" w:rsidP="00470A64">
            <w:pPr>
              <w:rPr>
                <w:rFonts w:ascii="Garamond" w:hAnsi="Garamond"/>
                <w:color w:val="000000"/>
                <w:szCs w:val="22"/>
              </w:rPr>
            </w:pPr>
            <w:r>
              <w:rPr>
                <w:rFonts w:ascii="Garamond" w:hAnsi="Garamond"/>
                <w:color w:val="000000"/>
                <w:szCs w:val="22"/>
              </w:rPr>
              <w:t xml:space="preserve">  </w:t>
            </w:r>
            <w:r w:rsidR="00470A64" w:rsidRPr="00470A64">
              <w:rPr>
                <w:rFonts w:ascii="Garamond" w:hAnsi="Garamond"/>
                <w:color w:val="000000"/>
                <w:szCs w:val="22"/>
              </w:rPr>
              <w:t xml:space="preserve">Programme National d’Assainissement des Eaux Usées et </w:t>
            </w:r>
            <w:r w:rsidR="00623309" w:rsidRPr="00470A64">
              <w:rPr>
                <w:rFonts w:ascii="Garamond" w:hAnsi="Garamond"/>
                <w:color w:val="000000"/>
                <w:szCs w:val="22"/>
              </w:rPr>
              <w:t>Excréta</w:t>
            </w:r>
            <w:r w:rsidR="00470A64" w:rsidRPr="00470A64">
              <w:rPr>
                <w:rFonts w:ascii="Garamond" w:hAnsi="Garamond"/>
                <w:color w:val="000000"/>
                <w:szCs w:val="22"/>
              </w:rPr>
              <w:t xml:space="preserve">  </w:t>
            </w:r>
          </w:p>
        </w:tc>
      </w:tr>
      <w:tr w:rsidR="00470A64" w:rsidRPr="00470A64"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PNDD</w:t>
            </w:r>
          </w:p>
        </w:tc>
        <w:tc>
          <w:tcPr>
            <w:tcW w:w="7660" w:type="dxa"/>
            <w:shd w:val="clear" w:color="auto" w:fill="auto"/>
            <w:noWrap/>
            <w:hideMark/>
          </w:tcPr>
          <w:p w:rsidR="00470A64" w:rsidRPr="00470A64" w:rsidRDefault="00B114AA" w:rsidP="00470A64">
            <w:pPr>
              <w:rPr>
                <w:rFonts w:ascii="Garamond" w:hAnsi="Garamond"/>
                <w:color w:val="000000"/>
                <w:szCs w:val="22"/>
              </w:rPr>
            </w:pPr>
            <w:r>
              <w:rPr>
                <w:rFonts w:ascii="Garamond" w:hAnsi="Garamond"/>
                <w:color w:val="000000"/>
                <w:szCs w:val="22"/>
              </w:rPr>
              <w:t xml:space="preserve">  </w:t>
            </w:r>
            <w:r w:rsidR="00470A64" w:rsidRPr="00470A64">
              <w:rPr>
                <w:rFonts w:ascii="Garamond" w:hAnsi="Garamond"/>
                <w:color w:val="000000"/>
                <w:szCs w:val="22"/>
              </w:rPr>
              <w:t xml:space="preserve">Politique nationale de Développement Durable </w:t>
            </w:r>
          </w:p>
        </w:tc>
      </w:tr>
      <w:tr w:rsidR="00470A64" w:rsidRPr="00470A64"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PNE</w:t>
            </w:r>
          </w:p>
        </w:tc>
        <w:tc>
          <w:tcPr>
            <w:tcW w:w="7660" w:type="dxa"/>
            <w:shd w:val="clear" w:color="auto" w:fill="auto"/>
            <w:noWrap/>
            <w:hideMark/>
          </w:tcPr>
          <w:p w:rsidR="00470A64" w:rsidRPr="00470A64" w:rsidRDefault="00B114AA" w:rsidP="004555D0">
            <w:pPr>
              <w:rPr>
                <w:rFonts w:ascii="Garamond" w:hAnsi="Garamond"/>
                <w:color w:val="000000"/>
                <w:szCs w:val="22"/>
              </w:rPr>
            </w:pPr>
            <w:r>
              <w:rPr>
                <w:rFonts w:ascii="Garamond" w:hAnsi="Garamond"/>
                <w:color w:val="000000"/>
                <w:szCs w:val="22"/>
              </w:rPr>
              <w:t xml:space="preserve">  </w:t>
            </w:r>
            <w:r w:rsidR="00470A64" w:rsidRPr="00470A64">
              <w:rPr>
                <w:rFonts w:ascii="Garamond" w:hAnsi="Garamond"/>
                <w:color w:val="000000"/>
                <w:szCs w:val="22"/>
              </w:rPr>
              <w:t>Politique Nationale</w:t>
            </w:r>
            <w:r w:rsidR="00A832BD">
              <w:rPr>
                <w:rFonts w:ascii="Garamond" w:hAnsi="Garamond"/>
                <w:color w:val="000000"/>
                <w:szCs w:val="22"/>
              </w:rPr>
              <w:t xml:space="preserve"> de</w:t>
            </w:r>
            <w:r w:rsidR="00470A64" w:rsidRPr="00470A64">
              <w:rPr>
                <w:rFonts w:ascii="Garamond" w:hAnsi="Garamond"/>
                <w:color w:val="000000"/>
                <w:szCs w:val="22"/>
              </w:rPr>
              <w:t xml:space="preserve"> </w:t>
            </w:r>
            <w:r w:rsidR="00A832BD" w:rsidRPr="00470A64">
              <w:rPr>
                <w:rFonts w:ascii="Garamond" w:hAnsi="Garamond"/>
                <w:color w:val="000000"/>
                <w:szCs w:val="22"/>
              </w:rPr>
              <w:t>l’Eau</w:t>
            </w:r>
            <w:r w:rsidR="00A832BD" w:rsidRPr="00470A64" w:rsidDel="00A832BD">
              <w:rPr>
                <w:rFonts w:ascii="Garamond" w:hAnsi="Garamond"/>
                <w:color w:val="000000"/>
                <w:szCs w:val="22"/>
              </w:rPr>
              <w:t xml:space="preserve"> </w:t>
            </w:r>
          </w:p>
        </w:tc>
      </w:tr>
      <w:tr w:rsidR="00470A64" w:rsidRPr="00470A64"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PNE</w:t>
            </w:r>
          </w:p>
        </w:tc>
        <w:tc>
          <w:tcPr>
            <w:tcW w:w="7660" w:type="dxa"/>
            <w:shd w:val="clear" w:color="auto" w:fill="auto"/>
            <w:noWrap/>
            <w:hideMark/>
          </w:tcPr>
          <w:p w:rsidR="00470A64" w:rsidRPr="00470A64" w:rsidRDefault="00B114AA" w:rsidP="004555D0">
            <w:pPr>
              <w:rPr>
                <w:rFonts w:ascii="Garamond" w:hAnsi="Garamond"/>
                <w:color w:val="000000"/>
                <w:szCs w:val="22"/>
              </w:rPr>
            </w:pPr>
            <w:r>
              <w:rPr>
                <w:rFonts w:ascii="Garamond" w:hAnsi="Garamond"/>
                <w:color w:val="000000"/>
                <w:szCs w:val="22"/>
              </w:rPr>
              <w:t xml:space="preserve">  </w:t>
            </w:r>
            <w:r w:rsidR="00470A64" w:rsidRPr="00470A64">
              <w:rPr>
                <w:rFonts w:ascii="Garamond" w:hAnsi="Garamond"/>
                <w:color w:val="000000"/>
                <w:szCs w:val="22"/>
              </w:rPr>
              <w:t xml:space="preserve">Politique Nationale de </w:t>
            </w:r>
            <w:r w:rsidR="00A832BD">
              <w:rPr>
                <w:rFonts w:ascii="Garamond" w:hAnsi="Garamond"/>
                <w:color w:val="000000"/>
                <w:szCs w:val="22"/>
              </w:rPr>
              <w:t>l</w:t>
            </w:r>
            <w:r w:rsidR="00A832BD" w:rsidRPr="00470A64">
              <w:rPr>
                <w:rFonts w:ascii="Garamond" w:hAnsi="Garamond"/>
                <w:color w:val="000000"/>
                <w:szCs w:val="22"/>
              </w:rPr>
              <w:t>’Environnement</w:t>
            </w:r>
          </w:p>
        </w:tc>
      </w:tr>
      <w:tr w:rsidR="00470A64" w:rsidRPr="00470A64"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PNG</w:t>
            </w:r>
          </w:p>
        </w:tc>
        <w:tc>
          <w:tcPr>
            <w:tcW w:w="7660" w:type="dxa"/>
            <w:shd w:val="clear" w:color="auto" w:fill="auto"/>
            <w:noWrap/>
            <w:hideMark/>
          </w:tcPr>
          <w:p w:rsidR="00470A64" w:rsidRPr="00470A64" w:rsidRDefault="00B114AA" w:rsidP="00470A64">
            <w:pPr>
              <w:rPr>
                <w:rFonts w:ascii="Garamond" w:hAnsi="Garamond"/>
                <w:color w:val="000000"/>
                <w:szCs w:val="22"/>
              </w:rPr>
            </w:pPr>
            <w:r>
              <w:rPr>
                <w:rFonts w:ascii="Garamond" w:hAnsi="Garamond"/>
                <w:color w:val="000000"/>
                <w:szCs w:val="22"/>
              </w:rPr>
              <w:t xml:space="preserve">  </w:t>
            </w:r>
            <w:r w:rsidR="00470A64" w:rsidRPr="00470A64">
              <w:rPr>
                <w:rFonts w:ascii="Garamond" w:hAnsi="Garamond"/>
                <w:color w:val="000000"/>
                <w:szCs w:val="22"/>
              </w:rPr>
              <w:t xml:space="preserve">Politique </w:t>
            </w:r>
            <w:r w:rsidR="000E70B3">
              <w:rPr>
                <w:rFonts w:ascii="Garamond" w:hAnsi="Garamond"/>
                <w:color w:val="000000"/>
                <w:szCs w:val="22"/>
              </w:rPr>
              <w:t>N</w:t>
            </w:r>
            <w:r w:rsidR="00470A64" w:rsidRPr="00470A64">
              <w:rPr>
                <w:rFonts w:ascii="Garamond" w:hAnsi="Garamond"/>
                <w:color w:val="000000"/>
                <w:szCs w:val="22"/>
              </w:rPr>
              <w:t xml:space="preserve">ationale </w:t>
            </w:r>
            <w:r w:rsidR="000E70B3">
              <w:rPr>
                <w:rFonts w:ascii="Garamond" w:hAnsi="Garamond"/>
                <w:color w:val="000000"/>
                <w:szCs w:val="22"/>
              </w:rPr>
              <w:t>G</w:t>
            </w:r>
            <w:r w:rsidR="00470A64" w:rsidRPr="00470A64">
              <w:rPr>
                <w:rFonts w:ascii="Garamond" w:hAnsi="Garamond"/>
                <w:color w:val="000000"/>
                <w:szCs w:val="22"/>
              </w:rPr>
              <w:t xml:space="preserve">enre </w:t>
            </w:r>
          </w:p>
        </w:tc>
      </w:tr>
      <w:tr w:rsidR="00470A64" w:rsidRPr="00470A64"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PNHP</w:t>
            </w:r>
          </w:p>
        </w:tc>
        <w:tc>
          <w:tcPr>
            <w:tcW w:w="7660" w:type="dxa"/>
            <w:shd w:val="clear" w:color="auto" w:fill="auto"/>
            <w:noWrap/>
            <w:hideMark/>
          </w:tcPr>
          <w:p w:rsidR="00470A64" w:rsidRPr="00470A64" w:rsidRDefault="00B114AA" w:rsidP="00470A64">
            <w:pPr>
              <w:rPr>
                <w:rFonts w:ascii="Garamond" w:hAnsi="Garamond"/>
                <w:color w:val="000000"/>
                <w:szCs w:val="22"/>
              </w:rPr>
            </w:pPr>
            <w:r>
              <w:rPr>
                <w:rFonts w:ascii="Garamond" w:hAnsi="Garamond"/>
                <w:color w:val="000000"/>
                <w:szCs w:val="22"/>
              </w:rPr>
              <w:t xml:space="preserve">  </w:t>
            </w:r>
            <w:r w:rsidR="00470A64" w:rsidRPr="00470A64">
              <w:rPr>
                <w:rFonts w:ascii="Garamond" w:hAnsi="Garamond"/>
                <w:color w:val="000000"/>
                <w:szCs w:val="22"/>
              </w:rPr>
              <w:t>Politique Nationale de  l’Hygiène Publique</w:t>
            </w:r>
          </w:p>
        </w:tc>
      </w:tr>
      <w:tr w:rsidR="00470A64" w:rsidRPr="00470A64"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PNPS</w:t>
            </w:r>
          </w:p>
        </w:tc>
        <w:tc>
          <w:tcPr>
            <w:tcW w:w="7660" w:type="dxa"/>
            <w:shd w:val="clear" w:color="auto" w:fill="auto"/>
            <w:noWrap/>
            <w:hideMark/>
          </w:tcPr>
          <w:p w:rsidR="00470A64" w:rsidRPr="00470A64" w:rsidRDefault="00B114AA" w:rsidP="00470A64">
            <w:pPr>
              <w:rPr>
                <w:rFonts w:ascii="Garamond" w:hAnsi="Garamond"/>
                <w:color w:val="000000"/>
                <w:szCs w:val="22"/>
              </w:rPr>
            </w:pPr>
            <w:r>
              <w:rPr>
                <w:rFonts w:ascii="Garamond" w:hAnsi="Garamond"/>
                <w:color w:val="000000"/>
                <w:szCs w:val="22"/>
              </w:rPr>
              <w:t xml:space="preserve">  </w:t>
            </w:r>
            <w:r w:rsidR="00470A64" w:rsidRPr="00470A64">
              <w:rPr>
                <w:rFonts w:ascii="Garamond" w:hAnsi="Garamond"/>
                <w:color w:val="000000"/>
                <w:szCs w:val="22"/>
              </w:rPr>
              <w:t xml:space="preserve">Politique Nationale de Protection Sociale </w:t>
            </w:r>
          </w:p>
        </w:tc>
      </w:tr>
      <w:tr w:rsidR="00470A64" w:rsidRPr="00470A64"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PSA</w:t>
            </w:r>
          </w:p>
        </w:tc>
        <w:tc>
          <w:tcPr>
            <w:tcW w:w="7660" w:type="dxa"/>
            <w:shd w:val="clear" w:color="auto" w:fill="auto"/>
            <w:noWrap/>
            <w:hideMark/>
          </w:tcPr>
          <w:p w:rsidR="00470A64" w:rsidRPr="00470A64" w:rsidRDefault="00B114AA" w:rsidP="00470A64">
            <w:pPr>
              <w:rPr>
                <w:rFonts w:ascii="Garamond" w:hAnsi="Garamond"/>
                <w:color w:val="000000"/>
                <w:szCs w:val="22"/>
              </w:rPr>
            </w:pPr>
            <w:r>
              <w:rPr>
                <w:rFonts w:ascii="Garamond" w:hAnsi="Garamond"/>
                <w:color w:val="000000"/>
                <w:szCs w:val="22"/>
              </w:rPr>
              <w:t xml:space="preserve">  Plan</w:t>
            </w:r>
            <w:r w:rsidR="00470A64" w:rsidRPr="00470A64">
              <w:rPr>
                <w:rFonts w:ascii="Garamond" w:hAnsi="Garamond"/>
                <w:color w:val="000000"/>
                <w:szCs w:val="22"/>
              </w:rPr>
              <w:t xml:space="preserve"> Stratégique d’Assainissement</w:t>
            </w:r>
          </w:p>
        </w:tc>
      </w:tr>
      <w:tr w:rsidR="00470A64" w:rsidRPr="00470A64"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PSN</w:t>
            </w:r>
          </w:p>
        </w:tc>
        <w:tc>
          <w:tcPr>
            <w:tcW w:w="7660" w:type="dxa"/>
            <w:shd w:val="clear" w:color="auto" w:fill="auto"/>
            <w:noWrap/>
            <w:hideMark/>
          </w:tcPr>
          <w:p w:rsidR="00470A64" w:rsidRPr="00470A64" w:rsidRDefault="00B114AA" w:rsidP="00470A64">
            <w:pPr>
              <w:rPr>
                <w:rFonts w:ascii="Garamond" w:hAnsi="Garamond"/>
                <w:color w:val="000000"/>
                <w:szCs w:val="22"/>
              </w:rPr>
            </w:pPr>
            <w:r>
              <w:rPr>
                <w:rFonts w:ascii="Garamond" w:hAnsi="Garamond"/>
                <w:color w:val="000000"/>
                <w:szCs w:val="22"/>
              </w:rPr>
              <w:t xml:space="preserve">  </w:t>
            </w:r>
            <w:r w:rsidR="000E70B3">
              <w:rPr>
                <w:rFonts w:ascii="Garamond" w:hAnsi="Garamond"/>
                <w:color w:val="000000"/>
                <w:szCs w:val="22"/>
              </w:rPr>
              <w:t>P</w:t>
            </w:r>
            <w:r w:rsidR="00470A64" w:rsidRPr="00470A64">
              <w:rPr>
                <w:rFonts w:ascii="Garamond" w:hAnsi="Garamond"/>
                <w:color w:val="000000"/>
                <w:szCs w:val="22"/>
              </w:rPr>
              <w:t>olitique Sanitaire Nationale</w:t>
            </w:r>
          </w:p>
        </w:tc>
      </w:tr>
      <w:tr w:rsidR="00470A64" w:rsidRPr="00470A64"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PSNA</w:t>
            </w:r>
          </w:p>
        </w:tc>
        <w:tc>
          <w:tcPr>
            <w:tcW w:w="7660" w:type="dxa"/>
            <w:shd w:val="clear" w:color="auto" w:fill="auto"/>
            <w:noWrap/>
            <w:hideMark/>
          </w:tcPr>
          <w:p w:rsidR="00470A64" w:rsidRPr="00470A64" w:rsidRDefault="00B114AA" w:rsidP="00470A64">
            <w:pPr>
              <w:rPr>
                <w:rFonts w:ascii="Garamond" w:hAnsi="Garamond"/>
                <w:color w:val="000000"/>
                <w:szCs w:val="22"/>
              </w:rPr>
            </w:pPr>
            <w:r>
              <w:rPr>
                <w:rFonts w:ascii="Garamond" w:hAnsi="Garamond"/>
                <w:color w:val="000000"/>
                <w:szCs w:val="22"/>
              </w:rPr>
              <w:t xml:space="preserve">  </w:t>
            </w:r>
            <w:r w:rsidR="00470A64" w:rsidRPr="00470A64">
              <w:rPr>
                <w:rFonts w:ascii="Garamond" w:hAnsi="Garamond"/>
                <w:color w:val="000000"/>
                <w:szCs w:val="22"/>
              </w:rPr>
              <w:t xml:space="preserve">Politique et </w:t>
            </w:r>
            <w:r w:rsidR="000E70B3">
              <w:rPr>
                <w:rFonts w:ascii="Garamond" w:hAnsi="Garamond"/>
                <w:color w:val="000000"/>
                <w:szCs w:val="22"/>
              </w:rPr>
              <w:t>S</w:t>
            </w:r>
            <w:r w:rsidR="00470A64" w:rsidRPr="00470A64">
              <w:rPr>
                <w:rFonts w:ascii="Garamond" w:hAnsi="Garamond"/>
                <w:color w:val="000000"/>
                <w:szCs w:val="22"/>
              </w:rPr>
              <w:t xml:space="preserve">tratégie </w:t>
            </w:r>
            <w:r w:rsidR="000E70B3">
              <w:rPr>
                <w:rFonts w:ascii="Garamond" w:hAnsi="Garamond"/>
                <w:color w:val="000000"/>
                <w:szCs w:val="22"/>
              </w:rPr>
              <w:t>N</w:t>
            </w:r>
            <w:r w:rsidR="00470A64" w:rsidRPr="00470A64">
              <w:rPr>
                <w:rFonts w:ascii="Garamond" w:hAnsi="Garamond"/>
                <w:color w:val="000000"/>
                <w:szCs w:val="22"/>
              </w:rPr>
              <w:t>ationales en matière d’</w:t>
            </w:r>
            <w:r w:rsidR="000E70B3">
              <w:rPr>
                <w:rFonts w:ascii="Garamond" w:hAnsi="Garamond"/>
                <w:color w:val="000000"/>
                <w:szCs w:val="22"/>
              </w:rPr>
              <w:t>A</w:t>
            </w:r>
            <w:r w:rsidR="00470A64" w:rsidRPr="00470A64">
              <w:rPr>
                <w:rFonts w:ascii="Garamond" w:hAnsi="Garamond"/>
                <w:color w:val="000000"/>
                <w:szCs w:val="22"/>
              </w:rPr>
              <w:t>ssainissement</w:t>
            </w:r>
          </w:p>
        </w:tc>
      </w:tr>
      <w:tr w:rsidR="00470A64" w:rsidRPr="00470A64"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PTF</w:t>
            </w:r>
          </w:p>
        </w:tc>
        <w:tc>
          <w:tcPr>
            <w:tcW w:w="7660" w:type="dxa"/>
            <w:shd w:val="clear" w:color="auto" w:fill="auto"/>
            <w:noWrap/>
            <w:hideMark/>
          </w:tcPr>
          <w:p w:rsidR="00470A64" w:rsidRPr="00470A64" w:rsidRDefault="00B114AA" w:rsidP="00470A64">
            <w:pPr>
              <w:rPr>
                <w:rFonts w:ascii="Garamond" w:hAnsi="Garamond"/>
                <w:color w:val="000000"/>
                <w:szCs w:val="22"/>
              </w:rPr>
            </w:pPr>
            <w:r>
              <w:rPr>
                <w:rFonts w:ascii="Garamond" w:hAnsi="Garamond"/>
                <w:color w:val="000000"/>
                <w:szCs w:val="22"/>
              </w:rPr>
              <w:t xml:space="preserve">  </w:t>
            </w:r>
            <w:r w:rsidR="00470A64" w:rsidRPr="00470A64">
              <w:rPr>
                <w:rFonts w:ascii="Garamond" w:hAnsi="Garamond"/>
                <w:color w:val="000000"/>
                <w:szCs w:val="22"/>
              </w:rPr>
              <w:t>P</w:t>
            </w:r>
            <w:r>
              <w:rPr>
                <w:rFonts w:ascii="Garamond" w:hAnsi="Garamond"/>
                <w:color w:val="000000"/>
                <w:szCs w:val="22"/>
              </w:rPr>
              <w:t>artenaire Technique et Financier</w:t>
            </w:r>
          </w:p>
        </w:tc>
      </w:tr>
      <w:tr w:rsidR="00470A64" w:rsidRPr="00B762E1"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SARAR</w:t>
            </w:r>
          </w:p>
        </w:tc>
        <w:tc>
          <w:tcPr>
            <w:tcW w:w="7660" w:type="dxa"/>
            <w:shd w:val="clear" w:color="auto" w:fill="auto"/>
            <w:noWrap/>
            <w:hideMark/>
          </w:tcPr>
          <w:p w:rsidR="00470A64" w:rsidRPr="00CE43D5" w:rsidRDefault="00B114AA" w:rsidP="00774A9C">
            <w:pPr>
              <w:ind w:left="245" w:hanging="245"/>
              <w:rPr>
                <w:rFonts w:ascii="Garamond" w:hAnsi="Garamond"/>
                <w:color w:val="000000"/>
                <w:szCs w:val="22"/>
                <w:lang w:val="en-US"/>
              </w:rPr>
            </w:pPr>
            <w:r w:rsidRPr="00774A9C">
              <w:rPr>
                <w:rFonts w:ascii="Garamond" w:hAnsi="Garamond"/>
                <w:color w:val="000000"/>
                <w:szCs w:val="22"/>
                <w:lang w:val="en-US"/>
              </w:rPr>
              <w:t xml:space="preserve">  </w:t>
            </w:r>
            <w:r w:rsidR="00470A64" w:rsidRPr="00774A9C">
              <w:rPr>
                <w:rFonts w:ascii="Garamond" w:hAnsi="Garamond"/>
                <w:color w:val="000000"/>
                <w:szCs w:val="22"/>
                <w:lang w:val="en-US"/>
              </w:rPr>
              <w:t>Self-esteem, Associative Strenghts, Resourcefulness, Action planning, Responsibility</w:t>
            </w:r>
          </w:p>
        </w:tc>
      </w:tr>
      <w:tr w:rsidR="00470A64" w:rsidRPr="00470A64"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SCADD</w:t>
            </w:r>
          </w:p>
        </w:tc>
        <w:tc>
          <w:tcPr>
            <w:tcW w:w="7660" w:type="dxa"/>
            <w:shd w:val="clear" w:color="auto" w:fill="auto"/>
            <w:noWrap/>
            <w:hideMark/>
          </w:tcPr>
          <w:p w:rsidR="00470A64" w:rsidRPr="00470A64" w:rsidRDefault="00B114AA" w:rsidP="00470A64">
            <w:pPr>
              <w:rPr>
                <w:rFonts w:ascii="Garamond" w:hAnsi="Garamond"/>
                <w:color w:val="000000"/>
                <w:szCs w:val="22"/>
              </w:rPr>
            </w:pPr>
            <w:r>
              <w:rPr>
                <w:rFonts w:ascii="Garamond" w:hAnsi="Garamond"/>
                <w:color w:val="000000"/>
                <w:szCs w:val="22"/>
              </w:rPr>
              <w:t xml:space="preserve">  </w:t>
            </w:r>
            <w:r w:rsidR="00470A64" w:rsidRPr="00470A64">
              <w:rPr>
                <w:rFonts w:ascii="Garamond" w:hAnsi="Garamond"/>
                <w:color w:val="000000"/>
                <w:szCs w:val="22"/>
              </w:rPr>
              <w:t>Stratégie de Croissance Accélérée et de Développement Durable</w:t>
            </w:r>
          </w:p>
        </w:tc>
      </w:tr>
      <w:tr w:rsidR="00470A64" w:rsidRPr="00470A64"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SSE</w:t>
            </w:r>
          </w:p>
        </w:tc>
        <w:tc>
          <w:tcPr>
            <w:tcW w:w="7660" w:type="dxa"/>
            <w:shd w:val="clear" w:color="auto" w:fill="auto"/>
            <w:noWrap/>
            <w:hideMark/>
          </w:tcPr>
          <w:p w:rsidR="00470A64" w:rsidRPr="00470A64" w:rsidRDefault="00B114AA" w:rsidP="00470A64">
            <w:pPr>
              <w:rPr>
                <w:rFonts w:ascii="Garamond" w:hAnsi="Garamond"/>
                <w:color w:val="000000"/>
                <w:szCs w:val="22"/>
              </w:rPr>
            </w:pPr>
            <w:r>
              <w:rPr>
                <w:rFonts w:ascii="Garamond" w:hAnsi="Garamond"/>
                <w:color w:val="000000"/>
                <w:szCs w:val="22"/>
              </w:rPr>
              <w:t xml:space="preserve">  </w:t>
            </w:r>
            <w:r w:rsidR="00470A64" w:rsidRPr="00470A64">
              <w:rPr>
                <w:rFonts w:ascii="Garamond" w:hAnsi="Garamond"/>
                <w:color w:val="000000"/>
                <w:szCs w:val="22"/>
              </w:rPr>
              <w:t>Système de Suivi Evaluation</w:t>
            </w:r>
          </w:p>
        </w:tc>
      </w:tr>
      <w:tr w:rsidR="00470A64" w:rsidRPr="00470A64"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STBV</w:t>
            </w:r>
          </w:p>
        </w:tc>
        <w:tc>
          <w:tcPr>
            <w:tcW w:w="7660" w:type="dxa"/>
            <w:shd w:val="clear" w:color="auto" w:fill="auto"/>
            <w:noWrap/>
            <w:hideMark/>
          </w:tcPr>
          <w:p w:rsidR="00470A64" w:rsidRPr="00470A64" w:rsidRDefault="00B114AA" w:rsidP="00470A64">
            <w:pPr>
              <w:rPr>
                <w:rFonts w:ascii="Garamond" w:hAnsi="Garamond"/>
                <w:color w:val="000000"/>
                <w:szCs w:val="22"/>
              </w:rPr>
            </w:pPr>
            <w:r>
              <w:rPr>
                <w:rFonts w:ascii="Garamond" w:hAnsi="Garamond"/>
                <w:color w:val="000000"/>
                <w:szCs w:val="22"/>
              </w:rPr>
              <w:t xml:space="preserve">  </w:t>
            </w:r>
            <w:r w:rsidR="00470A64" w:rsidRPr="00470A64">
              <w:rPr>
                <w:rFonts w:ascii="Garamond" w:hAnsi="Garamond"/>
                <w:color w:val="000000"/>
                <w:szCs w:val="22"/>
              </w:rPr>
              <w:t>Stations de Traitement des Boues de Vidange</w:t>
            </w:r>
          </w:p>
        </w:tc>
      </w:tr>
      <w:tr w:rsidR="00470A64" w:rsidRPr="00470A64"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STEP</w:t>
            </w:r>
          </w:p>
        </w:tc>
        <w:tc>
          <w:tcPr>
            <w:tcW w:w="7660" w:type="dxa"/>
            <w:shd w:val="clear" w:color="auto" w:fill="auto"/>
            <w:noWrap/>
            <w:hideMark/>
          </w:tcPr>
          <w:p w:rsidR="00470A64" w:rsidRPr="00470A64" w:rsidRDefault="00470A64" w:rsidP="00470A64">
            <w:pPr>
              <w:rPr>
                <w:rFonts w:ascii="Garamond" w:hAnsi="Garamond"/>
                <w:color w:val="000000"/>
                <w:szCs w:val="22"/>
              </w:rPr>
            </w:pPr>
            <w:r w:rsidRPr="00470A64">
              <w:rPr>
                <w:rFonts w:ascii="Garamond" w:hAnsi="Garamond"/>
                <w:color w:val="000000"/>
                <w:szCs w:val="22"/>
              </w:rPr>
              <w:t xml:space="preserve"> </w:t>
            </w:r>
            <w:r w:rsidR="00845560">
              <w:rPr>
                <w:rFonts w:ascii="Garamond" w:hAnsi="Garamond"/>
                <w:color w:val="000000"/>
                <w:szCs w:val="22"/>
              </w:rPr>
              <w:t xml:space="preserve"> </w:t>
            </w:r>
            <w:r w:rsidRPr="00470A64">
              <w:rPr>
                <w:rFonts w:ascii="Garamond" w:hAnsi="Garamond"/>
                <w:color w:val="000000"/>
                <w:szCs w:val="22"/>
              </w:rPr>
              <w:t>Station d'Epuration</w:t>
            </w:r>
          </w:p>
        </w:tc>
      </w:tr>
      <w:tr w:rsidR="00470A64" w:rsidRPr="00470A64"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lang w:val="en-US"/>
              </w:rPr>
              <w:t>TCM</w:t>
            </w:r>
          </w:p>
        </w:tc>
        <w:tc>
          <w:tcPr>
            <w:tcW w:w="7660" w:type="dxa"/>
            <w:shd w:val="clear" w:color="auto" w:fill="auto"/>
            <w:noWrap/>
            <w:hideMark/>
          </w:tcPr>
          <w:p w:rsidR="00470A64" w:rsidRPr="00470A64" w:rsidRDefault="00B114AA" w:rsidP="00470A64">
            <w:pPr>
              <w:rPr>
                <w:rFonts w:ascii="Garamond" w:hAnsi="Garamond"/>
                <w:color w:val="000000"/>
                <w:szCs w:val="22"/>
              </w:rPr>
            </w:pPr>
            <w:r>
              <w:rPr>
                <w:rFonts w:ascii="Garamond" w:hAnsi="Garamond"/>
                <w:color w:val="000000"/>
                <w:szCs w:val="22"/>
              </w:rPr>
              <w:t xml:space="preserve">  </w:t>
            </w:r>
            <w:r w:rsidR="00470A64" w:rsidRPr="00470A64">
              <w:rPr>
                <w:rFonts w:ascii="Garamond" w:hAnsi="Garamond"/>
                <w:color w:val="000000"/>
                <w:szCs w:val="22"/>
              </w:rPr>
              <w:t>Toilette à Chasse Manuelle</w:t>
            </w:r>
          </w:p>
        </w:tc>
      </w:tr>
      <w:tr w:rsidR="00470A64" w:rsidRPr="00470A64"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rPr>
              <w:t>TIC</w:t>
            </w:r>
          </w:p>
        </w:tc>
        <w:tc>
          <w:tcPr>
            <w:tcW w:w="7660" w:type="dxa"/>
            <w:shd w:val="clear" w:color="auto" w:fill="auto"/>
            <w:noWrap/>
            <w:hideMark/>
          </w:tcPr>
          <w:p w:rsidR="00470A64" w:rsidRPr="00470A64" w:rsidRDefault="00845560" w:rsidP="00470A64">
            <w:pPr>
              <w:rPr>
                <w:rFonts w:ascii="Garamond" w:hAnsi="Garamond"/>
                <w:color w:val="000000"/>
                <w:szCs w:val="22"/>
              </w:rPr>
            </w:pPr>
            <w:r>
              <w:rPr>
                <w:rFonts w:ascii="Garamond" w:hAnsi="Garamond"/>
                <w:color w:val="000000"/>
                <w:szCs w:val="22"/>
              </w:rPr>
              <w:t xml:space="preserve"> </w:t>
            </w:r>
            <w:r w:rsidR="00B114AA">
              <w:rPr>
                <w:rFonts w:ascii="Garamond" w:hAnsi="Garamond"/>
                <w:color w:val="000000"/>
                <w:szCs w:val="22"/>
              </w:rPr>
              <w:t>Technologie</w:t>
            </w:r>
            <w:r w:rsidR="00470A64" w:rsidRPr="00470A64">
              <w:rPr>
                <w:rFonts w:ascii="Garamond" w:hAnsi="Garamond"/>
                <w:color w:val="000000"/>
                <w:szCs w:val="22"/>
              </w:rPr>
              <w:t xml:space="preserve"> de l’Information et de la Communication</w:t>
            </w:r>
          </w:p>
        </w:tc>
      </w:tr>
      <w:tr w:rsidR="00470A64" w:rsidRPr="00470A64" w:rsidTr="00E6183B">
        <w:trPr>
          <w:trHeight w:val="330"/>
        </w:trPr>
        <w:tc>
          <w:tcPr>
            <w:tcW w:w="1260" w:type="dxa"/>
            <w:shd w:val="clear" w:color="auto" w:fill="auto"/>
            <w:vAlign w:val="center"/>
            <w:hideMark/>
          </w:tcPr>
          <w:p w:rsidR="00470A64" w:rsidRPr="00470A64" w:rsidRDefault="00470A64" w:rsidP="00E6183B">
            <w:pPr>
              <w:rPr>
                <w:rFonts w:ascii="Arial Narrow" w:hAnsi="Arial Narrow"/>
                <w:b/>
                <w:bCs/>
                <w:color w:val="000000"/>
                <w:szCs w:val="22"/>
              </w:rPr>
            </w:pPr>
            <w:r w:rsidRPr="00470A64">
              <w:rPr>
                <w:rFonts w:ascii="Arial Narrow" w:hAnsi="Arial Narrow"/>
                <w:b/>
                <w:bCs/>
                <w:color w:val="000000"/>
                <w:szCs w:val="22"/>
                <w:lang w:val="en-US"/>
              </w:rPr>
              <w:t>VIP</w:t>
            </w:r>
          </w:p>
        </w:tc>
        <w:tc>
          <w:tcPr>
            <w:tcW w:w="7660" w:type="dxa"/>
            <w:shd w:val="clear" w:color="auto" w:fill="auto"/>
            <w:noWrap/>
            <w:hideMark/>
          </w:tcPr>
          <w:p w:rsidR="00470A64" w:rsidRPr="00470A64" w:rsidRDefault="00B114AA" w:rsidP="00470A64">
            <w:pPr>
              <w:rPr>
                <w:rFonts w:ascii="Garamond" w:hAnsi="Garamond"/>
                <w:color w:val="000000"/>
                <w:szCs w:val="22"/>
              </w:rPr>
            </w:pPr>
            <w:r>
              <w:rPr>
                <w:rFonts w:ascii="Garamond" w:hAnsi="Garamond"/>
                <w:color w:val="000000"/>
                <w:szCs w:val="22"/>
              </w:rPr>
              <w:t xml:space="preserve">  </w:t>
            </w:r>
            <w:r w:rsidR="00470A64" w:rsidRPr="00470A64">
              <w:rPr>
                <w:rFonts w:ascii="Garamond" w:hAnsi="Garamond"/>
                <w:color w:val="000000"/>
                <w:szCs w:val="22"/>
              </w:rPr>
              <w:t>Ventilated Improved Pit</w:t>
            </w:r>
          </w:p>
        </w:tc>
      </w:tr>
    </w:tbl>
    <w:p w:rsidR="00D7743E" w:rsidRPr="00304FE4" w:rsidRDefault="00D7743E" w:rsidP="00751B59">
      <w:pPr>
        <w:jc w:val="both"/>
      </w:pPr>
    </w:p>
    <w:p w:rsidR="0075654D" w:rsidRDefault="0075654D" w:rsidP="00751B59">
      <w:pPr>
        <w:jc w:val="both"/>
      </w:pPr>
    </w:p>
    <w:p w:rsidR="0075654D" w:rsidRDefault="0075654D" w:rsidP="00751B59">
      <w:pPr>
        <w:jc w:val="both"/>
      </w:pPr>
    </w:p>
    <w:p w:rsidR="0075654D" w:rsidRDefault="0075654D" w:rsidP="00751B59">
      <w:pPr>
        <w:jc w:val="both"/>
      </w:pPr>
    </w:p>
    <w:p w:rsidR="0075654D" w:rsidRDefault="0075654D" w:rsidP="00751B59">
      <w:pPr>
        <w:jc w:val="both"/>
      </w:pPr>
    </w:p>
    <w:p w:rsidR="0075654D" w:rsidRDefault="0075654D" w:rsidP="00751B59">
      <w:pPr>
        <w:jc w:val="both"/>
      </w:pPr>
    </w:p>
    <w:p w:rsidR="0075654D" w:rsidRDefault="0075654D" w:rsidP="00751B59">
      <w:pPr>
        <w:jc w:val="both"/>
      </w:pPr>
    </w:p>
    <w:p w:rsidR="00845560" w:rsidRDefault="00845560" w:rsidP="00751B59">
      <w:pPr>
        <w:jc w:val="both"/>
      </w:pPr>
    </w:p>
    <w:p w:rsidR="00845560" w:rsidRDefault="00845560" w:rsidP="00751B59">
      <w:pPr>
        <w:jc w:val="both"/>
      </w:pPr>
    </w:p>
    <w:p w:rsidR="00845560" w:rsidRDefault="00845560" w:rsidP="00751B59">
      <w:pPr>
        <w:jc w:val="both"/>
      </w:pPr>
    </w:p>
    <w:p w:rsidR="00BF643F" w:rsidRDefault="00BF643F" w:rsidP="00751B59">
      <w:pPr>
        <w:jc w:val="both"/>
      </w:pPr>
    </w:p>
    <w:p w:rsidR="00BF643F" w:rsidRDefault="00BF643F" w:rsidP="00751B59">
      <w:pPr>
        <w:jc w:val="both"/>
      </w:pPr>
    </w:p>
    <w:p w:rsidR="00BF643F" w:rsidRDefault="00BF643F" w:rsidP="00751B59">
      <w:pPr>
        <w:jc w:val="both"/>
      </w:pPr>
    </w:p>
    <w:p w:rsidR="0075654D" w:rsidRDefault="0075654D" w:rsidP="00751B59">
      <w:pPr>
        <w:jc w:val="both"/>
      </w:pPr>
    </w:p>
    <w:p w:rsidR="0075654D" w:rsidRDefault="0075654D" w:rsidP="00751B59">
      <w:pPr>
        <w:jc w:val="both"/>
      </w:pPr>
    </w:p>
    <w:p w:rsidR="00A45511" w:rsidRDefault="00A45511" w:rsidP="00751B59">
      <w:pPr>
        <w:jc w:val="both"/>
      </w:pPr>
    </w:p>
    <w:p w:rsidR="00A45511" w:rsidRDefault="00A45511" w:rsidP="00751B59">
      <w:pPr>
        <w:jc w:val="both"/>
      </w:pPr>
    </w:p>
    <w:p w:rsidR="00A45511" w:rsidRDefault="00A45511" w:rsidP="00751B59">
      <w:pPr>
        <w:jc w:val="both"/>
      </w:pPr>
    </w:p>
    <w:p w:rsidR="00A45511" w:rsidRDefault="00A45511" w:rsidP="00751B59">
      <w:pPr>
        <w:jc w:val="both"/>
      </w:pPr>
    </w:p>
    <w:p w:rsidR="0075654D" w:rsidRPr="006661AA" w:rsidRDefault="00E6245C" w:rsidP="00751B59">
      <w:pPr>
        <w:pStyle w:val="Titre1"/>
        <w:keepLines w:val="0"/>
        <w:pBdr>
          <w:bottom w:val="single" w:sz="12" w:space="1" w:color="008080"/>
        </w:pBdr>
        <w:tabs>
          <w:tab w:val="left" w:pos="567"/>
        </w:tabs>
        <w:spacing w:before="0" w:after="120" w:line="240" w:lineRule="auto"/>
        <w:rPr>
          <w:b w:val="0"/>
          <w:bCs w:val="0"/>
        </w:rPr>
      </w:pPr>
      <w:r>
        <w:br w:type="page"/>
      </w:r>
      <w:bookmarkStart w:id="3" w:name="_Toc454886505"/>
      <w:r w:rsidR="0075654D" w:rsidRPr="00943B5E">
        <w:rPr>
          <w:color w:val="auto"/>
        </w:rPr>
        <w:lastRenderedPageBreak/>
        <w:t>RESUME</w:t>
      </w:r>
      <w:r w:rsidR="000E70B3">
        <w:rPr>
          <w:color w:val="auto"/>
        </w:rPr>
        <w:t xml:space="preserve"> DU PROGRAMME</w:t>
      </w:r>
      <w:bookmarkEnd w:id="3"/>
    </w:p>
    <w:p w:rsidR="00FB22AD" w:rsidRPr="00304FE4" w:rsidRDefault="00FB22AD" w:rsidP="00751B59">
      <w:pPr>
        <w:jc w:val="both"/>
      </w:pPr>
    </w:p>
    <w:p w:rsidR="00040E7E" w:rsidRPr="00751B59" w:rsidRDefault="00040E7E" w:rsidP="00751B59">
      <w:pPr>
        <w:jc w:val="both"/>
        <w:rPr>
          <w:rFonts w:ascii="Garamond" w:hAnsi="Garamond"/>
          <w:b/>
          <w:u w:val="single"/>
        </w:rPr>
      </w:pPr>
      <w:r w:rsidRPr="00751B59">
        <w:rPr>
          <w:rFonts w:ascii="Garamond" w:hAnsi="Garamond"/>
          <w:b/>
          <w:u w:val="single"/>
        </w:rPr>
        <w:t>Contexte</w:t>
      </w:r>
      <w:r w:rsidR="00154294">
        <w:rPr>
          <w:rFonts w:ascii="Garamond" w:hAnsi="Garamond"/>
          <w:b/>
          <w:u w:val="single"/>
        </w:rPr>
        <w:t xml:space="preserve"> et justification </w:t>
      </w:r>
      <w:r w:rsidRPr="00751B59">
        <w:rPr>
          <w:rFonts w:ascii="Garamond" w:hAnsi="Garamond"/>
          <w:b/>
          <w:u w:val="single"/>
        </w:rPr>
        <w:t xml:space="preserve"> </w:t>
      </w:r>
    </w:p>
    <w:p w:rsidR="00040E7E" w:rsidRPr="00751B59" w:rsidRDefault="00040E7E" w:rsidP="00751B59">
      <w:pPr>
        <w:jc w:val="both"/>
        <w:rPr>
          <w:b/>
          <w:u w:val="single"/>
        </w:rPr>
      </w:pPr>
    </w:p>
    <w:p w:rsidR="00040E7E" w:rsidRPr="00751B59" w:rsidRDefault="00040E7E" w:rsidP="00751B59">
      <w:pPr>
        <w:spacing w:line="276" w:lineRule="auto"/>
        <w:jc w:val="both"/>
        <w:rPr>
          <w:rFonts w:ascii="Garamond" w:hAnsi="Garamond"/>
        </w:rPr>
      </w:pPr>
      <w:r w:rsidRPr="00751B59">
        <w:rPr>
          <w:rFonts w:ascii="Garamond" w:hAnsi="Garamond"/>
        </w:rPr>
        <w:t xml:space="preserve">Le Programme National d'Assainissement des Eaux Usées et </w:t>
      </w:r>
      <w:r w:rsidR="00E6245C" w:rsidRPr="00751B59">
        <w:rPr>
          <w:rFonts w:ascii="Garamond" w:hAnsi="Garamond"/>
        </w:rPr>
        <w:t>Excréta</w:t>
      </w:r>
      <w:r w:rsidRPr="00751B59">
        <w:rPr>
          <w:rFonts w:ascii="Garamond" w:hAnsi="Garamond"/>
        </w:rPr>
        <w:t xml:space="preserve"> (PN-AEUE) constitue le document de référence et le cadre programmatique des interventions au Burkina Faso concernant le sous-secteur de l’assainissement des eaux usées et </w:t>
      </w:r>
      <w:r w:rsidR="00E6245C" w:rsidRPr="00751B59">
        <w:rPr>
          <w:rFonts w:ascii="Garamond" w:hAnsi="Garamond"/>
        </w:rPr>
        <w:t>excréta</w:t>
      </w:r>
      <w:r w:rsidRPr="00751B59">
        <w:rPr>
          <w:rFonts w:ascii="Garamond" w:hAnsi="Garamond"/>
        </w:rPr>
        <w:t xml:space="preserve"> à l’horizon 2030.  </w:t>
      </w:r>
    </w:p>
    <w:p w:rsidR="00E6245C" w:rsidRDefault="00E6245C" w:rsidP="00751B59">
      <w:pPr>
        <w:spacing w:line="276" w:lineRule="auto"/>
        <w:jc w:val="both"/>
        <w:rPr>
          <w:rFonts w:ascii="Garamond" w:hAnsi="Garamond"/>
        </w:rPr>
      </w:pPr>
    </w:p>
    <w:p w:rsidR="00040E7E" w:rsidRPr="00751B59" w:rsidRDefault="00040E7E" w:rsidP="00751B59">
      <w:pPr>
        <w:spacing w:line="276" w:lineRule="auto"/>
        <w:jc w:val="both"/>
        <w:rPr>
          <w:rFonts w:ascii="Garamond" w:hAnsi="Garamond"/>
        </w:rPr>
      </w:pPr>
      <w:r w:rsidRPr="00751B59">
        <w:rPr>
          <w:rFonts w:ascii="Garamond" w:hAnsi="Garamond"/>
        </w:rPr>
        <w:t xml:space="preserve">Le PN-AEUE se conforme à la vision globale de la politique nationale de l’eau, selon laquelle «en 2030, la ressource en eau du pays est connue et gérée efficacement pour réaliser le droit d’accès universel à l’eau et à l’assainissement, afin de contribuer au développement durable», et s'inscrit dans un contexte international marqué par la définition des Objectifs de Développement Durable (ODD) à l'horizon 2030. </w:t>
      </w:r>
    </w:p>
    <w:p w:rsidR="00E6245C" w:rsidRDefault="00E6245C" w:rsidP="00751B59">
      <w:pPr>
        <w:spacing w:line="276" w:lineRule="auto"/>
        <w:jc w:val="both"/>
        <w:rPr>
          <w:rFonts w:ascii="Garamond" w:hAnsi="Garamond"/>
        </w:rPr>
      </w:pPr>
    </w:p>
    <w:p w:rsidR="00040E7E" w:rsidRDefault="00040E7E" w:rsidP="00751B59">
      <w:pPr>
        <w:spacing w:line="276" w:lineRule="auto"/>
        <w:jc w:val="both"/>
      </w:pPr>
      <w:r w:rsidRPr="00751B59">
        <w:rPr>
          <w:rFonts w:ascii="Garamond" w:hAnsi="Garamond"/>
        </w:rPr>
        <w:t>Le processus de concrétisation de cette vision, en adéquation avec les orientations définies par  la politique nationale de l'eau, fonde les choix stratégiques du PNAEUE 2030 sur le droit d’accès à l’assainissement pour tous, le financement durable, une connaissance plus fine des problématiques, une dynamique de changement de comportement des populations et une efficience dans le pilotage institutionnel du  sous-secteur assainissement</w:t>
      </w:r>
      <w:r>
        <w:t>.</w:t>
      </w:r>
    </w:p>
    <w:p w:rsidR="00040E7E" w:rsidRPr="00040E7E" w:rsidRDefault="00040E7E" w:rsidP="00040E7E">
      <w:pPr>
        <w:jc w:val="both"/>
      </w:pPr>
    </w:p>
    <w:p w:rsidR="00040E7E" w:rsidRPr="00751B59" w:rsidRDefault="00040E7E" w:rsidP="00751B59">
      <w:pPr>
        <w:jc w:val="both"/>
        <w:rPr>
          <w:b/>
          <w:u w:val="single"/>
        </w:rPr>
      </w:pPr>
      <w:r w:rsidRPr="00751B59">
        <w:rPr>
          <w:rFonts w:ascii="Garamond" w:hAnsi="Garamond"/>
          <w:b/>
          <w:u w:val="single"/>
        </w:rPr>
        <w:t>E</w:t>
      </w:r>
      <w:r w:rsidR="002E6099">
        <w:rPr>
          <w:rFonts w:ascii="Garamond" w:hAnsi="Garamond"/>
          <w:b/>
          <w:u w:val="single"/>
        </w:rPr>
        <w:t>tude diagnostique</w:t>
      </w:r>
      <w:r w:rsidRPr="00751B59">
        <w:rPr>
          <w:rFonts w:ascii="Garamond" w:hAnsi="Garamond"/>
          <w:b/>
          <w:u w:val="single"/>
        </w:rPr>
        <w:t xml:space="preserve"> - situation de référence</w:t>
      </w:r>
      <w:r w:rsidRPr="00751B59">
        <w:rPr>
          <w:b/>
          <w:u w:val="single"/>
        </w:rPr>
        <w:t xml:space="preserve"> </w:t>
      </w:r>
    </w:p>
    <w:p w:rsidR="00040E7E" w:rsidRPr="00040E7E" w:rsidRDefault="00040E7E" w:rsidP="00751B59">
      <w:pPr>
        <w:jc w:val="both"/>
        <w:rPr>
          <w:b/>
        </w:rPr>
      </w:pPr>
    </w:p>
    <w:p w:rsidR="00040E7E" w:rsidRDefault="00B47E1A" w:rsidP="00751B59">
      <w:pPr>
        <w:spacing w:line="276" w:lineRule="auto"/>
        <w:jc w:val="both"/>
        <w:rPr>
          <w:rFonts w:ascii="Garamond" w:hAnsi="Garamond"/>
        </w:rPr>
      </w:pPr>
      <w:r>
        <w:rPr>
          <w:rFonts w:ascii="Garamond" w:hAnsi="Garamond"/>
          <w:lang w:val="fr-CH"/>
        </w:rPr>
        <w:t>En milieu rural, l</w:t>
      </w:r>
      <w:r w:rsidR="00040E7E" w:rsidRPr="00751B59">
        <w:rPr>
          <w:rFonts w:ascii="Garamond" w:hAnsi="Garamond"/>
          <w:lang w:val="fr-CH"/>
        </w:rPr>
        <w:t xml:space="preserve">’enquête nationale sur l’accès à l’assainissement des ménages (ENA) </w:t>
      </w:r>
      <w:r w:rsidR="00953772" w:rsidRPr="00751B59">
        <w:rPr>
          <w:rFonts w:ascii="Garamond" w:hAnsi="Garamond"/>
          <w:lang w:val="fr-CH"/>
        </w:rPr>
        <w:t xml:space="preserve">a révélé </w:t>
      </w:r>
      <w:r w:rsidR="00040E7E" w:rsidRPr="00751B59">
        <w:rPr>
          <w:rFonts w:ascii="Garamond" w:hAnsi="Garamond"/>
          <w:lang w:val="fr-CH"/>
        </w:rPr>
        <w:t xml:space="preserve"> qu’en 2010, seuls 89 342 personnes avaient accès à l’assainissement familial</w:t>
      </w:r>
      <w:r>
        <w:rPr>
          <w:rFonts w:ascii="Garamond" w:hAnsi="Garamond"/>
          <w:lang w:val="fr-CH"/>
        </w:rPr>
        <w:t>, soit 0,8% de</w:t>
      </w:r>
      <w:r w:rsidR="00040E7E" w:rsidRPr="00751B59">
        <w:rPr>
          <w:rFonts w:ascii="Garamond" w:hAnsi="Garamond"/>
          <w:lang w:val="fr-CH"/>
        </w:rPr>
        <w:t xml:space="preserve"> la population</w:t>
      </w:r>
      <w:r>
        <w:rPr>
          <w:rFonts w:ascii="Garamond" w:hAnsi="Garamond"/>
          <w:lang w:val="fr-CH"/>
        </w:rPr>
        <w:t> ;</w:t>
      </w:r>
      <w:r w:rsidR="00040E7E" w:rsidRPr="00751B59">
        <w:rPr>
          <w:rFonts w:ascii="Garamond" w:hAnsi="Garamond"/>
          <w:lang w:val="fr-CH"/>
        </w:rPr>
        <w:t xml:space="preserve"> </w:t>
      </w:r>
      <w:r>
        <w:rPr>
          <w:rFonts w:ascii="Garamond" w:hAnsi="Garamond"/>
          <w:lang w:val="fr-CH"/>
        </w:rPr>
        <w:t xml:space="preserve">la population </w:t>
      </w:r>
      <w:r w:rsidR="00040E7E" w:rsidRPr="00751B59">
        <w:rPr>
          <w:rFonts w:ascii="Garamond" w:hAnsi="Garamond"/>
          <w:lang w:val="fr-CH"/>
        </w:rPr>
        <w:t xml:space="preserve">additionnelle desservie </w:t>
      </w:r>
      <w:r w:rsidR="00953772">
        <w:rPr>
          <w:rFonts w:ascii="Garamond" w:hAnsi="Garamond"/>
          <w:lang w:val="fr-CH"/>
        </w:rPr>
        <w:t>jusqu'</w:t>
      </w:r>
      <w:r w:rsidR="00416853">
        <w:rPr>
          <w:rFonts w:ascii="Garamond" w:hAnsi="Garamond"/>
          <w:lang w:val="fr-CH"/>
        </w:rPr>
        <w:t>en 201</w:t>
      </w:r>
      <w:r w:rsidR="007A5972">
        <w:rPr>
          <w:rFonts w:ascii="Garamond" w:hAnsi="Garamond"/>
          <w:lang w:val="fr-CH"/>
        </w:rPr>
        <w:t>5</w:t>
      </w:r>
      <w:r w:rsidR="00416853">
        <w:rPr>
          <w:rFonts w:ascii="Garamond" w:hAnsi="Garamond"/>
          <w:lang w:val="fr-CH"/>
        </w:rPr>
        <w:t xml:space="preserve"> </w:t>
      </w:r>
      <w:r w:rsidR="00040E7E" w:rsidRPr="00751B59">
        <w:rPr>
          <w:rFonts w:ascii="Garamond" w:hAnsi="Garamond"/>
          <w:lang w:val="fr-CH"/>
        </w:rPr>
        <w:t>est de 1 </w:t>
      </w:r>
      <w:r w:rsidR="007A5972">
        <w:rPr>
          <w:rFonts w:ascii="Garamond" w:hAnsi="Garamond"/>
          <w:lang w:val="fr-CH"/>
        </w:rPr>
        <w:t>566</w:t>
      </w:r>
      <w:r w:rsidR="00040E7E" w:rsidRPr="00751B59">
        <w:rPr>
          <w:rFonts w:ascii="Garamond" w:hAnsi="Garamond"/>
          <w:lang w:val="fr-CH"/>
        </w:rPr>
        <w:t> </w:t>
      </w:r>
      <w:r w:rsidR="007A5972">
        <w:rPr>
          <w:rFonts w:ascii="Garamond" w:hAnsi="Garamond"/>
          <w:lang w:val="fr-CH"/>
        </w:rPr>
        <w:t>4</w:t>
      </w:r>
      <w:r w:rsidR="00040E7E" w:rsidRPr="00751B59">
        <w:rPr>
          <w:rFonts w:ascii="Garamond" w:hAnsi="Garamond"/>
          <w:lang w:val="fr-CH"/>
        </w:rPr>
        <w:t>0</w:t>
      </w:r>
      <w:r w:rsidR="007A5972">
        <w:rPr>
          <w:rFonts w:ascii="Garamond" w:hAnsi="Garamond"/>
          <w:lang w:val="fr-CH"/>
        </w:rPr>
        <w:t>2</w:t>
      </w:r>
      <w:r w:rsidR="00040E7E" w:rsidRPr="00751B59">
        <w:rPr>
          <w:rFonts w:ascii="Garamond" w:hAnsi="Garamond"/>
          <w:lang w:val="fr-CH"/>
        </w:rPr>
        <w:t xml:space="preserve"> personnes</w:t>
      </w:r>
      <w:r>
        <w:rPr>
          <w:rFonts w:ascii="Garamond" w:hAnsi="Garamond"/>
          <w:lang w:val="fr-CH"/>
        </w:rPr>
        <w:t xml:space="preserve">, soit </w:t>
      </w:r>
      <w:r w:rsidR="007A5972">
        <w:rPr>
          <w:rFonts w:ascii="Garamond" w:hAnsi="Garamond"/>
          <w:lang w:val="fr-CH"/>
        </w:rPr>
        <w:t>12</w:t>
      </w:r>
      <w:r>
        <w:rPr>
          <w:rFonts w:ascii="Garamond" w:hAnsi="Garamond"/>
          <w:lang w:val="fr-CH"/>
        </w:rPr>
        <w:t>%</w:t>
      </w:r>
      <w:r w:rsidR="00040E7E" w:rsidRPr="00751B59">
        <w:rPr>
          <w:rFonts w:ascii="Garamond" w:hAnsi="Garamond"/>
          <w:lang w:val="fr-CH"/>
        </w:rPr>
        <w:t xml:space="preserve">. </w:t>
      </w:r>
      <w:r w:rsidR="00040E7E" w:rsidRPr="00751B59">
        <w:rPr>
          <w:rFonts w:ascii="Garamond" w:hAnsi="Garamond"/>
        </w:rPr>
        <w:t>Les ménages disposant d’un système amélioré d’assainissement représentent un faible pourcentage dans chacune des régions du pays, même s’il y a des disparités régionales.</w:t>
      </w:r>
      <w:r w:rsidR="00B9135B">
        <w:rPr>
          <w:rFonts w:ascii="Garamond" w:hAnsi="Garamond"/>
        </w:rPr>
        <w:t xml:space="preserve"> </w:t>
      </w:r>
      <w:r w:rsidR="00B9135B" w:rsidRPr="00B9135B">
        <w:rPr>
          <w:rFonts w:ascii="Garamond" w:hAnsi="Garamond"/>
        </w:rPr>
        <w:t xml:space="preserve">Selon </w:t>
      </w:r>
      <w:r w:rsidR="00040E7E" w:rsidRPr="00751B59">
        <w:rPr>
          <w:rFonts w:ascii="Garamond" w:hAnsi="Garamond"/>
        </w:rPr>
        <w:t xml:space="preserve"> </w:t>
      </w:r>
      <w:r w:rsidR="00B9135B" w:rsidRPr="00751B59">
        <w:rPr>
          <w:rFonts w:ascii="Garamond" w:hAnsi="Garamond"/>
        </w:rPr>
        <w:t xml:space="preserve">les </w:t>
      </w:r>
      <w:r w:rsidR="00040E7E" w:rsidRPr="00751B59">
        <w:rPr>
          <w:rFonts w:ascii="Garamond" w:hAnsi="Garamond"/>
        </w:rPr>
        <w:t>objectifs du PN-AEPA</w:t>
      </w:r>
      <w:r w:rsidR="00B9135B" w:rsidRPr="00751B59">
        <w:rPr>
          <w:rFonts w:ascii="Garamond" w:hAnsi="Garamond"/>
        </w:rPr>
        <w:t>, 395</w:t>
      </w:r>
      <w:r w:rsidR="007A5972">
        <w:rPr>
          <w:rFonts w:ascii="Garamond" w:hAnsi="Garamond"/>
        </w:rPr>
        <w:t xml:space="preserve"> </w:t>
      </w:r>
      <w:r w:rsidR="00B9135B" w:rsidRPr="00751B59">
        <w:rPr>
          <w:rFonts w:ascii="Garamond" w:hAnsi="Garamond"/>
        </w:rPr>
        <w:t>118 latrines familiales devraient être réalisées à l’horizon 2015: or sur cette cible,</w:t>
      </w:r>
      <w:r w:rsidR="00040E7E" w:rsidRPr="00751B59">
        <w:rPr>
          <w:rFonts w:ascii="Garamond" w:hAnsi="Garamond"/>
        </w:rPr>
        <w:t xml:space="preserve"> le gap</w:t>
      </w:r>
      <w:r w:rsidR="00B9135B" w:rsidRPr="00751B59">
        <w:rPr>
          <w:rFonts w:ascii="Garamond" w:hAnsi="Garamond"/>
        </w:rPr>
        <w:t xml:space="preserve"> </w:t>
      </w:r>
      <w:r w:rsidR="00040E7E" w:rsidRPr="00751B59">
        <w:rPr>
          <w:rFonts w:ascii="Garamond" w:hAnsi="Garamond"/>
        </w:rPr>
        <w:t>de latrines à réaliser</w:t>
      </w:r>
      <w:r w:rsidR="00B9135B" w:rsidRPr="00751B59">
        <w:rPr>
          <w:rFonts w:ascii="Garamond" w:hAnsi="Garamond"/>
        </w:rPr>
        <w:t xml:space="preserve"> en 201</w:t>
      </w:r>
      <w:r w:rsidR="007A5972">
        <w:rPr>
          <w:rFonts w:ascii="Garamond" w:hAnsi="Garamond"/>
        </w:rPr>
        <w:t>5</w:t>
      </w:r>
      <w:r w:rsidR="00040E7E" w:rsidRPr="00751B59">
        <w:rPr>
          <w:rFonts w:ascii="Garamond" w:hAnsi="Garamond"/>
        </w:rPr>
        <w:t xml:space="preserve"> est de 2</w:t>
      </w:r>
      <w:r w:rsidR="007A5972">
        <w:rPr>
          <w:rFonts w:ascii="Garamond" w:hAnsi="Garamond"/>
        </w:rPr>
        <w:t>10 613</w:t>
      </w:r>
      <w:r w:rsidR="00040E7E" w:rsidRPr="00751B59">
        <w:rPr>
          <w:rFonts w:ascii="Garamond" w:hAnsi="Garamond"/>
        </w:rPr>
        <w:t xml:space="preserve"> latrines familiales soit </w:t>
      </w:r>
      <w:r w:rsidR="007A5972">
        <w:rPr>
          <w:rFonts w:ascii="Garamond" w:hAnsi="Garamond"/>
        </w:rPr>
        <w:t>5</w:t>
      </w:r>
      <w:r w:rsidR="00040E7E" w:rsidRPr="00751B59">
        <w:rPr>
          <w:rFonts w:ascii="Garamond" w:hAnsi="Garamond"/>
        </w:rPr>
        <w:t>3,</w:t>
      </w:r>
      <w:r w:rsidR="007A5972">
        <w:rPr>
          <w:rFonts w:ascii="Garamond" w:hAnsi="Garamond"/>
        </w:rPr>
        <w:t>3</w:t>
      </w:r>
      <w:r w:rsidR="00040E7E" w:rsidRPr="00751B59">
        <w:rPr>
          <w:rFonts w:ascii="Garamond" w:hAnsi="Garamond"/>
        </w:rPr>
        <w:t xml:space="preserve">%. </w:t>
      </w:r>
    </w:p>
    <w:p w:rsidR="00623309" w:rsidRDefault="00623309" w:rsidP="00751B59">
      <w:pPr>
        <w:spacing w:line="276" w:lineRule="auto"/>
        <w:jc w:val="both"/>
        <w:rPr>
          <w:rFonts w:ascii="Garamond" w:hAnsi="Garamond"/>
        </w:rPr>
      </w:pPr>
    </w:p>
    <w:p w:rsidR="00105CA5" w:rsidRPr="00751B59" w:rsidRDefault="00105CA5" w:rsidP="00751B59">
      <w:pPr>
        <w:spacing w:line="276" w:lineRule="auto"/>
        <w:jc w:val="both"/>
        <w:rPr>
          <w:rFonts w:ascii="Garamond" w:hAnsi="Garamond"/>
        </w:rPr>
      </w:pPr>
      <w:r w:rsidRPr="00751B59">
        <w:rPr>
          <w:rFonts w:ascii="Garamond" w:hAnsi="Garamond"/>
        </w:rPr>
        <w:t>En milieu urbain, le taux d’accès à l’assainissement des ménages était de 21,49% en 2010 ; en 201</w:t>
      </w:r>
      <w:r w:rsidR="007A5972">
        <w:rPr>
          <w:rFonts w:ascii="Garamond" w:hAnsi="Garamond"/>
        </w:rPr>
        <w:t>5</w:t>
      </w:r>
      <w:r w:rsidRPr="00751B59">
        <w:rPr>
          <w:rFonts w:ascii="Garamond" w:hAnsi="Garamond"/>
        </w:rPr>
        <w:t>, ce taux n’a que peu évolué puisqu’il n’atteint que 3</w:t>
      </w:r>
      <w:r w:rsidR="007A5972">
        <w:rPr>
          <w:rFonts w:ascii="Garamond" w:hAnsi="Garamond"/>
        </w:rPr>
        <w:t>4,2</w:t>
      </w:r>
      <w:r w:rsidRPr="00751B59">
        <w:rPr>
          <w:rFonts w:ascii="Garamond" w:hAnsi="Garamond"/>
        </w:rPr>
        <w:t>% (rapports bilans 2010 et 201</w:t>
      </w:r>
      <w:r w:rsidR="007A5972">
        <w:rPr>
          <w:rFonts w:ascii="Garamond" w:hAnsi="Garamond"/>
        </w:rPr>
        <w:t>5</w:t>
      </w:r>
      <w:r w:rsidRPr="00751B59">
        <w:rPr>
          <w:rFonts w:ascii="Garamond" w:hAnsi="Garamond"/>
        </w:rPr>
        <w:t xml:space="preserve"> du </w:t>
      </w:r>
      <w:r w:rsidRPr="00CE77A1">
        <w:rPr>
          <w:rFonts w:ascii="Garamond" w:hAnsi="Garamond"/>
        </w:rPr>
        <w:t>PN-AEPA</w:t>
      </w:r>
      <w:r w:rsidR="007A5972">
        <w:rPr>
          <w:rFonts w:ascii="Garamond" w:hAnsi="Garamond"/>
        </w:rPr>
        <w:t>)</w:t>
      </w:r>
      <w:r>
        <w:rPr>
          <w:rFonts w:ascii="Garamond" w:hAnsi="Garamond"/>
        </w:rPr>
        <w:t>.</w:t>
      </w:r>
      <w:r w:rsidRPr="00CE77A1">
        <w:rPr>
          <w:rFonts w:ascii="Garamond" w:hAnsi="Garamond"/>
        </w:rPr>
        <w:t> </w:t>
      </w:r>
      <w:r w:rsidRPr="00751B59">
        <w:rPr>
          <w:rFonts w:ascii="Garamond" w:hAnsi="Garamond"/>
        </w:rPr>
        <w:t xml:space="preserve"> </w:t>
      </w:r>
    </w:p>
    <w:p w:rsidR="00E6245C" w:rsidRDefault="00E6245C" w:rsidP="00751B59">
      <w:pPr>
        <w:spacing w:line="276" w:lineRule="auto"/>
        <w:jc w:val="both"/>
        <w:rPr>
          <w:rFonts w:ascii="Garamond" w:hAnsi="Garamond"/>
        </w:rPr>
      </w:pPr>
    </w:p>
    <w:p w:rsidR="00040E7E" w:rsidRDefault="00040E7E" w:rsidP="00751B59">
      <w:pPr>
        <w:spacing w:line="276" w:lineRule="auto"/>
        <w:jc w:val="both"/>
        <w:rPr>
          <w:rFonts w:ascii="Garamond" w:hAnsi="Garamond"/>
        </w:rPr>
      </w:pPr>
      <w:r w:rsidRPr="00751B59">
        <w:rPr>
          <w:rFonts w:ascii="Garamond" w:hAnsi="Garamond"/>
        </w:rPr>
        <w:t xml:space="preserve">De l’analyse de l’état des lieux et du cadre contextuel du </w:t>
      </w:r>
      <w:r w:rsidR="00953772" w:rsidRPr="00751B59">
        <w:rPr>
          <w:rFonts w:ascii="Garamond" w:hAnsi="Garamond"/>
        </w:rPr>
        <w:t>sous-</w:t>
      </w:r>
      <w:r w:rsidRPr="00751B59">
        <w:rPr>
          <w:rFonts w:ascii="Garamond" w:hAnsi="Garamond"/>
        </w:rPr>
        <w:t>secteur de l’assainissement</w:t>
      </w:r>
      <w:r w:rsidR="007A5972">
        <w:rPr>
          <w:rFonts w:ascii="Garamond" w:hAnsi="Garamond"/>
        </w:rPr>
        <w:t>,</w:t>
      </w:r>
      <w:r w:rsidRPr="00751B59">
        <w:rPr>
          <w:rFonts w:ascii="Garamond" w:hAnsi="Garamond"/>
        </w:rPr>
        <w:t xml:space="preserve"> il ressort une série d’atouts qui ont permis d’imprimer une dynamique pour le secteur depuis la mise en œuvre du PN-AEPA ; mais aussi des contraintes de divers ordres qui entravent cette dynamique ou sont de nature à remettre en cause les acquis du secteur qui indiquent autant de défis à relever dans le sens de l’atteinte des </w:t>
      </w:r>
      <w:r w:rsidR="00953772" w:rsidRPr="00751B59">
        <w:rPr>
          <w:rFonts w:ascii="Garamond" w:hAnsi="Garamond"/>
        </w:rPr>
        <w:t>ODD</w:t>
      </w:r>
      <w:r w:rsidRPr="00751B59">
        <w:rPr>
          <w:rFonts w:ascii="Garamond" w:hAnsi="Garamond"/>
        </w:rPr>
        <w:t>.</w:t>
      </w:r>
    </w:p>
    <w:p w:rsidR="0022264E" w:rsidRDefault="0022264E" w:rsidP="00751B59">
      <w:pPr>
        <w:spacing w:line="276" w:lineRule="auto"/>
        <w:jc w:val="both"/>
        <w:rPr>
          <w:rFonts w:ascii="Garamond" w:hAnsi="Garamond"/>
        </w:rPr>
      </w:pPr>
    </w:p>
    <w:p w:rsidR="00040E7E" w:rsidRPr="00751B59" w:rsidRDefault="00040E7E" w:rsidP="00751B59">
      <w:pPr>
        <w:jc w:val="both"/>
        <w:rPr>
          <w:rFonts w:ascii="Garamond" w:hAnsi="Garamond"/>
          <w:b/>
          <w:u w:val="single"/>
        </w:rPr>
      </w:pPr>
      <w:r w:rsidRPr="00751B59">
        <w:rPr>
          <w:rFonts w:ascii="Garamond" w:hAnsi="Garamond"/>
          <w:b/>
          <w:u w:val="single"/>
        </w:rPr>
        <w:t xml:space="preserve">Objectif </w:t>
      </w:r>
      <w:r w:rsidR="004F67F3">
        <w:rPr>
          <w:rFonts w:ascii="Garamond" w:hAnsi="Garamond"/>
          <w:b/>
          <w:u w:val="single"/>
        </w:rPr>
        <w:t>général</w:t>
      </w:r>
      <w:r w:rsidR="004F67F3" w:rsidRPr="00751B59">
        <w:rPr>
          <w:rFonts w:ascii="Garamond" w:hAnsi="Garamond"/>
          <w:b/>
          <w:u w:val="single"/>
        </w:rPr>
        <w:t xml:space="preserve"> </w:t>
      </w:r>
      <w:r w:rsidRPr="00751B59">
        <w:rPr>
          <w:rFonts w:ascii="Garamond" w:hAnsi="Garamond"/>
          <w:b/>
          <w:u w:val="single"/>
        </w:rPr>
        <w:t>et objectifs spécifiques du PN-AEUE 2030</w:t>
      </w:r>
    </w:p>
    <w:p w:rsidR="00040E7E" w:rsidRPr="00040E7E" w:rsidRDefault="00040E7E" w:rsidP="00751B59">
      <w:pPr>
        <w:jc w:val="both"/>
        <w:rPr>
          <w:b/>
        </w:rPr>
      </w:pPr>
    </w:p>
    <w:p w:rsidR="004F67F3" w:rsidRDefault="007A5972" w:rsidP="007A5972">
      <w:pPr>
        <w:spacing w:line="276" w:lineRule="auto"/>
        <w:jc w:val="both"/>
        <w:rPr>
          <w:rFonts w:ascii="Garamond" w:hAnsi="Garamond"/>
        </w:rPr>
      </w:pPr>
      <w:r w:rsidRPr="00751B59">
        <w:rPr>
          <w:rFonts w:ascii="Garamond" w:hAnsi="Garamond"/>
        </w:rPr>
        <w:t xml:space="preserve">L'objectif général du PN-AEUE  est </w:t>
      </w:r>
      <w:r>
        <w:rPr>
          <w:rFonts w:ascii="Garamond" w:hAnsi="Garamond"/>
        </w:rPr>
        <w:t>d’a</w:t>
      </w:r>
      <w:r w:rsidRPr="00792115">
        <w:rPr>
          <w:rFonts w:ascii="Garamond" w:hAnsi="Garamond"/>
        </w:rPr>
        <w:t>ssurer un assainissement</w:t>
      </w:r>
      <w:r>
        <w:rPr>
          <w:rFonts w:ascii="Garamond" w:hAnsi="Garamond"/>
        </w:rPr>
        <w:t xml:space="preserve"> durable des eaux usées et </w:t>
      </w:r>
      <w:r w:rsidR="00E6245C">
        <w:rPr>
          <w:rFonts w:ascii="Garamond" w:hAnsi="Garamond"/>
        </w:rPr>
        <w:t>excré</w:t>
      </w:r>
      <w:r w:rsidR="00E6245C" w:rsidRPr="00792115">
        <w:rPr>
          <w:rFonts w:ascii="Garamond" w:hAnsi="Garamond"/>
        </w:rPr>
        <w:t>ta</w:t>
      </w:r>
      <w:r w:rsidR="004F67F3">
        <w:rPr>
          <w:rFonts w:ascii="Garamond" w:hAnsi="Garamond"/>
        </w:rPr>
        <w:t>.</w:t>
      </w:r>
    </w:p>
    <w:p w:rsidR="007A5972" w:rsidRPr="00751B59" w:rsidRDefault="007A5972" w:rsidP="007A5972">
      <w:pPr>
        <w:spacing w:line="276" w:lineRule="auto"/>
        <w:jc w:val="both"/>
        <w:rPr>
          <w:rFonts w:ascii="Garamond" w:hAnsi="Garamond"/>
        </w:rPr>
      </w:pPr>
    </w:p>
    <w:p w:rsidR="007A5972" w:rsidRPr="00951B34" w:rsidRDefault="00D66867" w:rsidP="007A5972">
      <w:pPr>
        <w:spacing w:line="276" w:lineRule="auto"/>
        <w:jc w:val="both"/>
        <w:rPr>
          <w:rFonts w:ascii="Garamond" w:hAnsi="Garamond"/>
        </w:rPr>
      </w:pPr>
      <w:r w:rsidRPr="00951B34">
        <w:rPr>
          <w:rFonts w:ascii="Garamond" w:hAnsi="Garamond"/>
        </w:rPr>
        <w:t xml:space="preserve">Les </w:t>
      </w:r>
      <w:r w:rsidR="00951B34" w:rsidRPr="00951B34">
        <w:rPr>
          <w:rFonts w:ascii="Garamond" w:hAnsi="Garamond"/>
        </w:rPr>
        <w:t xml:space="preserve">sept </w:t>
      </w:r>
      <w:r w:rsidRPr="00951B34">
        <w:rPr>
          <w:rFonts w:ascii="Garamond" w:hAnsi="Garamond"/>
        </w:rPr>
        <w:t>(</w:t>
      </w:r>
      <w:r w:rsidR="00951B34" w:rsidRPr="00951B34">
        <w:rPr>
          <w:rFonts w:ascii="Garamond" w:hAnsi="Garamond"/>
        </w:rPr>
        <w:t>07</w:t>
      </w:r>
      <w:r w:rsidRPr="00951B34">
        <w:rPr>
          <w:rFonts w:ascii="Garamond" w:hAnsi="Garamond"/>
        </w:rPr>
        <w:t xml:space="preserve">) </w:t>
      </w:r>
      <w:r w:rsidR="00E6245C" w:rsidRPr="00951B34">
        <w:rPr>
          <w:rFonts w:ascii="Garamond" w:hAnsi="Garamond"/>
          <w:b/>
        </w:rPr>
        <w:t>o</w:t>
      </w:r>
      <w:r w:rsidRPr="00951B34">
        <w:rPr>
          <w:rFonts w:ascii="Garamond" w:hAnsi="Garamond"/>
          <w:b/>
        </w:rPr>
        <w:t>bjectifs spécifiques</w:t>
      </w:r>
      <w:r w:rsidR="00AC4971" w:rsidRPr="00951B34">
        <w:rPr>
          <w:rFonts w:ascii="Garamond" w:hAnsi="Garamond"/>
        </w:rPr>
        <w:t xml:space="preserve"> du PN-AEUE sont les suivants:</w:t>
      </w:r>
    </w:p>
    <w:p w:rsidR="00951B34" w:rsidRPr="00B868B6" w:rsidRDefault="00951B34" w:rsidP="00B868B6">
      <w:pPr>
        <w:pStyle w:val="Paragraphedeliste"/>
        <w:numPr>
          <w:ilvl w:val="0"/>
          <w:numId w:val="145"/>
        </w:numPr>
        <w:rPr>
          <w:rFonts w:ascii="Garamond" w:hAnsi="Garamond"/>
        </w:rPr>
      </w:pPr>
      <w:r w:rsidRPr="00B868B6">
        <w:rPr>
          <w:rFonts w:ascii="Garamond" w:hAnsi="Garamond"/>
        </w:rPr>
        <w:t xml:space="preserve">Objectif Spécifique 1 : </w:t>
      </w:r>
      <w:r w:rsidR="00CD37A6">
        <w:rPr>
          <w:rFonts w:ascii="Garamond" w:hAnsi="Garamond"/>
        </w:rPr>
        <w:t xml:space="preserve">Promouvoir les bonnes pratiques d’hygiène </w:t>
      </w:r>
      <w:r w:rsidRPr="00B868B6">
        <w:rPr>
          <w:rFonts w:ascii="Garamond" w:hAnsi="Garamond"/>
          <w:lang w:val="fr-BE"/>
        </w:rPr>
        <w:t xml:space="preserve">en milieu rural  </w:t>
      </w:r>
    </w:p>
    <w:p w:rsidR="00951B34" w:rsidRPr="00B868B6" w:rsidRDefault="00951B34" w:rsidP="00B868B6">
      <w:pPr>
        <w:pStyle w:val="Paragraphedeliste"/>
        <w:numPr>
          <w:ilvl w:val="0"/>
          <w:numId w:val="145"/>
        </w:numPr>
        <w:rPr>
          <w:rFonts w:ascii="Garamond" w:hAnsi="Garamond"/>
        </w:rPr>
      </w:pPr>
      <w:r w:rsidRPr="00B868B6">
        <w:rPr>
          <w:rFonts w:ascii="Garamond" w:hAnsi="Garamond"/>
        </w:rPr>
        <w:t>Objectif Spécifique 2 :</w:t>
      </w:r>
      <w:r w:rsidR="00CD37A6" w:rsidRPr="00CD37A6">
        <w:rPr>
          <w:rFonts w:ascii="Garamond" w:hAnsi="Garamond"/>
        </w:rPr>
        <w:t xml:space="preserve"> </w:t>
      </w:r>
      <w:r w:rsidR="00CD37A6">
        <w:rPr>
          <w:rFonts w:ascii="Garamond" w:hAnsi="Garamond"/>
        </w:rPr>
        <w:t>Promouvoir les bonnes pratiques d’hygiène</w:t>
      </w:r>
      <w:r w:rsidRPr="00B868B6">
        <w:rPr>
          <w:rFonts w:ascii="Garamond" w:hAnsi="Garamond"/>
          <w:lang w:val="fr-BE"/>
        </w:rPr>
        <w:t xml:space="preserve"> en milieu urbain</w:t>
      </w:r>
    </w:p>
    <w:p w:rsidR="00951B34" w:rsidRPr="00B868B6" w:rsidRDefault="00951B34" w:rsidP="00B868B6">
      <w:pPr>
        <w:pStyle w:val="Paragraphedeliste"/>
        <w:numPr>
          <w:ilvl w:val="0"/>
          <w:numId w:val="145"/>
        </w:numPr>
        <w:rPr>
          <w:rFonts w:ascii="Garamond" w:hAnsi="Garamond"/>
        </w:rPr>
      </w:pPr>
      <w:r w:rsidRPr="00B868B6">
        <w:rPr>
          <w:rFonts w:ascii="Garamond" w:hAnsi="Garamond"/>
        </w:rPr>
        <w:lastRenderedPageBreak/>
        <w:t xml:space="preserve">Objectif Spécifique 3 : Assurer un accès universel et continu des populations aux services d’assainissement  en milieu rural </w:t>
      </w:r>
    </w:p>
    <w:p w:rsidR="00951B34" w:rsidRPr="00B868B6" w:rsidRDefault="00951B34" w:rsidP="00B868B6">
      <w:pPr>
        <w:pStyle w:val="Paragraphedeliste"/>
        <w:numPr>
          <w:ilvl w:val="0"/>
          <w:numId w:val="145"/>
        </w:numPr>
        <w:rPr>
          <w:rFonts w:ascii="Garamond" w:hAnsi="Garamond"/>
        </w:rPr>
      </w:pPr>
      <w:r w:rsidRPr="00B868B6">
        <w:rPr>
          <w:rFonts w:ascii="Garamond" w:hAnsi="Garamond"/>
        </w:rPr>
        <w:t xml:space="preserve">Objectif Spécifique 4 : Assurer un accès universel et continu des populations aux services d’assainissement  en milieu urbain </w:t>
      </w:r>
    </w:p>
    <w:p w:rsidR="00951B34" w:rsidRPr="00B868B6" w:rsidRDefault="00951B34" w:rsidP="00B868B6">
      <w:pPr>
        <w:pStyle w:val="Paragraphedeliste"/>
        <w:numPr>
          <w:ilvl w:val="0"/>
          <w:numId w:val="145"/>
        </w:numPr>
        <w:rPr>
          <w:rFonts w:ascii="Garamond" w:hAnsi="Garamond"/>
        </w:rPr>
      </w:pPr>
      <w:r w:rsidRPr="00B868B6">
        <w:rPr>
          <w:rFonts w:ascii="Garamond" w:hAnsi="Garamond"/>
        </w:rPr>
        <w:t xml:space="preserve">Objectif Spécifique 5 : Optimiser la gestion des eaux usées et boues de vidange </w:t>
      </w:r>
    </w:p>
    <w:p w:rsidR="00951B34" w:rsidRPr="00D75C55" w:rsidRDefault="00951B34" w:rsidP="00B868B6">
      <w:pPr>
        <w:pStyle w:val="Paragraphedeliste"/>
        <w:rPr>
          <w:rFonts w:ascii="Garamond" w:hAnsi="Garamond"/>
        </w:rPr>
      </w:pPr>
      <w:r w:rsidRPr="00B868B6">
        <w:rPr>
          <w:rFonts w:ascii="Garamond" w:hAnsi="Garamond"/>
        </w:rPr>
        <w:t xml:space="preserve">Objectif Spécifique 6 : Améliorer les connaissances dans le domaine de l’assainissement des eaux usées et excreta </w:t>
      </w:r>
    </w:p>
    <w:p w:rsidR="00951B34" w:rsidRPr="00B868B6" w:rsidRDefault="00951B34" w:rsidP="00B868B6">
      <w:pPr>
        <w:pStyle w:val="Paragraphedeliste"/>
        <w:rPr>
          <w:rFonts w:ascii="Garamond" w:hAnsi="Garamond"/>
        </w:rPr>
      </w:pPr>
      <w:r w:rsidRPr="00B868B6">
        <w:rPr>
          <w:rFonts w:ascii="Garamond" w:hAnsi="Garamond"/>
          <w:szCs w:val="24"/>
        </w:rPr>
        <w:t>Objectif</w:t>
      </w:r>
      <w:r w:rsidRPr="00B868B6">
        <w:rPr>
          <w:rFonts w:ascii="Garamond" w:hAnsi="Garamond"/>
        </w:rPr>
        <w:t xml:space="preserve"> Spécifique 7 :</w:t>
      </w:r>
      <w:r w:rsidRPr="00B868B6">
        <w:rPr>
          <w:rFonts w:ascii="Garamond" w:hAnsi="Garamond"/>
          <w:szCs w:val="24"/>
        </w:rPr>
        <w:t>Renforcer les capacités de financement, de gestion et de pilotage du sous-secteur.</w:t>
      </w:r>
    </w:p>
    <w:p w:rsidR="00040E7E" w:rsidRPr="00951B34" w:rsidRDefault="00040E7E" w:rsidP="00B868B6">
      <w:r w:rsidRPr="00B868B6">
        <w:t xml:space="preserve">Chacun de ces </w:t>
      </w:r>
      <w:r w:rsidRPr="00B868B6">
        <w:rPr>
          <w:b/>
        </w:rPr>
        <w:t>objectifs spécifiques</w:t>
      </w:r>
      <w:r w:rsidRPr="00B868B6">
        <w:t xml:space="preserve"> se décline en une série d’</w:t>
      </w:r>
      <w:r w:rsidRPr="00B868B6">
        <w:rPr>
          <w:b/>
        </w:rPr>
        <w:t>actions</w:t>
      </w:r>
      <w:r w:rsidRPr="00B868B6">
        <w:t xml:space="preserve">, de </w:t>
      </w:r>
      <w:r w:rsidRPr="00B868B6">
        <w:rPr>
          <w:b/>
        </w:rPr>
        <w:t>produits</w:t>
      </w:r>
      <w:r w:rsidRPr="00B868B6">
        <w:t xml:space="preserve"> et d’</w:t>
      </w:r>
      <w:r w:rsidRPr="00B868B6">
        <w:rPr>
          <w:b/>
        </w:rPr>
        <w:t>activités</w:t>
      </w:r>
      <w:r w:rsidRPr="00B868B6">
        <w:t xml:space="preserve"> correspondantes présentée</w:t>
      </w:r>
      <w:r w:rsidR="00265AE6" w:rsidRPr="00B868B6">
        <w:t>s</w:t>
      </w:r>
      <w:r w:rsidRPr="00B868B6">
        <w:t xml:space="preserve"> dans le Cadre Logique du Programme.</w:t>
      </w:r>
      <w:r w:rsidRPr="00D75C55">
        <w:t xml:space="preserve"> </w:t>
      </w:r>
    </w:p>
    <w:p w:rsidR="00040E7E" w:rsidRPr="00B868B6" w:rsidRDefault="00040E7E" w:rsidP="00040E7E">
      <w:pPr>
        <w:jc w:val="both"/>
        <w:rPr>
          <w:rFonts w:ascii="Garamond" w:hAnsi="Garamond"/>
        </w:rPr>
      </w:pPr>
    </w:p>
    <w:p w:rsidR="00040E7E" w:rsidRPr="00751B59" w:rsidRDefault="00040E7E" w:rsidP="00751B59">
      <w:pPr>
        <w:jc w:val="both"/>
        <w:rPr>
          <w:rFonts w:ascii="Garamond" w:hAnsi="Garamond"/>
          <w:b/>
          <w:u w:val="single"/>
        </w:rPr>
      </w:pPr>
      <w:r w:rsidRPr="00751B59">
        <w:rPr>
          <w:rFonts w:ascii="Garamond" w:hAnsi="Garamond"/>
          <w:b/>
          <w:u w:val="single"/>
        </w:rPr>
        <w:t xml:space="preserve">Actions – Produits du PN- AEUE 2030 </w:t>
      </w:r>
    </w:p>
    <w:p w:rsidR="00040E7E" w:rsidRPr="00040E7E" w:rsidRDefault="00040E7E" w:rsidP="00751B59">
      <w:pPr>
        <w:jc w:val="both"/>
        <w:rPr>
          <w:b/>
        </w:rPr>
      </w:pPr>
    </w:p>
    <w:p w:rsidR="00040E7E" w:rsidRPr="00751B59" w:rsidRDefault="00040E7E" w:rsidP="00751B59">
      <w:pPr>
        <w:spacing w:line="276" w:lineRule="auto"/>
        <w:jc w:val="both"/>
        <w:rPr>
          <w:rFonts w:ascii="Garamond" w:hAnsi="Garamond"/>
        </w:rPr>
      </w:pPr>
      <w:r w:rsidRPr="00751B59">
        <w:rPr>
          <w:rFonts w:ascii="Garamond" w:hAnsi="Garamond"/>
        </w:rPr>
        <w:t xml:space="preserve">Le PN-AEUE 2030 s’articule autour de </w:t>
      </w:r>
      <w:r w:rsidR="00D66867">
        <w:rPr>
          <w:rFonts w:ascii="Garamond" w:hAnsi="Garamond"/>
          <w:b/>
        </w:rPr>
        <w:t>sept</w:t>
      </w:r>
      <w:r w:rsidRPr="00751B59">
        <w:rPr>
          <w:rFonts w:ascii="Garamond" w:hAnsi="Garamond"/>
          <w:b/>
        </w:rPr>
        <w:t xml:space="preserve"> (</w:t>
      </w:r>
      <w:r w:rsidR="00D66867">
        <w:rPr>
          <w:rFonts w:ascii="Garamond" w:hAnsi="Garamond"/>
          <w:b/>
        </w:rPr>
        <w:t>07</w:t>
      </w:r>
      <w:r w:rsidRPr="00751B59">
        <w:rPr>
          <w:rFonts w:ascii="Garamond" w:hAnsi="Garamond"/>
          <w:b/>
        </w:rPr>
        <w:t>) actions principales</w:t>
      </w:r>
      <w:r w:rsidRPr="00751B59">
        <w:rPr>
          <w:rFonts w:ascii="Garamond" w:hAnsi="Garamond"/>
        </w:rPr>
        <w:t xml:space="preserve"> visant chacune plusieurs produits: </w:t>
      </w:r>
    </w:p>
    <w:p w:rsidR="00F77707" w:rsidRPr="00751B59" w:rsidRDefault="00D66867" w:rsidP="00356BD3">
      <w:pPr>
        <w:numPr>
          <w:ilvl w:val="0"/>
          <w:numId w:val="142"/>
        </w:numPr>
        <w:spacing w:line="276" w:lineRule="auto"/>
        <w:jc w:val="both"/>
        <w:rPr>
          <w:rFonts w:ascii="Garamond" w:hAnsi="Garamond"/>
        </w:rPr>
      </w:pPr>
      <w:r w:rsidRPr="005E3BE4">
        <w:rPr>
          <w:rFonts w:ascii="Garamond" w:hAnsi="Garamond"/>
          <w:b/>
          <w:lang w:val="fr-BE"/>
        </w:rPr>
        <w:t>Action 1 </w:t>
      </w:r>
      <w:r w:rsidR="002649F3" w:rsidRPr="00D66867">
        <w:rPr>
          <w:rFonts w:ascii="Garamond" w:hAnsi="Garamond"/>
          <w:b/>
          <w:lang w:val="fr-BE"/>
        </w:rPr>
        <w:t xml:space="preserve">: </w:t>
      </w:r>
      <w:r w:rsidR="00CD37A6">
        <w:rPr>
          <w:rFonts w:ascii="Garamond" w:hAnsi="Garamond"/>
          <w:b/>
          <w:lang w:val="fr-BE"/>
        </w:rPr>
        <w:t>Eradication de la d</w:t>
      </w:r>
      <w:r w:rsidR="00590E74">
        <w:rPr>
          <w:rFonts w:ascii="Garamond" w:hAnsi="Garamond"/>
          <w:b/>
          <w:lang w:val="fr-BE"/>
        </w:rPr>
        <w:t>éfécation à l’air libre en milieu rural</w:t>
      </w:r>
      <w:r>
        <w:rPr>
          <w:rFonts w:ascii="Garamond" w:hAnsi="Garamond"/>
          <w:b/>
          <w:lang w:val="fr-BE"/>
        </w:rPr>
        <w:t xml:space="preserve"> : </w:t>
      </w:r>
      <w:r w:rsidRPr="00751B59">
        <w:rPr>
          <w:rFonts w:ascii="Garamond" w:hAnsi="Garamond"/>
          <w:lang w:val="fr-BE"/>
        </w:rPr>
        <w:t>cette action ambitionne d’éradiquer dans tous les villages administratifs</w:t>
      </w:r>
      <w:r w:rsidR="002649F3">
        <w:rPr>
          <w:rFonts w:ascii="Garamond" w:hAnsi="Garamond"/>
          <w:lang w:val="fr-BE"/>
        </w:rPr>
        <w:t xml:space="preserve"> </w:t>
      </w:r>
      <w:r w:rsidRPr="00751B59">
        <w:rPr>
          <w:rFonts w:ascii="Garamond" w:hAnsi="Garamond"/>
          <w:lang w:val="fr-BE"/>
        </w:rPr>
        <w:t>la défécation à l’air libre (DAL)</w:t>
      </w:r>
      <w:r w:rsidR="002649F3">
        <w:rPr>
          <w:rFonts w:ascii="Garamond" w:hAnsi="Garamond"/>
          <w:lang w:val="fr-BE"/>
        </w:rPr>
        <w:t xml:space="preserve"> </w:t>
      </w:r>
      <w:r w:rsidR="00F77707">
        <w:rPr>
          <w:rFonts w:ascii="Garamond" w:hAnsi="Garamond"/>
          <w:lang w:val="fr-BE"/>
        </w:rPr>
        <w:t>et</w:t>
      </w:r>
      <w:r w:rsidR="002649F3" w:rsidRPr="00751B59">
        <w:rPr>
          <w:rFonts w:ascii="Garamond" w:hAnsi="Garamond"/>
          <w:lang w:val="fr-BE"/>
        </w:rPr>
        <w:t xml:space="preserve"> vise </w:t>
      </w:r>
      <w:r w:rsidR="00F77707">
        <w:rPr>
          <w:rFonts w:ascii="Garamond" w:hAnsi="Garamond"/>
          <w:lang w:val="fr-BE"/>
        </w:rPr>
        <w:t xml:space="preserve">également </w:t>
      </w:r>
      <w:r w:rsidR="002649F3" w:rsidRPr="00751B59">
        <w:rPr>
          <w:rFonts w:ascii="Garamond" w:hAnsi="Garamond"/>
          <w:lang w:val="fr-BE"/>
        </w:rPr>
        <w:t>l’adoption de bonnes pratiques d’hygiène et d’assainissement par les communautés</w:t>
      </w:r>
      <w:r w:rsidR="00F77707">
        <w:rPr>
          <w:rFonts w:ascii="Garamond" w:hAnsi="Garamond"/>
          <w:lang w:val="fr-BE"/>
        </w:rPr>
        <w:t xml:space="preserve"> et plus spécifiquement</w:t>
      </w:r>
      <w:r w:rsidR="00F77707" w:rsidRPr="00751B59">
        <w:rPr>
          <w:rFonts w:ascii="Garamond" w:hAnsi="Garamond"/>
          <w:lang w:val="fr-BE"/>
        </w:rPr>
        <w:t xml:space="preserve"> par l</w:t>
      </w:r>
      <w:r w:rsidR="00F77707">
        <w:rPr>
          <w:rFonts w:ascii="Garamond" w:hAnsi="Garamond"/>
          <w:lang w:val="fr-BE"/>
        </w:rPr>
        <w:t xml:space="preserve">es élèves, </w:t>
      </w:r>
      <w:r w:rsidR="00F77707" w:rsidRPr="00751B59">
        <w:rPr>
          <w:rFonts w:ascii="Garamond" w:hAnsi="Garamond"/>
          <w:lang w:val="fr-BE"/>
        </w:rPr>
        <w:t xml:space="preserve">les enseignants et </w:t>
      </w:r>
      <w:r w:rsidR="00F77707">
        <w:rPr>
          <w:rFonts w:ascii="Garamond" w:hAnsi="Garamond"/>
          <w:lang w:val="fr-BE"/>
        </w:rPr>
        <w:t xml:space="preserve">les </w:t>
      </w:r>
      <w:r w:rsidR="00F77707" w:rsidRPr="00751B59">
        <w:rPr>
          <w:rFonts w:ascii="Garamond" w:hAnsi="Garamond"/>
          <w:lang w:val="fr-BE"/>
        </w:rPr>
        <w:t xml:space="preserve">usagers des centres de santé ; </w:t>
      </w:r>
    </w:p>
    <w:p w:rsidR="00F77707" w:rsidRPr="00751B59" w:rsidRDefault="00D66867" w:rsidP="00356BD3">
      <w:pPr>
        <w:numPr>
          <w:ilvl w:val="0"/>
          <w:numId w:val="142"/>
        </w:numPr>
        <w:spacing w:line="276" w:lineRule="auto"/>
        <w:jc w:val="both"/>
        <w:rPr>
          <w:rFonts w:ascii="Garamond" w:hAnsi="Garamond"/>
        </w:rPr>
      </w:pPr>
      <w:r w:rsidRPr="005E3BE4">
        <w:rPr>
          <w:rFonts w:ascii="Garamond" w:hAnsi="Garamond"/>
          <w:b/>
          <w:lang w:val="fr-BE"/>
        </w:rPr>
        <w:t>Action 2 </w:t>
      </w:r>
      <w:r w:rsidRPr="00D66867">
        <w:rPr>
          <w:rFonts w:ascii="Garamond" w:hAnsi="Garamond"/>
          <w:b/>
          <w:lang w:val="fr-BE"/>
        </w:rPr>
        <w:t xml:space="preserve">: </w:t>
      </w:r>
      <w:r w:rsidR="00CD37A6">
        <w:rPr>
          <w:rFonts w:ascii="Garamond" w:hAnsi="Garamond"/>
          <w:b/>
          <w:lang w:val="fr-BE"/>
        </w:rPr>
        <w:t>Eradication de la d</w:t>
      </w:r>
      <w:r w:rsidR="00590E74">
        <w:rPr>
          <w:rFonts w:ascii="Garamond" w:hAnsi="Garamond"/>
          <w:b/>
          <w:lang w:val="fr-BE"/>
        </w:rPr>
        <w:t>éfécation à l’air libre en milieu urbain</w:t>
      </w:r>
      <w:r w:rsidR="002649F3">
        <w:rPr>
          <w:rFonts w:ascii="Garamond" w:hAnsi="Garamond"/>
          <w:b/>
          <w:lang w:val="fr-BE"/>
        </w:rPr>
        <w:t xml:space="preserve"> : </w:t>
      </w:r>
      <w:r w:rsidR="00F77707" w:rsidRPr="00751B59">
        <w:rPr>
          <w:rFonts w:ascii="Garamond" w:hAnsi="Garamond"/>
          <w:lang w:val="fr-BE"/>
        </w:rPr>
        <w:t>cette action a</w:t>
      </w:r>
      <w:r w:rsidR="00F77707">
        <w:rPr>
          <w:rFonts w:ascii="Garamond" w:hAnsi="Garamond"/>
          <w:lang w:val="fr-BE"/>
        </w:rPr>
        <w:t xml:space="preserve">mbitionne d’éradiquer dans tous </w:t>
      </w:r>
      <w:r w:rsidR="00F77707" w:rsidRPr="00751B59">
        <w:rPr>
          <w:rFonts w:ascii="Garamond" w:hAnsi="Garamond"/>
          <w:lang w:val="fr-BE"/>
        </w:rPr>
        <w:t>les secteurs urbains la défécation à l’air libre (DAL)</w:t>
      </w:r>
      <w:r w:rsidR="00F77707">
        <w:rPr>
          <w:rFonts w:ascii="Garamond" w:hAnsi="Garamond"/>
          <w:lang w:val="fr-BE"/>
        </w:rPr>
        <w:t xml:space="preserve"> et</w:t>
      </w:r>
      <w:r w:rsidR="00F77707" w:rsidRPr="00751B59">
        <w:rPr>
          <w:rFonts w:ascii="Garamond" w:hAnsi="Garamond"/>
          <w:lang w:val="fr-BE"/>
        </w:rPr>
        <w:t xml:space="preserve"> vise </w:t>
      </w:r>
      <w:r w:rsidR="00F77707">
        <w:rPr>
          <w:rFonts w:ascii="Garamond" w:hAnsi="Garamond"/>
          <w:lang w:val="fr-BE"/>
        </w:rPr>
        <w:t xml:space="preserve">également </w:t>
      </w:r>
      <w:r w:rsidR="00F77707" w:rsidRPr="00751B59">
        <w:rPr>
          <w:rFonts w:ascii="Garamond" w:hAnsi="Garamond"/>
          <w:lang w:val="fr-BE"/>
        </w:rPr>
        <w:t>l’adoption de bonnes pratiques d’hygiène et d’assainissement par les communautés</w:t>
      </w:r>
      <w:r w:rsidR="00F77707">
        <w:rPr>
          <w:rFonts w:ascii="Garamond" w:hAnsi="Garamond"/>
          <w:lang w:val="fr-BE"/>
        </w:rPr>
        <w:t xml:space="preserve"> et plus spécifiquement</w:t>
      </w:r>
      <w:r w:rsidR="00F77707" w:rsidRPr="00751B59">
        <w:rPr>
          <w:rFonts w:ascii="Garamond" w:hAnsi="Garamond"/>
          <w:lang w:val="fr-BE"/>
        </w:rPr>
        <w:t xml:space="preserve"> par l</w:t>
      </w:r>
      <w:r w:rsidR="00F77707">
        <w:rPr>
          <w:rFonts w:ascii="Garamond" w:hAnsi="Garamond"/>
          <w:lang w:val="fr-BE"/>
        </w:rPr>
        <w:t xml:space="preserve">es élèves, </w:t>
      </w:r>
      <w:r w:rsidR="00F77707" w:rsidRPr="00751B59">
        <w:rPr>
          <w:rFonts w:ascii="Garamond" w:hAnsi="Garamond"/>
          <w:lang w:val="fr-BE"/>
        </w:rPr>
        <w:t xml:space="preserve">les enseignants et </w:t>
      </w:r>
      <w:r w:rsidR="00F77707">
        <w:rPr>
          <w:rFonts w:ascii="Garamond" w:hAnsi="Garamond"/>
          <w:lang w:val="fr-BE"/>
        </w:rPr>
        <w:t xml:space="preserve">les </w:t>
      </w:r>
      <w:r w:rsidR="00F77707" w:rsidRPr="00751B59">
        <w:rPr>
          <w:rFonts w:ascii="Garamond" w:hAnsi="Garamond"/>
          <w:lang w:val="fr-BE"/>
        </w:rPr>
        <w:t xml:space="preserve">usagers des centres de santé ; </w:t>
      </w:r>
    </w:p>
    <w:p w:rsidR="002649F3" w:rsidRPr="000E7349" w:rsidRDefault="00D66867" w:rsidP="00356BD3">
      <w:pPr>
        <w:numPr>
          <w:ilvl w:val="0"/>
          <w:numId w:val="142"/>
        </w:numPr>
        <w:spacing w:line="276" w:lineRule="auto"/>
        <w:jc w:val="both"/>
        <w:rPr>
          <w:rFonts w:ascii="Garamond" w:hAnsi="Garamond"/>
        </w:rPr>
      </w:pPr>
      <w:r w:rsidRPr="005E3BE4">
        <w:rPr>
          <w:rFonts w:ascii="Garamond" w:hAnsi="Garamond"/>
          <w:b/>
          <w:lang w:val="fr-BE"/>
        </w:rPr>
        <w:t>Action 3 </w:t>
      </w:r>
      <w:r w:rsidRPr="00D66867">
        <w:rPr>
          <w:rFonts w:ascii="Garamond" w:hAnsi="Garamond"/>
          <w:b/>
          <w:lang w:val="fr-BE"/>
        </w:rPr>
        <w:t xml:space="preserve">: </w:t>
      </w:r>
      <w:r w:rsidR="00590E74">
        <w:rPr>
          <w:rFonts w:ascii="Garamond" w:hAnsi="Garamond"/>
          <w:b/>
          <w:lang w:val="fr-BE"/>
        </w:rPr>
        <w:t>Accès universel et continu aux services d’assainissement en milieu rural</w:t>
      </w:r>
      <w:r w:rsidR="002649F3">
        <w:rPr>
          <w:rFonts w:ascii="Garamond" w:hAnsi="Garamond"/>
          <w:b/>
          <w:lang w:val="fr-BE"/>
        </w:rPr>
        <w:t> :</w:t>
      </w:r>
      <w:r w:rsidR="002649F3" w:rsidRPr="002649F3">
        <w:rPr>
          <w:rFonts w:ascii="Garamond" w:hAnsi="Garamond"/>
          <w:lang w:val="fr-BE"/>
        </w:rPr>
        <w:t xml:space="preserve"> </w:t>
      </w:r>
      <w:r w:rsidR="002649F3" w:rsidRPr="00751B59">
        <w:rPr>
          <w:rFonts w:ascii="Garamond" w:hAnsi="Garamond"/>
          <w:lang w:val="fr-BE"/>
        </w:rPr>
        <w:t>le cycle de réalisation des ouvrages respecte les principes de l’approche fondée sur les droits humains (AFDH) et les services de l’assainissement familial en  milieu rural</w:t>
      </w:r>
      <w:r w:rsidR="002649F3">
        <w:rPr>
          <w:rFonts w:ascii="Garamond" w:hAnsi="Garamond"/>
          <w:lang w:val="fr-BE"/>
        </w:rPr>
        <w:t xml:space="preserve"> </w:t>
      </w:r>
      <w:r w:rsidR="002649F3" w:rsidRPr="00751B59">
        <w:rPr>
          <w:rFonts w:ascii="Garamond" w:hAnsi="Garamond"/>
          <w:lang w:val="fr-BE"/>
        </w:rPr>
        <w:t xml:space="preserve">se mettent en place conformément aux normes en </w:t>
      </w:r>
      <w:r w:rsidR="000E7349" w:rsidRPr="00751B59">
        <w:rPr>
          <w:rFonts w:ascii="Garamond" w:hAnsi="Garamond"/>
          <w:lang w:val="fr-BE"/>
        </w:rPr>
        <w:t xml:space="preserve">vigueur. </w:t>
      </w:r>
      <w:r w:rsidR="000E7349">
        <w:rPr>
          <w:rFonts w:ascii="Garamond" w:hAnsi="Garamond"/>
          <w:lang w:val="fr-BE"/>
        </w:rPr>
        <w:t xml:space="preserve">Aussi, </w:t>
      </w:r>
      <w:r w:rsidR="00370DFA" w:rsidRPr="000E7349">
        <w:rPr>
          <w:rFonts w:ascii="Garamond" w:hAnsi="Garamond"/>
          <w:lang w:val="fr-BE"/>
        </w:rPr>
        <w:t>les outils et guides de gestion du service public de l'assainissement sont finalisés ou adaptés au nouveau contexte (service universel, approche fondée sur les droits humains, partenariat public-privé) et appliqués ; le développement du service public d’assainissement se fonde sur la promotion du partenariat public-privé, de la maitrise d’ouvrage communale et de l’intercommunalité </w:t>
      </w:r>
    </w:p>
    <w:p w:rsidR="000E7349" w:rsidRPr="004B5C45" w:rsidRDefault="00D66867" w:rsidP="00356BD3">
      <w:pPr>
        <w:numPr>
          <w:ilvl w:val="0"/>
          <w:numId w:val="142"/>
        </w:numPr>
        <w:spacing w:line="276" w:lineRule="auto"/>
        <w:jc w:val="both"/>
        <w:rPr>
          <w:rFonts w:ascii="Garamond" w:hAnsi="Garamond"/>
        </w:rPr>
      </w:pPr>
      <w:r w:rsidRPr="005E3BE4">
        <w:rPr>
          <w:rFonts w:ascii="Garamond" w:hAnsi="Garamond"/>
          <w:b/>
          <w:lang w:val="fr-BE"/>
        </w:rPr>
        <w:t>Action 4 </w:t>
      </w:r>
      <w:r w:rsidRPr="00D66867">
        <w:rPr>
          <w:rFonts w:ascii="Garamond" w:hAnsi="Garamond"/>
          <w:b/>
          <w:lang w:val="fr-BE"/>
        </w:rPr>
        <w:t xml:space="preserve">: </w:t>
      </w:r>
      <w:r w:rsidR="00590E74">
        <w:rPr>
          <w:rFonts w:ascii="Garamond" w:hAnsi="Garamond"/>
          <w:b/>
          <w:lang w:val="fr-BE"/>
        </w:rPr>
        <w:t>Accès universel et continu aux services d’assainissement en milieu urbain</w:t>
      </w:r>
      <w:r w:rsidR="002649F3">
        <w:rPr>
          <w:rFonts w:ascii="Garamond" w:hAnsi="Garamond"/>
          <w:b/>
          <w:lang w:val="fr-BE"/>
        </w:rPr>
        <w:t xml:space="preserve"> : </w:t>
      </w:r>
      <w:r w:rsidR="002649F3" w:rsidRPr="00751B59">
        <w:rPr>
          <w:rFonts w:ascii="Garamond" w:hAnsi="Garamond"/>
          <w:lang w:val="fr-BE"/>
        </w:rPr>
        <w:t xml:space="preserve">le cycle de réalisation des ouvrages respecte les principes de l’approche fondée sur les droits humains (AFDH) et les services de l’assainissement </w:t>
      </w:r>
      <w:r w:rsidR="002649F3">
        <w:rPr>
          <w:rFonts w:ascii="Garamond" w:hAnsi="Garamond"/>
          <w:lang w:val="fr-BE"/>
        </w:rPr>
        <w:t xml:space="preserve">familial </w:t>
      </w:r>
      <w:r w:rsidR="002649F3" w:rsidRPr="00751B59">
        <w:rPr>
          <w:rFonts w:ascii="Garamond" w:hAnsi="Garamond"/>
          <w:lang w:val="fr-BE"/>
        </w:rPr>
        <w:t>dans les centres urbains se mettent en place conformémen</w:t>
      </w:r>
      <w:r w:rsidR="000E7349">
        <w:rPr>
          <w:rFonts w:ascii="Garamond" w:hAnsi="Garamond"/>
          <w:lang w:val="fr-BE"/>
        </w:rPr>
        <w:t xml:space="preserve">t aux normes en vigueur .Aussi, </w:t>
      </w:r>
      <w:r w:rsidR="000E7349" w:rsidRPr="004B5C45">
        <w:rPr>
          <w:rFonts w:ascii="Garamond" w:hAnsi="Garamond"/>
          <w:lang w:val="fr-BE"/>
        </w:rPr>
        <w:t>les outils et guides de gestion du service public de l'assainissement sont finalisés ou adaptés au nouveau contexte (service universel, approche fondée sur les droits humains, partenariat public-privé) et appliqués ; le développement du service public d’assainissement se fonde sur la promotion du partenariat public-privé, de la maitrise d’ouvrage communale et de l’intercommunalité </w:t>
      </w:r>
    </w:p>
    <w:p w:rsidR="00D66867" w:rsidRPr="005E3BE4" w:rsidRDefault="002649F3" w:rsidP="00356BD3">
      <w:pPr>
        <w:numPr>
          <w:ilvl w:val="0"/>
          <w:numId w:val="142"/>
        </w:numPr>
        <w:spacing w:line="276" w:lineRule="auto"/>
        <w:jc w:val="both"/>
        <w:rPr>
          <w:rFonts w:ascii="Garamond" w:hAnsi="Garamond"/>
          <w:b/>
          <w:lang w:val="fr-BE"/>
        </w:rPr>
      </w:pPr>
      <w:r w:rsidRPr="000E7349">
        <w:rPr>
          <w:rFonts w:ascii="Garamond" w:hAnsi="Garamond"/>
          <w:lang w:val="fr-BE"/>
        </w:rPr>
        <w:t xml:space="preserve"> </w:t>
      </w:r>
      <w:r w:rsidR="00D66867" w:rsidRPr="005E3BE4">
        <w:rPr>
          <w:rFonts w:ascii="Garamond" w:hAnsi="Garamond"/>
          <w:b/>
          <w:lang w:val="fr-BE"/>
        </w:rPr>
        <w:t>Action 5 </w:t>
      </w:r>
      <w:r w:rsidR="00D66867" w:rsidRPr="000E7349">
        <w:rPr>
          <w:rFonts w:ascii="Garamond" w:hAnsi="Garamond"/>
          <w:b/>
          <w:lang w:val="fr-BE"/>
        </w:rPr>
        <w:t>: Optimisation</w:t>
      </w:r>
      <w:r w:rsidR="00D66867" w:rsidRPr="005E3BE4">
        <w:rPr>
          <w:rFonts w:ascii="Garamond" w:hAnsi="Garamond"/>
          <w:b/>
          <w:lang w:val="fr-BE"/>
        </w:rPr>
        <w:t xml:space="preserve"> de la gestion et de la valorisation des eaux usées et boues de vidange dans une perspective de protection environnementale et sociale</w:t>
      </w:r>
      <w:r w:rsidRPr="000E7349">
        <w:rPr>
          <w:rFonts w:ascii="Garamond" w:hAnsi="Garamond"/>
          <w:b/>
          <w:lang w:val="fr-BE"/>
        </w:rPr>
        <w:t xml:space="preserve"> : </w:t>
      </w:r>
      <w:r w:rsidRPr="000E7349">
        <w:rPr>
          <w:rFonts w:ascii="Garamond" w:hAnsi="Garamond"/>
          <w:lang w:val="fr-BE"/>
        </w:rPr>
        <w:t>cette action vise une meilleure structuration et un développement de la filière de gestion des eaux usées et boues de vidanges ;</w:t>
      </w:r>
    </w:p>
    <w:p w:rsidR="00D66867" w:rsidRPr="005E3BE4" w:rsidRDefault="00D66867" w:rsidP="00356BD3">
      <w:pPr>
        <w:numPr>
          <w:ilvl w:val="0"/>
          <w:numId w:val="142"/>
        </w:numPr>
        <w:spacing w:line="276" w:lineRule="auto"/>
        <w:jc w:val="both"/>
        <w:rPr>
          <w:rFonts w:ascii="Garamond" w:hAnsi="Garamond"/>
          <w:b/>
          <w:lang w:val="fr-BE"/>
        </w:rPr>
      </w:pPr>
      <w:r w:rsidRPr="005E3BE4">
        <w:rPr>
          <w:rFonts w:ascii="Garamond" w:hAnsi="Garamond"/>
          <w:b/>
          <w:lang w:val="fr-BE"/>
        </w:rPr>
        <w:lastRenderedPageBreak/>
        <w:t>Action 6 </w:t>
      </w:r>
      <w:r w:rsidRPr="00D66867">
        <w:rPr>
          <w:rFonts w:ascii="Garamond" w:hAnsi="Garamond"/>
          <w:b/>
          <w:lang w:val="fr-BE"/>
        </w:rPr>
        <w:t>: Développement</w:t>
      </w:r>
      <w:r w:rsidRPr="005E3BE4">
        <w:rPr>
          <w:rFonts w:ascii="Garamond" w:hAnsi="Garamond"/>
          <w:b/>
          <w:lang w:val="fr-BE"/>
        </w:rPr>
        <w:t xml:space="preserve"> de la recherche dans le domaine l’assainiss</w:t>
      </w:r>
      <w:r w:rsidR="002649F3">
        <w:rPr>
          <w:rFonts w:ascii="Garamond" w:hAnsi="Garamond"/>
          <w:b/>
          <w:lang w:val="fr-BE"/>
        </w:rPr>
        <w:t xml:space="preserve">ement des eaux usées et </w:t>
      </w:r>
      <w:r w:rsidR="00623309">
        <w:rPr>
          <w:rFonts w:ascii="Garamond" w:hAnsi="Garamond"/>
          <w:b/>
          <w:lang w:val="fr-BE"/>
        </w:rPr>
        <w:t>excréta</w:t>
      </w:r>
      <w:r w:rsidR="002649F3">
        <w:rPr>
          <w:rFonts w:ascii="Garamond" w:hAnsi="Garamond"/>
          <w:b/>
          <w:lang w:val="fr-BE"/>
        </w:rPr>
        <w:t xml:space="preserve"> : </w:t>
      </w:r>
      <w:r w:rsidR="002649F3" w:rsidRPr="00751B59">
        <w:rPr>
          <w:rFonts w:ascii="Garamond" w:hAnsi="Garamond"/>
          <w:lang w:val="fr-BE"/>
        </w:rPr>
        <w:t>cette action vise l’amélioration et le développement de technologies et approches innovantes utilisé</w:t>
      </w:r>
      <w:r w:rsidR="002649F3">
        <w:rPr>
          <w:rFonts w:ascii="Garamond" w:hAnsi="Garamond"/>
          <w:lang w:val="fr-BE"/>
        </w:rPr>
        <w:t>es</w:t>
      </w:r>
      <w:r w:rsidR="002649F3" w:rsidRPr="00751B59">
        <w:rPr>
          <w:rFonts w:ascii="Garamond" w:hAnsi="Garamond"/>
          <w:lang w:val="fr-BE"/>
        </w:rPr>
        <w:t xml:space="preserve"> dans le passage à l’échelle ;</w:t>
      </w:r>
    </w:p>
    <w:p w:rsidR="00D66867" w:rsidRDefault="00D66867" w:rsidP="00356BD3">
      <w:pPr>
        <w:numPr>
          <w:ilvl w:val="0"/>
          <w:numId w:val="142"/>
        </w:numPr>
        <w:spacing w:line="276" w:lineRule="auto"/>
        <w:jc w:val="both"/>
        <w:rPr>
          <w:rFonts w:ascii="Garamond" w:hAnsi="Garamond"/>
          <w:lang w:val="fr-BE"/>
        </w:rPr>
      </w:pPr>
      <w:r w:rsidRPr="005E3BE4">
        <w:rPr>
          <w:rFonts w:ascii="Garamond" w:hAnsi="Garamond"/>
          <w:b/>
          <w:lang w:val="fr-BE"/>
        </w:rPr>
        <w:t>Action 7 </w:t>
      </w:r>
      <w:r w:rsidRPr="00D66867">
        <w:rPr>
          <w:rFonts w:ascii="Garamond" w:hAnsi="Garamond"/>
          <w:b/>
          <w:lang w:val="fr-BE"/>
        </w:rPr>
        <w:t>: Renforcement</w:t>
      </w:r>
      <w:r w:rsidRPr="005E3BE4">
        <w:rPr>
          <w:rFonts w:ascii="Garamond" w:hAnsi="Garamond"/>
          <w:b/>
          <w:lang w:val="fr-BE"/>
        </w:rPr>
        <w:t xml:space="preserve"> des capacités de financement, de gestion et de pilotage du sous-secteur</w:t>
      </w:r>
      <w:r w:rsidR="002649F3">
        <w:rPr>
          <w:rFonts w:ascii="Garamond" w:hAnsi="Garamond"/>
          <w:b/>
          <w:lang w:val="fr-BE"/>
        </w:rPr>
        <w:t xml:space="preserve"> : </w:t>
      </w:r>
      <w:r w:rsidR="002649F3" w:rsidRPr="005E3BE4">
        <w:rPr>
          <w:rFonts w:ascii="Garamond" w:hAnsi="Garamond"/>
          <w:lang w:val="fr-BE"/>
        </w:rPr>
        <w:t>les ressources financières nécessaires à la mise en œuvre du programme seront progressivement mobilisées</w:t>
      </w:r>
      <w:r w:rsidR="002649F3" w:rsidRPr="00751B59">
        <w:rPr>
          <w:rFonts w:ascii="Garamond" w:hAnsi="Garamond"/>
          <w:lang w:val="fr-BE"/>
        </w:rPr>
        <w:t xml:space="preserve"> </w:t>
      </w:r>
      <w:r w:rsidR="002649F3">
        <w:rPr>
          <w:rFonts w:ascii="Garamond" w:hAnsi="Garamond"/>
          <w:lang w:val="fr-BE"/>
        </w:rPr>
        <w:t xml:space="preserve">et </w:t>
      </w:r>
      <w:r w:rsidR="002649F3" w:rsidRPr="00751B59">
        <w:rPr>
          <w:rFonts w:ascii="Garamond" w:hAnsi="Garamond"/>
          <w:lang w:val="fr-BE"/>
        </w:rPr>
        <w:t>la mis</w:t>
      </w:r>
      <w:r w:rsidR="002649F3">
        <w:rPr>
          <w:rFonts w:ascii="Garamond" w:hAnsi="Garamond"/>
          <w:lang w:val="fr-BE"/>
        </w:rPr>
        <w:t xml:space="preserve">e en œuvre </w:t>
      </w:r>
      <w:r w:rsidR="002649F3" w:rsidRPr="00751B59">
        <w:rPr>
          <w:rFonts w:ascii="Garamond" w:hAnsi="Garamond"/>
          <w:lang w:val="fr-BE"/>
        </w:rPr>
        <w:t>s’accompagne d’un encadrement législatif et réglementaire, un renforcement des capacités des acteurs à travers le Programme gouvernance, une communication opérationnelle, l’opérationnalisation d’un guide d'intermédiation sociale</w:t>
      </w:r>
      <w:r w:rsidR="002649F3" w:rsidRPr="005E3BE4">
        <w:rPr>
          <w:rFonts w:ascii="Garamond" w:hAnsi="Garamond"/>
          <w:lang w:val="fr-BE"/>
        </w:rPr>
        <w:t xml:space="preserve"> ainsi que la coordination par l’entremise du Cadre Unifié de Coordination de l’Assainissement (CUCA) et le suivi évaluation du Programme.</w:t>
      </w:r>
    </w:p>
    <w:p w:rsidR="00AC40DF" w:rsidRDefault="00AC40DF" w:rsidP="00040E7E">
      <w:pPr>
        <w:jc w:val="both"/>
      </w:pPr>
    </w:p>
    <w:p w:rsidR="00040E7E" w:rsidRPr="00874E35" w:rsidRDefault="00040E7E" w:rsidP="00040E7E">
      <w:pPr>
        <w:jc w:val="both"/>
        <w:rPr>
          <w:rFonts w:ascii="Garamond" w:hAnsi="Garamond"/>
        </w:rPr>
      </w:pPr>
      <w:r w:rsidRPr="00874E35">
        <w:rPr>
          <w:rFonts w:ascii="Garamond" w:hAnsi="Garamond"/>
        </w:rPr>
        <w:t>A c</w:t>
      </w:r>
      <w:r w:rsidR="00A14700">
        <w:rPr>
          <w:rFonts w:ascii="Garamond" w:hAnsi="Garamond"/>
        </w:rPr>
        <w:t xml:space="preserve">haque action correspondent des produits qui sont matérialisés par </w:t>
      </w:r>
      <w:r w:rsidR="00F5612B">
        <w:rPr>
          <w:rFonts w:ascii="Garamond" w:hAnsi="Garamond"/>
        </w:rPr>
        <w:t>des</w:t>
      </w:r>
      <w:r w:rsidRPr="00874E35">
        <w:rPr>
          <w:rFonts w:ascii="Garamond" w:hAnsi="Garamond"/>
        </w:rPr>
        <w:t xml:space="preserve"> série</w:t>
      </w:r>
      <w:r w:rsidR="00F5612B">
        <w:rPr>
          <w:rFonts w:ascii="Garamond" w:hAnsi="Garamond"/>
        </w:rPr>
        <w:t>s</w:t>
      </w:r>
      <w:r w:rsidRPr="00874E35">
        <w:rPr>
          <w:rFonts w:ascii="Garamond" w:hAnsi="Garamond"/>
        </w:rPr>
        <w:t xml:space="preserve"> d’activités</w:t>
      </w:r>
      <w:r w:rsidR="00A14700">
        <w:rPr>
          <w:rFonts w:ascii="Garamond" w:hAnsi="Garamond"/>
        </w:rPr>
        <w:t xml:space="preserve"> </w:t>
      </w:r>
      <w:r w:rsidRPr="00874E35">
        <w:rPr>
          <w:rFonts w:ascii="Garamond" w:hAnsi="Garamond"/>
        </w:rPr>
        <w:t xml:space="preserve">(cf. </w:t>
      </w:r>
      <w:r w:rsidR="00D7688E">
        <w:rPr>
          <w:rFonts w:ascii="Garamond" w:hAnsi="Garamond"/>
        </w:rPr>
        <w:t xml:space="preserve">partie </w:t>
      </w:r>
      <w:r w:rsidR="00BF6FB0" w:rsidRPr="00356BD3">
        <w:rPr>
          <w:rFonts w:ascii="Garamond" w:hAnsi="Garamond"/>
          <w:iCs/>
        </w:rPr>
        <w:t>Actions et Produits attendus</w:t>
      </w:r>
      <w:r w:rsidRPr="00874E35">
        <w:rPr>
          <w:rFonts w:ascii="Garamond" w:hAnsi="Garamond"/>
        </w:rPr>
        <w:t xml:space="preserve">). </w:t>
      </w:r>
    </w:p>
    <w:p w:rsidR="00040E7E" w:rsidRPr="00874E35" w:rsidRDefault="00040E7E" w:rsidP="00040E7E">
      <w:pPr>
        <w:jc w:val="both"/>
        <w:rPr>
          <w:rFonts w:ascii="Garamond" w:hAnsi="Garamond"/>
        </w:rPr>
      </w:pPr>
    </w:p>
    <w:p w:rsidR="00040E7E" w:rsidRPr="00751B59" w:rsidRDefault="00040E7E" w:rsidP="00535B93">
      <w:pPr>
        <w:jc w:val="both"/>
        <w:rPr>
          <w:rFonts w:ascii="Garamond" w:hAnsi="Garamond"/>
          <w:b/>
          <w:u w:val="single"/>
        </w:rPr>
      </w:pPr>
      <w:r w:rsidRPr="00751B59">
        <w:rPr>
          <w:rFonts w:ascii="Garamond" w:hAnsi="Garamond"/>
          <w:b/>
          <w:u w:val="single"/>
        </w:rPr>
        <w:t xml:space="preserve">Stratégies de mise en œuvre PN-AEUE 2030 </w:t>
      </w:r>
    </w:p>
    <w:p w:rsidR="00040E7E" w:rsidRPr="00040E7E" w:rsidRDefault="00040E7E" w:rsidP="00751B59">
      <w:pPr>
        <w:jc w:val="both"/>
        <w:rPr>
          <w:b/>
        </w:rPr>
      </w:pPr>
    </w:p>
    <w:p w:rsidR="00040E7E" w:rsidRPr="00751B59" w:rsidRDefault="00040E7E" w:rsidP="00751B59">
      <w:pPr>
        <w:spacing w:line="276" w:lineRule="auto"/>
        <w:jc w:val="both"/>
        <w:rPr>
          <w:rFonts w:ascii="Garamond" w:hAnsi="Garamond"/>
        </w:rPr>
      </w:pPr>
      <w:r w:rsidRPr="00751B59">
        <w:rPr>
          <w:rFonts w:ascii="Garamond" w:hAnsi="Garamond"/>
        </w:rPr>
        <w:t xml:space="preserve">Le PN-AEUE 2030 conçoit l’accès à l’assainissement et à l’eau comme un droit humain que l’Etat doit garantir, respecter et protéger: </w:t>
      </w:r>
      <w:r w:rsidR="00795123">
        <w:rPr>
          <w:rFonts w:ascii="Garamond" w:hAnsi="Garamond"/>
        </w:rPr>
        <w:t>C</w:t>
      </w:r>
      <w:r w:rsidRPr="00751B59">
        <w:rPr>
          <w:rFonts w:ascii="Garamond" w:hAnsi="Garamond"/>
        </w:rPr>
        <w:t>e droit se fonde sur les principes</w:t>
      </w:r>
      <w:r w:rsidR="00AC40DF" w:rsidRPr="00751B59">
        <w:rPr>
          <w:rFonts w:ascii="Garamond" w:hAnsi="Garamond"/>
        </w:rPr>
        <w:t xml:space="preserve"> de non-</w:t>
      </w:r>
      <w:r w:rsidRPr="00751B59">
        <w:rPr>
          <w:rFonts w:ascii="Garamond" w:hAnsi="Garamond"/>
        </w:rPr>
        <w:t xml:space="preserve">discrimination et d’universalité des droits avec une attention particulière pour les groupes vulnérables et </w:t>
      </w:r>
      <w:r w:rsidR="00AC40DF" w:rsidRPr="00751B59">
        <w:rPr>
          <w:rFonts w:ascii="Garamond" w:hAnsi="Garamond"/>
        </w:rPr>
        <w:t xml:space="preserve">les </w:t>
      </w:r>
      <w:r w:rsidRPr="00751B59">
        <w:rPr>
          <w:rFonts w:ascii="Garamond" w:hAnsi="Garamond"/>
        </w:rPr>
        <w:t xml:space="preserve">pauvres. </w:t>
      </w:r>
    </w:p>
    <w:p w:rsidR="00040E7E" w:rsidRPr="00751B59" w:rsidRDefault="00AC40DF" w:rsidP="00751B59">
      <w:pPr>
        <w:spacing w:line="276" w:lineRule="auto"/>
        <w:jc w:val="both"/>
        <w:rPr>
          <w:rFonts w:ascii="Garamond" w:hAnsi="Garamond"/>
        </w:rPr>
      </w:pPr>
      <w:r w:rsidRPr="00751B59">
        <w:rPr>
          <w:rFonts w:ascii="Garamond" w:hAnsi="Garamond"/>
        </w:rPr>
        <w:t xml:space="preserve">En milieu rural, </w:t>
      </w:r>
      <w:r w:rsidR="00040E7E" w:rsidRPr="00751B59">
        <w:rPr>
          <w:rFonts w:ascii="Garamond" w:hAnsi="Garamond"/>
        </w:rPr>
        <w:t>comme en milieu urbain, les interventions s’appuient par ailleurs sur la promotion à grande échelle de l’Assainissement Total Piloté par la communauté (ATPC) adopté par le Burkina Faso, le développement de l’intermédiation sociale (IMS), la promotion des autoréalisations, l</w:t>
      </w:r>
      <w:r w:rsidR="00040E7E" w:rsidRPr="00751B59">
        <w:rPr>
          <w:rFonts w:ascii="Garamond" w:hAnsi="Garamond"/>
          <w:bCs/>
        </w:rPr>
        <w:t>a promotion d’une gamme variée d’options technologiques évolutives et durables adaptées au contexte local et l</w:t>
      </w:r>
      <w:r w:rsidR="00040E7E" w:rsidRPr="00751B59">
        <w:rPr>
          <w:rFonts w:ascii="Garamond" w:hAnsi="Garamond"/>
          <w:bCs/>
          <w:iCs/>
        </w:rPr>
        <w:t xml:space="preserve">’accès des groupes vulnérables et des pauvres aux services d’assainissement à travers une </w:t>
      </w:r>
      <w:r w:rsidR="00040E7E" w:rsidRPr="00751B59">
        <w:rPr>
          <w:rFonts w:ascii="Garamond" w:hAnsi="Garamond"/>
        </w:rPr>
        <w:t>subvention totale de l</w:t>
      </w:r>
      <w:r w:rsidRPr="00751B59">
        <w:rPr>
          <w:rFonts w:ascii="Garamond" w:hAnsi="Garamond"/>
        </w:rPr>
        <w:t>a</w:t>
      </w:r>
      <w:r w:rsidR="00040E7E" w:rsidRPr="00751B59">
        <w:rPr>
          <w:rFonts w:ascii="Garamond" w:hAnsi="Garamond"/>
        </w:rPr>
        <w:t xml:space="preserve"> réalisation</w:t>
      </w:r>
      <w:r w:rsidRPr="00751B59">
        <w:rPr>
          <w:rFonts w:ascii="Garamond" w:hAnsi="Garamond"/>
        </w:rPr>
        <w:t xml:space="preserve"> </w:t>
      </w:r>
      <w:r w:rsidR="00040E7E" w:rsidRPr="00751B59">
        <w:rPr>
          <w:rFonts w:ascii="Garamond" w:hAnsi="Garamond"/>
        </w:rPr>
        <w:t xml:space="preserve">de leurs ouvrages d’assainissement. </w:t>
      </w:r>
    </w:p>
    <w:p w:rsidR="00623309" w:rsidRDefault="00623309" w:rsidP="00751B59">
      <w:pPr>
        <w:spacing w:line="276" w:lineRule="auto"/>
        <w:jc w:val="both"/>
        <w:rPr>
          <w:rFonts w:ascii="Garamond" w:hAnsi="Garamond"/>
        </w:rPr>
      </w:pPr>
    </w:p>
    <w:p w:rsidR="00040E7E" w:rsidRDefault="00040E7E" w:rsidP="00751B59">
      <w:pPr>
        <w:spacing w:line="276" w:lineRule="auto"/>
        <w:jc w:val="both"/>
        <w:rPr>
          <w:rFonts w:ascii="Garamond" w:hAnsi="Garamond"/>
        </w:rPr>
      </w:pPr>
      <w:r w:rsidRPr="00751B59">
        <w:rPr>
          <w:rFonts w:ascii="Garamond" w:hAnsi="Garamond"/>
        </w:rPr>
        <w:t xml:space="preserve">En milieu urbain, sera développé </w:t>
      </w:r>
      <w:r w:rsidR="00795123">
        <w:rPr>
          <w:rFonts w:ascii="Garamond" w:hAnsi="Garamond"/>
        </w:rPr>
        <w:t>entre autres</w:t>
      </w:r>
      <w:r w:rsidRPr="00751B59">
        <w:rPr>
          <w:rFonts w:ascii="Garamond" w:hAnsi="Garamond"/>
        </w:rPr>
        <w:t xml:space="preserve"> l’assainissement collectif et des solutions adéquates de gestion des boues de vidange par l’extension ou la réalisation de Stations d’Epuration (STEP) qui recevront les effluents des réseaux d’assainissement semi-collectifs et/ou collectifs et de Stations de Traitement des Boues de Vidange (STBV) au niveau desquelles seront dépotées les boues issues des ouvrages d’assainissement autonome réutilisables.</w:t>
      </w:r>
    </w:p>
    <w:p w:rsidR="00535B93" w:rsidRDefault="00535B93" w:rsidP="00751B59">
      <w:pPr>
        <w:spacing w:line="276" w:lineRule="auto"/>
        <w:jc w:val="both"/>
        <w:rPr>
          <w:rFonts w:ascii="Garamond" w:hAnsi="Garamond"/>
        </w:rPr>
      </w:pPr>
    </w:p>
    <w:p w:rsidR="00040E7E" w:rsidRPr="00751B59" w:rsidRDefault="00040E7E" w:rsidP="00751B59">
      <w:pPr>
        <w:jc w:val="both"/>
        <w:rPr>
          <w:rFonts w:ascii="Garamond" w:hAnsi="Garamond"/>
          <w:b/>
          <w:u w:val="single"/>
        </w:rPr>
      </w:pPr>
      <w:r w:rsidRPr="00751B59">
        <w:rPr>
          <w:rFonts w:ascii="Garamond" w:hAnsi="Garamond"/>
          <w:b/>
          <w:u w:val="single"/>
        </w:rPr>
        <w:t>Financement du PN-AEUE</w:t>
      </w:r>
    </w:p>
    <w:p w:rsidR="00040E7E" w:rsidRPr="00040E7E" w:rsidRDefault="00040E7E" w:rsidP="00751B59">
      <w:pPr>
        <w:jc w:val="both"/>
        <w:rPr>
          <w:b/>
        </w:rPr>
      </w:pPr>
    </w:p>
    <w:p w:rsidR="00040E7E" w:rsidRDefault="00040E7E" w:rsidP="00751B59">
      <w:pPr>
        <w:spacing w:line="276" w:lineRule="auto"/>
        <w:jc w:val="both"/>
        <w:rPr>
          <w:rFonts w:ascii="Garamond" w:hAnsi="Garamond"/>
          <w:lang w:val="fr-BE"/>
        </w:rPr>
      </w:pPr>
      <w:r w:rsidRPr="00751B59">
        <w:rPr>
          <w:rFonts w:ascii="Garamond" w:hAnsi="Garamond"/>
          <w:lang w:val="fr-BE"/>
        </w:rPr>
        <w:t xml:space="preserve">Le financement du PN-AEUE se fera par la contribution des principaux acteurs que sont l’Etat, les Partenaires Techniques et Financiers (PTF), les ONG, les collectivités, le privé  et les </w:t>
      </w:r>
      <w:r w:rsidR="00F07ADD" w:rsidRPr="00751B59">
        <w:rPr>
          <w:rFonts w:ascii="Garamond" w:hAnsi="Garamond"/>
          <w:lang w:val="fr-BE"/>
        </w:rPr>
        <w:t>bénéficiaires</w:t>
      </w:r>
      <w:r w:rsidRPr="00751B59">
        <w:rPr>
          <w:rFonts w:ascii="Garamond" w:hAnsi="Garamond"/>
          <w:lang w:val="fr-BE"/>
        </w:rPr>
        <w:t>. Chacun de ces acteurs formulera sa contribution en privilégiant les modalités de financement appropriées comme les appuis budgétaires (sectoriels), les appuis projets, les paniers communs et les PPP.</w:t>
      </w:r>
    </w:p>
    <w:p w:rsidR="00E6245C" w:rsidRDefault="00E6245C" w:rsidP="00E6245C">
      <w:pPr>
        <w:widowControl w:val="0"/>
        <w:jc w:val="both"/>
        <w:rPr>
          <w:rFonts w:ascii="Garamond" w:eastAsia="Calibri" w:hAnsi="Garamond"/>
          <w:lang w:val="fr-BE" w:eastAsia="en-US"/>
        </w:rPr>
      </w:pPr>
    </w:p>
    <w:p w:rsidR="00827F7B" w:rsidRDefault="00827F7B" w:rsidP="00827F7B">
      <w:pPr>
        <w:widowControl w:val="0"/>
        <w:spacing w:after="120" w:line="276" w:lineRule="auto"/>
        <w:jc w:val="both"/>
        <w:rPr>
          <w:rFonts w:ascii="Garamond" w:hAnsi="Garamond"/>
          <w:color w:val="000000"/>
        </w:rPr>
      </w:pPr>
      <w:r w:rsidRPr="00491FE1">
        <w:rPr>
          <w:rFonts w:ascii="Garamond" w:eastAsia="Calibri" w:hAnsi="Garamond"/>
          <w:lang w:val="fr-BE" w:eastAsia="en-US"/>
        </w:rPr>
        <w:t xml:space="preserve">Le </w:t>
      </w:r>
      <w:r w:rsidR="00351DA5">
        <w:rPr>
          <w:rFonts w:ascii="Garamond" w:eastAsia="Calibri" w:hAnsi="Garamond"/>
          <w:lang w:val="fr-BE" w:eastAsia="en-US"/>
        </w:rPr>
        <w:t>coût</w:t>
      </w:r>
      <w:r w:rsidR="00351DA5" w:rsidRPr="00491FE1">
        <w:rPr>
          <w:rFonts w:ascii="Garamond" w:eastAsia="Calibri" w:hAnsi="Garamond"/>
          <w:lang w:val="fr-BE" w:eastAsia="en-US"/>
        </w:rPr>
        <w:t xml:space="preserve"> </w:t>
      </w:r>
      <w:r w:rsidRPr="00491FE1">
        <w:rPr>
          <w:rFonts w:ascii="Garamond" w:eastAsia="Calibri" w:hAnsi="Garamond"/>
          <w:lang w:val="fr-BE" w:eastAsia="en-US"/>
        </w:rPr>
        <w:t xml:space="preserve">total du programme s'élève à </w:t>
      </w:r>
      <w:r w:rsidR="00594101" w:rsidRPr="005E3BE4">
        <w:rPr>
          <w:rFonts w:ascii="Garamond" w:hAnsi="Garamond"/>
          <w:b/>
          <w:color w:val="000000"/>
        </w:rPr>
        <w:t>1 215 944 894 </w:t>
      </w:r>
      <w:r w:rsidR="0000238F">
        <w:rPr>
          <w:rFonts w:ascii="Garamond" w:hAnsi="Garamond"/>
          <w:b/>
          <w:color w:val="000000"/>
        </w:rPr>
        <w:t>5</w:t>
      </w:r>
      <w:r w:rsidR="00594101" w:rsidRPr="005E3BE4">
        <w:rPr>
          <w:rFonts w:ascii="Garamond" w:hAnsi="Garamond"/>
          <w:b/>
          <w:color w:val="000000"/>
        </w:rPr>
        <w:t>00</w:t>
      </w:r>
      <w:r w:rsidR="00594101">
        <w:rPr>
          <w:rFonts w:ascii="Arial Narrow" w:hAnsi="Arial Narrow"/>
          <w:b/>
          <w:bCs/>
          <w:color w:val="000000"/>
          <w:sz w:val="20"/>
        </w:rPr>
        <w:t xml:space="preserve"> </w:t>
      </w:r>
      <w:r w:rsidRPr="00491FE1">
        <w:rPr>
          <w:rFonts w:ascii="Garamond" w:eastAsia="Calibri" w:hAnsi="Garamond"/>
          <w:b/>
          <w:lang w:val="fr-BE" w:eastAsia="en-US"/>
        </w:rPr>
        <w:t>Francs</w:t>
      </w:r>
      <w:r w:rsidRPr="00751B59">
        <w:rPr>
          <w:rFonts w:ascii="Garamond" w:hAnsi="Garamond"/>
        </w:rPr>
        <w:t xml:space="preserve"> </w:t>
      </w:r>
      <w:r w:rsidRPr="00751B59">
        <w:rPr>
          <w:rFonts w:ascii="Garamond" w:hAnsi="Garamond"/>
          <w:b/>
        </w:rPr>
        <w:t xml:space="preserve">CFA </w:t>
      </w:r>
      <w:r w:rsidR="00822F02">
        <w:rPr>
          <w:rFonts w:ascii="Garamond" w:eastAsia="Calibri" w:hAnsi="Garamond"/>
          <w:lang w:val="fr-BE" w:eastAsia="en-US"/>
        </w:rPr>
        <w:t xml:space="preserve">répartis </w:t>
      </w:r>
      <w:r w:rsidRPr="00491FE1">
        <w:rPr>
          <w:rFonts w:ascii="Garamond" w:eastAsia="Calibri" w:hAnsi="Garamond"/>
          <w:lang w:val="fr-BE" w:eastAsia="en-US"/>
        </w:rPr>
        <w:t>e</w:t>
      </w:r>
      <w:r w:rsidR="00822F02">
        <w:rPr>
          <w:rFonts w:ascii="Garamond" w:eastAsia="Calibri" w:hAnsi="Garamond"/>
          <w:lang w:val="fr-BE" w:eastAsia="en-US"/>
        </w:rPr>
        <w:t>n</w:t>
      </w:r>
      <w:r w:rsidRPr="00491FE1">
        <w:rPr>
          <w:rFonts w:ascii="Garamond" w:eastAsia="Calibri" w:hAnsi="Garamond"/>
          <w:lang w:val="fr-BE" w:eastAsia="en-US"/>
        </w:rPr>
        <w:t xml:space="preserve"> </w:t>
      </w:r>
      <w:r w:rsidR="00594101">
        <w:rPr>
          <w:rFonts w:ascii="Garamond" w:hAnsi="Garamond"/>
          <w:b/>
          <w:color w:val="000000"/>
        </w:rPr>
        <w:t>735</w:t>
      </w:r>
      <w:r w:rsidRPr="00751B59">
        <w:rPr>
          <w:rFonts w:ascii="Garamond" w:hAnsi="Garamond"/>
          <w:b/>
          <w:color w:val="000000"/>
        </w:rPr>
        <w:t xml:space="preserve"> </w:t>
      </w:r>
      <w:r w:rsidR="00594101">
        <w:rPr>
          <w:rFonts w:ascii="Garamond" w:hAnsi="Garamond"/>
          <w:b/>
          <w:color w:val="000000"/>
        </w:rPr>
        <w:t>349</w:t>
      </w:r>
      <w:r w:rsidRPr="00751B59">
        <w:rPr>
          <w:rFonts w:ascii="Garamond" w:hAnsi="Garamond"/>
          <w:b/>
          <w:color w:val="000000"/>
        </w:rPr>
        <w:t xml:space="preserve"> </w:t>
      </w:r>
      <w:r w:rsidR="00594101">
        <w:rPr>
          <w:rFonts w:ascii="Garamond" w:hAnsi="Garamond"/>
          <w:b/>
          <w:color w:val="000000"/>
        </w:rPr>
        <w:t>319</w:t>
      </w:r>
      <w:r w:rsidRPr="00751B59">
        <w:rPr>
          <w:rFonts w:ascii="Garamond" w:hAnsi="Garamond"/>
          <w:b/>
          <w:color w:val="000000"/>
        </w:rPr>
        <w:t> 000 Francs</w:t>
      </w:r>
      <w:r w:rsidRPr="00751B59">
        <w:rPr>
          <w:rFonts w:ascii="Garamond" w:hAnsi="Garamond"/>
          <w:color w:val="000000"/>
        </w:rPr>
        <w:t xml:space="preserve"> </w:t>
      </w:r>
      <w:r w:rsidRPr="00751B59">
        <w:rPr>
          <w:rFonts w:ascii="Garamond" w:hAnsi="Garamond"/>
          <w:b/>
          <w:color w:val="000000"/>
        </w:rPr>
        <w:t>CFA</w:t>
      </w:r>
      <w:r w:rsidR="00822F02">
        <w:rPr>
          <w:rFonts w:ascii="Garamond" w:hAnsi="Garamond"/>
        </w:rPr>
        <w:t xml:space="preserve"> pour le milieu rural, </w:t>
      </w:r>
      <w:r w:rsidRPr="00751B59">
        <w:rPr>
          <w:rFonts w:ascii="Garamond" w:hAnsi="Garamond"/>
          <w:b/>
          <w:color w:val="000000"/>
        </w:rPr>
        <w:t>480 595 575 500</w:t>
      </w:r>
      <w:r w:rsidRPr="00751B59">
        <w:rPr>
          <w:rFonts w:ascii="Garamond" w:hAnsi="Garamond"/>
          <w:color w:val="000000"/>
        </w:rPr>
        <w:t xml:space="preserve"> </w:t>
      </w:r>
      <w:r w:rsidRPr="00491FE1">
        <w:rPr>
          <w:rFonts w:ascii="Garamond" w:eastAsia="Calibri" w:hAnsi="Garamond"/>
          <w:b/>
          <w:lang w:val="fr-BE"/>
        </w:rPr>
        <w:t>Francs CFA</w:t>
      </w:r>
      <w:r w:rsidRPr="00491FE1">
        <w:rPr>
          <w:rFonts w:ascii="Garamond" w:eastAsia="Calibri" w:hAnsi="Garamond"/>
          <w:lang w:val="fr-BE"/>
        </w:rPr>
        <w:t xml:space="preserve"> pour</w:t>
      </w:r>
      <w:r w:rsidRPr="00751B59">
        <w:rPr>
          <w:rFonts w:ascii="Garamond" w:hAnsi="Garamond"/>
        </w:rPr>
        <w:t xml:space="preserve"> le milieu urbain et </w:t>
      </w:r>
      <w:r w:rsidR="00E03256" w:rsidRPr="005E3BE4">
        <w:rPr>
          <w:rFonts w:ascii="Garamond" w:hAnsi="Garamond"/>
          <w:b/>
          <w:color w:val="000000"/>
        </w:rPr>
        <w:t>49 157 299 000</w:t>
      </w:r>
      <w:r w:rsidR="00E03256" w:rsidRPr="00E03256">
        <w:rPr>
          <w:rFonts w:ascii="Garamond" w:hAnsi="Garamond"/>
          <w:b/>
          <w:color w:val="000000"/>
        </w:rPr>
        <w:t xml:space="preserve"> </w:t>
      </w:r>
      <w:r w:rsidR="00E03256" w:rsidRPr="00751B59">
        <w:rPr>
          <w:rFonts w:ascii="Garamond" w:hAnsi="Garamond"/>
          <w:b/>
          <w:color w:val="000000"/>
        </w:rPr>
        <w:t>Francs</w:t>
      </w:r>
      <w:r w:rsidR="00E03256" w:rsidRPr="00751B59">
        <w:rPr>
          <w:rFonts w:ascii="Garamond" w:hAnsi="Garamond"/>
          <w:color w:val="000000"/>
        </w:rPr>
        <w:t xml:space="preserve"> </w:t>
      </w:r>
      <w:r w:rsidR="00E03256" w:rsidRPr="00751B59">
        <w:rPr>
          <w:rFonts w:ascii="Garamond" w:hAnsi="Garamond"/>
          <w:b/>
          <w:color w:val="000000"/>
        </w:rPr>
        <w:t>CFA</w:t>
      </w:r>
      <w:r w:rsidR="00E03256">
        <w:rPr>
          <w:rFonts w:ascii="Calibri" w:hAnsi="Calibri"/>
          <w:color w:val="000000"/>
          <w:szCs w:val="22"/>
        </w:rPr>
        <w:t xml:space="preserve"> </w:t>
      </w:r>
      <w:r w:rsidR="00822F02">
        <w:rPr>
          <w:rFonts w:ascii="Garamond" w:hAnsi="Garamond"/>
          <w:color w:val="000000"/>
        </w:rPr>
        <w:t>pour les études d’impact</w:t>
      </w:r>
      <w:r w:rsidRPr="00751B59">
        <w:rPr>
          <w:rFonts w:ascii="Garamond" w:hAnsi="Garamond"/>
          <w:color w:val="000000"/>
        </w:rPr>
        <w:t xml:space="preserve"> environnemental et social</w:t>
      </w:r>
      <w:r w:rsidR="00107382" w:rsidRPr="00751B59">
        <w:rPr>
          <w:rFonts w:ascii="Garamond" w:hAnsi="Garamond"/>
          <w:color w:val="000000"/>
        </w:rPr>
        <w:t>.</w:t>
      </w:r>
    </w:p>
    <w:p w:rsidR="00011288" w:rsidRDefault="009B17B6" w:rsidP="00774A9C">
      <w:pPr>
        <w:jc w:val="both"/>
        <w:rPr>
          <w:rFonts w:ascii="Garamond" w:hAnsi="Garamond"/>
        </w:rPr>
      </w:pPr>
      <w:r>
        <w:rPr>
          <w:rFonts w:ascii="Garamond" w:hAnsi="Garamond"/>
        </w:rPr>
        <w:t>Au total, il est prévu</w:t>
      </w:r>
      <w:r w:rsidR="00122EE0">
        <w:rPr>
          <w:rFonts w:ascii="Garamond" w:hAnsi="Garamond"/>
        </w:rPr>
        <w:t xml:space="preserve"> au niveau familial</w:t>
      </w:r>
      <w:r>
        <w:rPr>
          <w:rFonts w:ascii="Garamond" w:hAnsi="Garamond"/>
        </w:rPr>
        <w:t xml:space="preserve"> la réalisation de 1</w:t>
      </w:r>
      <w:r w:rsidR="00385F8C">
        <w:rPr>
          <w:rFonts w:ascii="Garamond" w:hAnsi="Garamond"/>
        </w:rPr>
        <w:t> </w:t>
      </w:r>
      <w:r>
        <w:rPr>
          <w:rFonts w:ascii="Garamond" w:hAnsi="Garamond"/>
        </w:rPr>
        <w:t>9</w:t>
      </w:r>
      <w:r w:rsidR="00385F8C">
        <w:rPr>
          <w:rFonts w:ascii="Garamond" w:hAnsi="Garamond"/>
        </w:rPr>
        <w:t>43 482</w:t>
      </w:r>
      <w:r>
        <w:rPr>
          <w:rFonts w:ascii="Garamond" w:hAnsi="Garamond"/>
        </w:rPr>
        <w:t xml:space="preserve"> latrines et de 2</w:t>
      </w:r>
      <w:r w:rsidR="00385F8C">
        <w:rPr>
          <w:rFonts w:ascii="Garamond" w:hAnsi="Garamond"/>
        </w:rPr>
        <w:t> 095 163</w:t>
      </w:r>
      <w:r>
        <w:rPr>
          <w:rFonts w:ascii="Garamond" w:hAnsi="Garamond"/>
        </w:rPr>
        <w:t xml:space="preserve"> </w:t>
      </w:r>
      <w:r w:rsidR="00385F8C">
        <w:rPr>
          <w:rFonts w:ascii="Garamond" w:hAnsi="Garamond"/>
        </w:rPr>
        <w:t>p</w:t>
      </w:r>
      <w:r>
        <w:rPr>
          <w:rFonts w:ascii="Garamond" w:hAnsi="Garamond"/>
        </w:rPr>
        <w:t xml:space="preserve">uisards en milieu rural, la réalisation de </w:t>
      </w:r>
      <w:r w:rsidR="00122EE0">
        <w:rPr>
          <w:rFonts w:ascii="Garamond" w:hAnsi="Garamond"/>
        </w:rPr>
        <w:t>972 </w:t>
      </w:r>
      <w:r w:rsidR="00D10AAD">
        <w:rPr>
          <w:rFonts w:ascii="Garamond" w:hAnsi="Garamond"/>
        </w:rPr>
        <w:t xml:space="preserve">275 </w:t>
      </w:r>
      <w:r w:rsidR="00122EE0">
        <w:rPr>
          <w:rFonts w:ascii="Garamond" w:hAnsi="Garamond"/>
        </w:rPr>
        <w:t>latrines et 680 </w:t>
      </w:r>
      <w:r w:rsidR="00ED2398">
        <w:rPr>
          <w:rFonts w:ascii="Garamond" w:hAnsi="Garamond"/>
        </w:rPr>
        <w:t xml:space="preserve">593 </w:t>
      </w:r>
      <w:r w:rsidR="00122EE0">
        <w:rPr>
          <w:rFonts w:ascii="Garamond" w:hAnsi="Garamond"/>
        </w:rPr>
        <w:t>puisards e</w:t>
      </w:r>
      <w:r>
        <w:rPr>
          <w:rFonts w:ascii="Garamond" w:hAnsi="Garamond"/>
        </w:rPr>
        <w:t xml:space="preserve">n milieu urbain. Les autoréalisations se chiffrent à </w:t>
      </w:r>
      <w:r w:rsidR="00E316B5">
        <w:rPr>
          <w:color w:val="000000"/>
          <w:sz w:val="22"/>
          <w:szCs w:val="22"/>
        </w:rPr>
        <w:t xml:space="preserve">325 347 </w:t>
      </w:r>
      <w:r w:rsidR="00122EE0">
        <w:rPr>
          <w:rFonts w:ascii="Garamond" w:hAnsi="Garamond"/>
        </w:rPr>
        <w:t xml:space="preserve">latrines et de </w:t>
      </w:r>
      <w:r w:rsidR="00E316B5">
        <w:rPr>
          <w:color w:val="000000"/>
          <w:sz w:val="22"/>
          <w:szCs w:val="22"/>
        </w:rPr>
        <w:t xml:space="preserve">296 484 </w:t>
      </w:r>
      <w:r w:rsidR="00122EE0">
        <w:rPr>
          <w:rFonts w:ascii="Garamond" w:hAnsi="Garamond"/>
        </w:rPr>
        <w:t>puisards</w:t>
      </w:r>
      <w:r>
        <w:rPr>
          <w:rFonts w:ascii="Garamond" w:hAnsi="Garamond"/>
        </w:rPr>
        <w:t xml:space="preserve"> pour un montant global de</w:t>
      </w:r>
      <w:r w:rsidR="00822F02">
        <w:rPr>
          <w:rFonts w:ascii="Garamond" w:hAnsi="Garamond"/>
        </w:rPr>
        <w:t xml:space="preserve"> </w:t>
      </w:r>
      <w:r w:rsidR="00496A8B" w:rsidRPr="0091518D">
        <w:rPr>
          <w:rFonts w:ascii="Garamond" w:hAnsi="Garamond"/>
          <w:b/>
        </w:rPr>
        <w:t>80 216 555 725 francs CFA</w:t>
      </w:r>
      <w:r w:rsidR="00DF720B">
        <w:rPr>
          <w:rFonts w:ascii="Garamond" w:hAnsi="Garamond"/>
          <w:b/>
        </w:rPr>
        <w:t>.</w:t>
      </w:r>
      <w:r w:rsidR="00496A8B" w:rsidRPr="00496A8B">
        <w:rPr>
          <w:rFonts w:ascii="Garamond" w:hAnsi="Garamond"/>
        </w:rPr>
        <w:t xml:space="preserve"> </w:t>
      </w:r>
    </w:p>
    <w:p w:rsidR="00623309" w:rsidRDefault="00623309">
      <w:pPr>
        <w:rPr>
          <w:rFonts w:ascii="Garamond" w:hAnsi="Garamond"/>
        </w:rPr>
      </w:pPr>
      <w:r>
        <w:rPr>
          <w:rFonts w:ascii="Garamond" w:hAnsi="Garamond"/>
        </w:rPr>
        <w:br w:type="page"/>
      </w:r>
    </w:p>
    <w:p w:rsidR="009B17B6" w:rsidRPr="00751B59" w:rsidRDefault="009B17B6" w:rsidP="00827F7B">
      <w:pPr>
        <w:widowControl w:val="0"/>
        <w:spacing w:after="120" w:line="276" w:lineRule="auto"/>
        <w:jc w:val="both"/>
        <w:rPr>
          <w:rFonts w:ascii="Garamond" w:hAnsi="Garamond"/>
        </w:rPr>
      </w:pPr>
      <w:r>
        <w:rPr>
          <w:rFonts w:ascii="Garamond" w:hAnsi="Garamond"/>
        </w:rPr>
        <w:lastRenderedPageBreak/>
        <w:t xml:space="preserve">La contribution totale attendue de la population bénéficiaire est de </w:t>
      </w:r>
      <w:r w:rsidR="00854478" w:rsidRPr="00854478">
        <w:rPr>
          <w:rFonts w:ascii="Garamond" w:hAnsi="Garamond"/>
          <w:b/>
        </w:rPr>
        <w:t>351 996 829</w:t>
      </w:r>
      <w:r w:rsidR="00854478">
        <w:rPr>
          <w:rFonts w:ascii="Garamond" w:hAnsi="Garamond"/>
          <w:b/>
        </w:rPr>
        <w:t> </w:t>
      </w:r>
      <w:r w:rsidR="00854478" w:rsidRPr="00854478">
        <w:rPr>
          <w:rFonts w:ascii="Garamond" w:hAnsi="Garamond"/>
          <w:b/>
        </w:rPr>
        <w:t>480</w:t>
      </w:r>
      <w:r w:rsidR="00854478">
        <w:rPr>
          <w:rFonts w:ascii="Garamond" w:hAnsi="Garamond"/>
          <w:b/>
        </w:rPr>
        <w:t xml:space="preserve"> </w:t>
      </w:r>
      <w:r w:rsidR="00496A8B" w:rsidRPr="0091518D">
        <w:rPr>
          <w:rFonts w:ascii="Garamond" w:hAnsi="Garamond"/>
          <w:b/>
        </w:rPr>
        <w:t>francs CFA</w:t>
      </w:r>
      <w:r w:rsidR="00496A8B">
        <w:rPr>
          <w:rFonts w:ascii="Garamond" w:hAnsi="Garamond"/>
        </w:rPr>
        <w:t xml:space="preserve"> </w:t>
      </w:r>
      <w:r w:rsidRPr="005E3BE4">
        <w:rPr>
          <w:rFonts w:ascii="Garamond" w:hAnsi="Garamond"/>
        </w:rPr>
        <w:t>soit</w:t>
      </w:r>
      <w:r w:rsidRPr="0091518D">
        <w:rPr>
          <w:rFonts w:ascii="Garamond" w:hAnsi="Garamond"/>
          <w:b/>
        </w:rPr>
        <w:t xml:space="preserve"> </w:t>
      </w:r>
      <w:r w:rsidR="00854478">
        <w:rPr>
          <w:rFonts w:ascii="Garamond" w:hAnsi="Garamond"/>
          <w:b/>
        </w:rPr>
        <w:t xml:space="preserve">29 </w:t>
      </w:r>
      <w:r w:rsidRPr="0091518D">
        <w:rPr>
          <w:rFonts w:ascii="Garamond" w:hAnsi="Garamond"/>
          <w:b/>
        </w:rPr>
        <w:t>%</w:t>
      </w:r>
      <w:r>
        <w:rPr>
          <w:rFonts w:ascii="Garamond" w:hAnsi="Garamond"/>
        </w:rPr>
        <w:t xml:space="preserve"> du coût global du programme</w:t>
      </w:r>
      <w:r w:rsidR="007A4B90">
        <w:rPr>
          <w:rFonts w:ascii="Garamond" w:hAnsi="Garamond"/>
        </w:rPr>
        <w:t>.</w:t>
      </w:r>
    </w:p>
    <w:p w:rsidR="00040E7E" w:rsidRPr="00751B59" w:rsidRDefault="00040E7E" w:rsidP="00751B59">
      <w:pPr>
        <w:widowControl w:val="0"/>
        <w:spacing w:after="120" w:line="276" w:lineRule="auto"/>
        <w:jc w:val="both"/>
        <w:rPr>
          <w:rFonts w:ascii="Garamond" w:hAnsi="Garamond"/>
        </w:rPr>
      </w:pPr>
      <w:r w:rsidRPr="00751B59">
        <w:rPr>
          <w:rFonts w:ascii="Garamond" w:hAnsi="Garamond"/>
          <w:lang w:val="fr-BE"/>
        </w:rPr>
        <w:t>Les travaux occupent la plus grande part du budget total (</w:t>
      </w:r>
      <w:r w:rsidR="00107382" w:rsidRPr="00751B59">
        <w:rPr>
          <w:rFonts w:ascii="Garamond" w:hAnsi="Garamond"/>
          <w:lang w:val="fr-BE"/>
        </w:rPr>
        <w:t>8</w:t>
      </w:r>
      <w:r w:rsidR="00854478">
        <w:rPr>
          <w:rFonts w:ascii="Garamond" w:hAnsi="Garamond"/>
          <w:lang w:val="fr-BE"/>
        </w:rPr>
        <w:t>1</w:t>
      </w:r>
      <w:r w:rsidRPr="00751B59">
        <w:rPr>
          <w:rFonts w:ascii="Garamond" w:hAnsi="Garamond"/>
          <w:lang w:val="fr-BE"/>
        </w:rPr>
        <w:t>%), le reste finançant les études et la recherche, les activités de changement de comportement et les mesures d'accompagnement visant la durabilité du service </w:t>
      </w:r>
      <w:r w:rsidR="00107382" w:rsidRPr="00751B59">
        <w:rPr>
          <w:rFonts w:ascii="Garamond" w:hAnsi="Garamond"/>
          <w:lang w:val="fr-BE"/>
        </w:rPr>
        <w:t xml:space="preserve">et </w:t>
      </w:r>
      <w:r w:rsidR="00107382" w:rsidRPr="00412A5B">
        <w:rPr>
          <w:rFonts w:ascii="Garamond" w:hAnsi="Garamond"/>
          <w:lang w:val="fr-BE"/>
        </w:rPr>
        <w:t>les études et impacts environnemental et social</w:t>
      </w:r>
      <w:r w:rsidRPr="00751B59">
        <w:rPr>
          <w:rFonts w:ascii="Garamond" w:hAnsi="Garamond"/>
          <w:lang w:val="fr-BE"/>
        </w:rPr>
        <w:t>; d’autres mesures d'accompagnement budgétisées dans le cadre du programme gouvernance eau et assainissement contribueront aux objectifs du PN-AEUE 2030.</w:t>
      </w:r>
    </w:p>
    <w:p w:rsidR="00040E7E" w:rsidRPr="00751B59" w:rsidRDefault="00040E7E" w:rsidP="00040E7E">
      <w:pPr>
        <w:jc w:val="both"/>
        <w:rPr>
          <w:rFonts w:ascii="Garamond" w:hAnsi="Garamond"/>
          <w:lang w:val="fr-BE"/>
        </w:rPr>
      </w:pPr>
    </w:p>
    <w:p w:rsidR="00040E7E" w:rsidRPr="00751B59" w:rsidRDefault="00040E7E" w:rsidP="00751B59">
      <w:pPr>
        <w:jc w:val="both"/>
        <w:rPr>
          <w:rFonts w:ascii="Garamond" w:hAnsi="Garamond"/>
          <w:b/>
          <w:u w:val="single"/>
        </w:rPr>
      </w:pPr>
      <w:r w:rsidRPr="00751B59">
        <w:rPr>
          <w:rFonts w:ascii="Garamond" w:hAnsi="Garamond"/>
          <w:b/>
          <w:u w:val="single"/>
        </w:rPr>
        <w:t>Pilotage du PN-AEUE</w:t>
      </w:r>
    </w:p>
    <w:p w:rsidR="00040E7E" w:rsidRPr="00040E7E" w:rsidRDefault="00040E7E" w:rsidP="00751B59">
      <w:pPr>
        <w:jc w:val="both"/>
        <w:rPr>
          <w:b/>
        </w:rPr>
      </w:pPr>
    </w:p>
    <w:p w:rsidR="00040E7E" w:rsidRPr="00751B59" w:rsidRDefault="00040E7E" w:rsidP="00751B59">
      <w:pPr>
        <w:spacing w:line="276" w:lineRule="auto"/>
        <w:jc w:val="both"/>
        <w:rPr>
          <w:rFonts w:ascii="Garamond" w:hAnsi="Garamond"/>
          <w:lang w:val="fr-BE"/>
        </w:rPr>
      </w:pPr>
      <w:r w:rsidRPr="00751B59">
        <w:rPr>
          <w:rFonts w:ascii="Garamond" w:hAnsi="Garamond"/>
          <w:lang w:val="fr-BE"/>
        </w:rPr>
        <w:t>La tutelle technique et administrative du PN-AEUE 2030 sera assurée par le Ministère en charge de l’assainissement et la tutelle financière par le Ministère en charge des finances. Au niveau national un Comité National de Pilotage (CNP) coordonnera le Programme en lien avec le Programme Gouvernance et le Programme National AEP. Au niveau régional, sera instituée une déclinaison du CNP. Au niveau communal, le dispositif des Cadres Communaux de coordination de l'eau et de l'assainissement sera utilisé.</w:t>
      </w:r>
    </w:p>
    <w:p w:rsidR="00623309" w:rsidRDefault="00623309" w:rsidP="00751B59">
      <w:pPr>
        <w:spacing w:line="276" w:lineRule="auto"/>
        <w:jc w:val="both"/>
        <w:rPr>
          <w:rFonts w:ascii="Garamond" w:hAnsi="Garamond"/>
          <w:lang w:val="fr-BE"/>
        </w:rPr>
      </w:pPr>
    </w:p>
    <w:p w:rsidR="00040E7E" w:rsidRPr="00751B59" w:rsidRDefault="00040E7E" w:rsidP="00751B59">
      <w:pPr>
        <w:spacing w:line="276" w:lineRule="auto"/>
        <w:jc w:val="both"/>
        <w:rPr>
          <w:rFonts w:ascii="Garamond" w:hAnsi="Garamond"/>
        </w:rPr>
      </w:pPr>
      <w:r w:rsidRPr="00751B59">
        <w:rPr>
          <w:rFonts w:ascii="Garamond" w:hAnsi="Garamond"/>
          <w:lang w:val="fr-BE"/>
        </w:rPr>
        <w:t xml:space="preserve">Conformément aux activités prévues dans le programme gouvernance, les réformes institutionnelles attendues entre 2016 et 2020 permettront d'améliorer l'efficacité du secteur. La mise en œuvre du PN-AEUE démarrera donc sur la base de la situation institutionnelle en fin 2015, puis s'adaptera à la nouvelle configuration institutionnelle issue de ces réformes. </w:t>
      </w:r>
      <w:r w:rsidRPr="00751B59">
        <w:rPr>
          <w:rFonts w:ascii="Garamond" w:hAnsi="Garamond"/>
        </w:rPr>
        <w:t xml:space="preserve">Toutes les interventions du sous-secteur de l'assainissement s'inscriront dans un Cadre Unifié de Coordination de l’Assainissement  (CUCA) visant à en assurer la cohérence, la complémentarité et l’efficacité.  </w:t>
      </w:r>
    </w:p>
    <w:p w:rsidR="00623309" w:rsidRDefault="00623309" w:rsidP="00751B59">
      <w:pPr>
        <w:spacing w:line="276" w:lineRule="auto"/>
        <w:jc w:val="both"/>
        <w:rPr>
          <w:rFonts w:ascii="Garamond" w:hAnsi="Garamond"/>
          <w:lang w:val="fr-BE"/>
        </w:rPr>
      </w:pPr>
    </w:p>
    <w:p w:rsidR="00040E7E" w:rsidRPr="00751B59" w:rsidRDefault="00040E7E" w:rsidP="00751B59">
      <w:pPr>
        <w:spacing w:line="276" w:lineRule="auto"/>
        <w:jc w:val="both"/>
        <w:rPr>
          <w:rFonts w:ascii="Garamond" w:hAnsi="Garamond"/>
          <w:lang w:val="fr-BE"/>
        </w:rPr>
      </w:pPr>
      <w:r w:rsidRPr="00751B59">
        <w:rPr>
          <w:rFonts w:ascii="Garamond" w:hAnsi="Garamond"/>
          <w:lang w:val="fr-BE"/>
        </w:rPr>
        <w:t xml:space="preserve">Le PN-AEUE sera doté d’un outil de suivi-évaluation pérenne : la matrice des indicateurs d’impacts et d’effets propose une première batterie d’indicateurs objectivement vérifiables. Le manuel de suivi-évaluation prévu dans le cadre du Programme gouvernance a pour objectif d’harmoniser et de garantir la cohérence d’ensemble du suivi-évaluation des programmes du secteur, y compris le suivi-évaluation du PN-AEUE 2030. </w:t>
      </w:r>
    </w:p>
    <w:p w:rsidR="00623309" w:rsidRDefault="00623309" w:rsidP="00751B59">
      <w:pPr>
        <w:spacing w:line="276" w:lineRule="auto"/>
        <w:jc w:val="both"/>
        <w:rPr>
          <w:rFonts w:ascii="Garamond" w:hAnsi="Garamond"/>
          <w:lang w:val="fr-BE"/>
        </w:rPr>
      </w:pPr>
    </w:p>
    <w:p w:rsidR="00040E7E" w:rsidRDefault="00040E7E" w:rsidP="00751B59">
      <w:pPr>
        <w:spacing w:line="276" w:lineRule="auto"/>
        <w:jc w:val="both"/>
        <w:rPr>
          <w:rFonts w:ascii="Garamond" w:hAnsi="Garamond"/>
          <w:lang w:val="fr-BE"/>
        </w:rPr>
      </w:pPr>
      <w:r w:rsidRPr="00751B59">
        <w:rPr>
          <w:rFonts w:ascii="Garamond" w:hAnsi="Garamond"/>
          <w:lang w:val="fr-BE"/>
        </w:rPr>
        <w:t>Deux évaluations externes intermédiaires, quinquennales (2021 et 2026) et une évaluation externe finale seront organisées. Trois Enquêtes nationales de suivi d'impacts du Programme son</w:t>
      </w:r>
      <w:r w:rsidR="006542BC">
        <w:rPr>
          <w:rFonts w:ascii="Garamond" w:hAnsi="Garamond"/>
          <w:lang w:val="fr-BE"/>
        </w:rPr>
        <w:t xml:space="preserve">t prévues en années 2021,  2026 et </w:t>
      </w:r>
      <w:r w:rsidRPr="00751B59">
        <w:rPr>
          <w:rFonts w:ascii="Garamond" w:hAnsi="Garamond"/>
          <w:lang w:val="fr-BE"/>
        </w:rPr>
        <w:t>2030.</w:t>
      </w:r>
    </w:p>
    <w:p w:rsidR="0066218B" w:rsidRDefault="0066218B" w:rsidP="00751B59">
      <w:pPr>
        <w:spacing w:line="276" w:lineRule="auto"/>
        <w:jc w:val="both"/>
        <w:rPr>
          <w:rFonts w:ascii="Garamond" w:hAnsi="Garamond"/>
          <w:lang w:val="fr-BE"/>
        </w:rPr>
        <w:sectPr w:rsidR="0066218B" w:rsidSect="007317E7">
          <w:headerReference w:type="even" r:id="rId9"/>
          <w:headerReference w:type="default" r:id="rId10"/>
          <w:footerReference w:type="even" r:id="rId11"/>
          <w:footerReference w:type="default" r:id="rId12"/>
          <w:headerReference w:type="first" r:id="rId13"/>
          <w:footerReference w:type="first" r:id="rId14"/>
          <w:type w:val="continuous"/>
          <w:pgSz w:w="11906" w:h="16838"/>
          <w:pgMar w:top="851" w:right="1134" w:bottom="1134" w:left="1134" w:header="709" w:footer="709" w:gutter="0"/>
          <w:pgNumType w:fmt="lowerRoman" w:start="1"/>
          <w:cols w:space="708"/>
          <w:docGrid w:linePitch="360"/>
        </w:sectPr>
      </w:pPr>
    </w:p>
    <w:p w:rsidR="00FD5D3E" w:rsidRDefault="00FD5D3E" w:rsidP="00751B59">
      <w:pPr>
        <w:spacing w:line="276" w:lineRule="auto"/>
        <w:jc w:val="both"/>
        <w:rPr>
          <w:rFonts w:ascii="Garamond" w:hAnsi="Garamond"/>
          <w:lang w:val="fr-BE"/>
        </w:rPr>
      </w:pPr>
    </w:p>
    <w:p w:rsidR="00623309" w:rsidRDefault="00623309">
      <w:pPr>
        <w:rPr>
          <w:rFonts w:ascii="Cambria" w:hAnsi="Cambria"/>
          <w:b/>
          <w:bCs/>
          <w:color w:val="365F91"/>
          <w:sz w:val="28"/>
          <w:szCs w:val="28"/>
        </w:rPr>
      </w:pPr>
      <w:bookmarkStart w:id="4" w:name="_Toc442593653"/>
      <w:bookmarkStart w:id="5" w:name="_Toc442594719"/>
      <w:bookmarkStart w:id="6" w:name="_Toc442619675"/>
      <w:bookmarkStart w:id="7" w:name="_Toc442637274"/>
      <w:bookmarkStart w:id="8" w:name="_Toc442800684"/>
      <w:bookmarkEnd w:id="4"/>
      <w:bookmarkEnd w:id="5"/>
      <w:bookmarkEnd w:id="6"/>
      <w:bookmarkEnd w:id="7"/>
      <w:bookmarkEnd w:id="8"/>
      <w:r>
        <w:br w:type="page"/>
      </w:r>
    </w:p>
    <w:p w:rsidR="000E70B3" w:rsidRPr="00356BD3" w:rsidRDefault="000E70B3" w:rsidP="00356BD3">
      <w:pPr>
        <w:pStyle w:val="Titre1"/>
        <w:keepLines w:val="0"/>
        <w:pBdr>
          <w:bottom w:val="single" w:sz="12" w:space="1" w:color="008080"/>
        </w:pBdr>
        <w:tabs>
          <w:tab w:val="left" w:pos="567"/>
        </w:tabs>
        <w:spacing w:before="0" w:after="120" w:line="240" w:lineRule="auto"/>
      </w:pPr>
      <w:bookmarkStart w:id="9" w:name="_Toc454886506"/>
      <w:r>
        <w:lastRenderedPageBreak/>
        <w:t>INTRODUCTION</w:t>
      </w:r>
      <w:bookmarkEnd w:id="9"/>
    </w:p>
    <w:p w:rsidR="007F392B" w:rsidRDefault="007F392B" w:rsidP="00356BD3">
      <w:pPr>
        <w:pStyle w:val="Sansinterligne"/>
      </w:pPr>
    </w:p>
    <w:p w:rsidR="00A1264C" w:rsidRPr="00356BD3" w:rsidRDefault="00A1264C" w:rsidP="00A1264C">
      <w:pPr>
        <w:spacing w:after="200" w:line="276" w:lineRule="auto"/>
        <w:rPr>
          <w:rFonts w:ascii="Garamond" w:hAnsi="Garamond"/>
          <w:b/>
          <w:sz w:val="28"/>
          <w:szCs w:val="28"/>
          <w:u w:val="single"/>
        </w:rPr>
      </w:pPr>
      <w:r w:rsidRPr="00356BD3">
        <w:rPr>
          <w:rFonts w:ascii="Garamond" w:hAnsi="Garamond"/>
          <w:b/>
          <w:sz w:val="28"/>
          <w:szCs w:val="28"/>
          <w:u w:val="single"/>
        </w:rPr>
        <w:t>Contexte d’élaboration du PNAEUE</w:t>
      </w:r>
    </w:p>
    <w:p w:rsidR="00A1264C" w:rsidRPr="00356BD3" w:rsidRDefault="00A1264C" w:rsidP="00FD5B4A">
      <w:pPr>
        <w:spacing w:after="200" w:line="276" w:lineRule="auto"/>
        <w:jc w:val="both"/>
        <w:rPr>
          <w:rFonts w:ascii="Garamond" w:hAnsi="Garamond"/>
        </w:rPr>
      </w:pPr>
      <w:r w:rsidRPr="00356BD3">
        <w:rPr>
          <w:rFonts w:ascii="Garamond" w:hAnsi="Garamond"/>
        </w:rPr>
        <w:t xml:space="preserve">La formulation du Programme National d'Assainissement des Eaux Usées et </w:t>
      </w:r>
      <w:r w:rsidR="00623309" w:rsidRPr="00356BD3">
        <w:rPr>
          <w:rFonts w:ascii="Garamond" w:hAnsi="Garamond"/>
        </w:rPr>
        <w:t>Excréta</w:t>
      </w:r>
      <w:r w:rsidRPr="00356BD3">
        <w:rPr>
          <w:rFonts w:ascii="Garamond" w:hAnsi="Garamond"/>
        </w:rPr>
        <w:t xml:space="preserve"> (PN-AEUE)  s’inscrit dans un contexte marqué au niveau international par l’échéance des Objectifs du Millénaire pour le Développement</w:t>
      </w:r>
      <w:r w:rsidR="00623309">
        <w:rPr>
          <w:rFonts w:ascii="Garamond" w:hAnsi="Garamond"/>
        </w:rPr>
        <w:t xml:space="preserve"> </w:t>
      </w:r>
      <w:r w:rsidRPr="00356BD3">
        <w:rPr>
          <w:rFonts w:ascii="Garamond" w:hAnsi="Garamond"/>
        </w:rPr>
        <w:t>(OMD) et la définition des Objectifs de Développement Durable (ODD) à l’horizon 2030. Conformément  à la déclaration de Rio en 2012 sur le développement durable, les Nations Unies ont adopté en 201</w:t>
      </w:r>
      <w:r w:rsidR="00C918DB">
        <w:rPr>
          <w:rFonts w:ascii="Garamond" w:hAnsi="Garamond"/>
        </w:rPr>
        <w:t>5</w:t>
      </w:r>
      <w:r w:rsidRPr="00356BD3">
        <w:rPr>
          <w:rFonts w:ascii="Garamond" w:hAnsi="Garamond"/>
        </w:rPr>
        <w:t xml:space="preserve"> les objectifs du développement durable (ODD) pour guider les Etats dans la mise en œuvre du développement durable au niveau national, sous régional et mondial. L’objectif 6 relatif à l’eau et à l’assainissement est de </w:t>
      </w:r>
      <w:r w:rsidR="00623309">
        <w:rPr>
          <w:rFonts w:ascii="Garamond" w:hAnsi="Garamond"/>
        </w:rPr>
        <w:t>«</w:t>
      </w:r>
      <w:r w:rsidRPr="00356BD3">
        <w:rPr>
          <w:rFonts w:ascii="Garamond" w:hAnsi="Garamond"/>
        </w:rPr>
        <w:t>garantir l’accès de tous à des services d’approvisionnement en eau et d’assainissement et assurer une gestion durable des ressources en eau</w:t>
      </w:r>
      <w:r w:rsidR="00C918DB">
        <w:rPr>
          <w:rFonts w:ascii="Garamond" w:hAnsi="Garamond"/>
        </w:rPr>
        <w:t> »</w:t>
      </w:r>
      <w:r w:rsidRPr="00356BD3">
        <w:rPr>
          <w:rFonts w:ascii="Garamond" w:hAnsi="Garamond"/>
        </w:rPr>
        <w:t>.</w:t>
      </w:r>
    </w:p>
    <w:p w:rsidR="00A1264C" w:rsidRPr="00356BD3" w:rsidRDefault="00A1264C" w:rsidP="003E014B">
      <w:pPr>
        <w:spacing w:after="200" w:line="276" w:lineRule="auto"/>
        <w:jc w:val="both"/>
        <w:rPr>
          <w:rFonts w:ascii="Garamond" w:hAnsi="Garamond"/>
        </w:rPr>
      </w:pPr>
      <w:r w:rsidRPr="00356BD3">
        <w:rPr>
          <w:rFonts w:ascii="Garamond" w:hAnsi="Garamond"/>
        </w:rPr>
        <w:t xml:space="preserve">Au niveau sous régional, les Chefs d’Etat et de Gouvernement se sont engagés à garantir </w:t>
      </w:r>
      <w:r w:rsidR="00961925">
        <w:rPr>
          <w:rFonts w:ascii="Garamond" w:hAnsi="Garamond"/>
        </w:rPr>
        <w:t xml:space="preserve">un </w:t>
      </w:r>
      <w:r w:rsidRPr="00356BD3">
        <w:rPr>
          <w:rFonts w:ascii="Garamond" w:hAnsi="Garamond"/>
        </w:rPr>
        <w:t xml:space="preserve">accès à l’eau potable </w:t>
      </w:r>
      <w:r w:rsidR="00961925">
        <w:rPr>
          <w:rFonts w:ascii="Garamond" w:hAnsi="Garamond"/>
        </w:rPr>
        <w:t xml:space="preserve"> pour tous </w:t>
      </w:r>
      <w:r w:rsidRPr="00356BD3">
        <w:rPr>
          <w:rFonts w:ascii="Garamond" w:hAnsi="Garamond"/>
        </w:rPr>
        <w:t xml:space="preserve">à travers la Déclaration </w:t>
      </w:r>
      <w:r w:rsidR="00961925">
        <w:rPr>
          <w:rFonts w:ascii="Garamond" w:hAnsi="Garamond"/>
        </w:rPr>
        <w:t xml:space="preserve">de position commune africaine sur le programme de développement post 2015 </w:t>
      </w:r>
      <w:r w:rsidRPr="00356BD3">
        <w:rPr>
          <w:rFonts w:ascii="Garamond" w:hAnsi="Garamond"/>
        </w:rPr>
        <w:t xml:space="preserve">du 31 janvier 2014 lors de la 22ème session ordinaire de la conférence </w:t>
      </w:r>
      <w:r w:rsidR="00623309">
        <w:rPr>
          <w:rFonts w:ascii="Garamond" w:hAnsi="Garamond"/>
        </w:rPr>
        <w:t>de l’Union africaine à Addis Abé</w:t>
      </w:r>
      <w:r w:rsidRPr="00356BD3">
        <w:rPr>
          <w:rFonts w:ascii="Garamond" w:hAnsi="Garamond"/>
        </w:rPr>
        <w:t xml:space="preserve">ba en Ethiopie. Aussi, le PN AEUE s’aligne sur la Déclaration de N’gor  lors de la conférence AfricaSan4 </w:t>
      </w:r>
      <w:r w:rsidR="00623309">
        <w:rPr>
          <w:rFonts w:ascii="Garamond" w:hAnsi="Garamond"/>
        </w:rPr>
        <w:t>des ministres a</w:t>
      </w:r>
      <w:r w:rsidRPr="00356BD3">
        <w:rPr>
          <w:rFonts w:ascii="Garamond" w:hAnsi="Garamond"/>
        </w:rPr>
        <w:t>fricain</w:t>
      </w:r>
      <w:r w:rsidR="00623309">
        <w:rPr>
          <w:rFonts w:ascii="Garamond" w:hAnsi="Garamond"/>
        </w:rPr>
        <w:t>s</w:t>
      </w:r>
      <w:r w:rsidRPr="00356BD3">
        <w:rPr>
          <w:rFonts w:ascii="Garamond" w:hAnsi="Garamond"/>
        </w:rPr>
        <w:t xml:space="preserve"> en charge de l'hygiène et l'assainissement tenue à Dakar (Sénégal) en mai 2015.</w:t>
      </w:r>
    </w:p>
    <w:p w:rsidR="00A1264C" w:rsidRPr="00356BD3" w:rsidRDefault="00A1264C" w:rsidP="00715171">
      <w:pPr>
        <w:spacing w:after="200" w:line="276" w:lineRule="auto"/>
        <w:jc w:val="both"/>
        <w:rPr>
          <w:rFonts w:ascii="Garamond" w:hAnsi="Garamond"/>
        </w:rPr>
      </w:pPr>
      <w:r w:rsidRPr="00356BD3">
        <w:rPr>
          <w:rFonts w:ascii="Garamond" w:hAnsi="Garamond"/>
        </w:rPr>
        <w:t>Au plan national, on note la fin du Programme National d’Approvisionnement en Eau Potable et d’Assainissement (PN-AEPA) à l’horizon 2015 et de la Stratégie de la Croissance Accélérée pour le Développement Durable (SCADD)</w:t>
      </w:r>
      <w:r w:rsidR="00623309">
        <w:rPr>
          <w:rFonts w:ascii="Garamond" w:hAnsi="Garamond"/>
        </w:rPr>
        <w:t>, ainsi que l’</w:t>
      </w:r>
      <w:r w:rsidRPr="00356BD3">
        <w:rPr>
          <w:rFonts w:ascii="Garamond" w:hAnsi="Garamond"/>
        </w:rPr>
        <w:t>é</w:t>
      </w:r>
      <w:r w:rsidR="00623309">
        <w:rPr>
          <w:rFonts w:ascii="Garamond" w:hAnsi="Garamond"/>
        </w:rPr>
        <w:t>labora</w:t>
      </w:r>
      <w:r w:rsidRPr="00356BD3">
        <w:rPr>
          <w:rFonts w:ascii="Garamond" w:hAnsi="Garamond"/>
        </w:rPr>
        <w:t>tion d’un nouveau référentiel de développement à savoir le P</w:t>
      </w:r>
      <w:r w:rsidR="00514627">
        <w:rPr>
          <w:rFonts w:ascii="Garamond" w:hAnsi="Garamond"/>
        </w:rPr>
        <w:t>lan</w:t>
      </w:r>
      <w:r w:rsidRPr="00356BD3">
        <w:rPr>
          <w:rFonts w:ascii="Garamond" w:hAnsi="Garamond"/>
        </w:rPr>
        <w:t xml:space="preserve"> National de Développement Economique et Social (PNDES).</w:t>
      </w:r>
    </w:p>
    <w:p w:rsidR="00A1264C" w:rsidRPr="00356BD3" w:rsidRDefault="00A1264C" w:rsidP="00715171">
      <w:pPr>
        <w:spacing w:after="200" w:line="276" w:lineRule="auto"/>
        <w:rPr>
          <w:rFonts w:ascii="Garamond" w:hAnsi="Garamond"/>
          <w:b/>
          <w:sz w:val="28"/>
          <w:szCs w:val="28"/>
          <w:u w:val="single"/>
        </w:rPr>
      </w:pPr>
      <w:r w:rsidRPr="00356BD3">
        <w:rPr>
          <w:rFonts w:ascii="Garamond" w:hAnsi="Garamond"/>
          <w:b/>
          <w:sz w:val="28"/>
          <w:szCs w:val="28"/>
          <w:u w:val="single"/>
        </w:rPr>
        <w:t>Justification du PN-AEUE</w:t>
      </w:r>
    </w:p>
    <w:p w:rsidR="00A1264C" w:rsidRPr="00356BD3" w:rsidRDefault="00A1264C" w:rsidP="00715171">
      <w:pPr>
        <w:spacing w:after="200" w:line="276" w:lineRule="auto"/>
        <w:jc w:val="both"/>
        <w:rPr>
          <w:rFonts w:ascii="Garamond" w:hAnsi="Garamond"/>
        </w:rPr>
      </w:pPr>
      <w:r w:rsidRPr="00356BD3">
        <w:rPr>
          <w:rFonts w:ascii="Garamond" w:hAnsi="Garamond"/>
        </w:rPr>
        <w:t xml:space="preserve">La revue à mi-parcours du Programme National d’Approvisionnement en Eau Potable et d’Assainissement (PN-AEPA) à l’horizon 2015 et du Plan d’Action pour la Gestion Intégrée des </w:t>
      </w:r>
      <w:r w:rsidR="001C6F98">
        <w:rPr>
          <w:rFonts w:ascii="Garamond" w:hAnsi="Garamond"/>
        </w:rPr>
        <w:t>R</w:t>
      </w:r>
      <w:r w:rsidRPr="00356BD3">
        <w:rPr>
          <w:rFonts w:ascii="Garamond" w:hAnsi="Garamond"/>
        </w:rPr>
        <w:t xml:space="preserve">essources en </w:t>
      </w:r>
      <w:r w:rsidR="001C6F98">
        <w:rPr>
          <w:rFonts w:ascii="Garamond" w:hAnsi="Garamond"/>
        </w:rPr>
        <w:t>E</w:t>
      </w:r>
      <w:r w:rsidRPr="00356BD3">
        <w:rPr>
          <w:rFonts w:ascii="Garamond" w:hAnsi="Garamond"/>
        </w:rPr>
        <w:t>au (PAGIRE) tenue en 2013</w:t>
      </w:r>
      <w:r w:rsidR="00623309">
        <w:rPr>
          <w:rFonts w:ascii="Garamond" w:hAnsi="Garamond"/>
        </w:rPr>
        <w:t>,</w:t>
      </w:r>
      <w:r w:rsidRPr="00356BD3">
        <w:rPr>
          <w:rFonts w:ascii="Garamond" w:hAnsi="Garamond"/>
        </w:rPr>
        <w:t xml:space="preserve"> a recommandé entre autres la proposition d’orientations stratégiques pour l’élaboration d’une politique sectorielle de l’eau et de l’assainissement assortie de programmes pour l’après 2015. C’est dans cette optique que la nouvelle Politique Nationale de l’Eau (PNE) a ét</w:t>
      </w:r>
      <w:r w:rsidR="00623309">
        <w:rPr>
          <w:rFonts w:ascii="Garamond" w:hAnsi="Garamond"/>
        </w:rPr>
        <w:t>é élaborée avec comme vision: «</w:t>
      </w:r>
      <w:r w:rsidRPr="00356BD3">
        <w:rPr>
          <w:rFonts w:ascii="Garamond" w:hAnsi="Garamond"/>
        </w:rPr>
        <w:t>En 2030, la ressource en eau du pays est connue et gérée efficacement pour réaliser le droit d’accès universel à l’eau et à l’assainissement, afin de contribuer au développement durable». Cinq programmes sectoriels dont le PN-AEUE opérationnalisent cette politique.</w:t>
      </w:r>
      <w:r w:rsidR="00822F02">
        <w:rPr>
          <w:rFonts w:ascii="Garamond" w:hAnsi="Garamond"/>
        </w:rPr>
        <w:t xml:space="preserve"> </w:t>
      </w:r>
      <w:r w:rsidRPr="00356BD3">
        <w:rPr>
          <w:rFonts w:ascii="Garamond" w:hAnsi="Garamond"/>
        </w:rPr>
        <w:t xml:space="preserve">Il est important de souligner que le PN-AEUE est le premier du genre uniquement dédié au sous-secteur de l’assainissement des eaux usées et </w:t>
      </w:r>
      <w:r w:rsidR="00623309" w:rsidRPr="00356BD3">
        <w:rPr>
          <w:rFonts w:ascii="Garamond" w:hAnsi="Garamond"/>
        </w:rPr>
        <w:t>excréta</w:t>
      </w:r>
      <w:r w:rsidRPr="00356BD3">
        <w:rPr>
          <w:rFonts w:ascii="Garamond" w:hAnsi="Garamond"/>
        </w:rPr>
        <w:t>.</w:t>
      </w:r>
    </w:p>
    <w:p w:rsidR="00A1264C" w:rsidRPr="00356BD3" w:rsidRDefault="00A1264C" w:rsidP="00623309">
      <w:pPr>
        <w:spacing w:line="276" w:lineRule="auto"/>
        <w:jc w:val="both"/>
        <w:rPr>
          <w:rFonts w:ascii="Garamond" w:hAnsi="Garamond"/>
        </w:rPr>
      </w:pPr>
      <w:r w:rsidRPr="00356BD3">
        <w:rPr>
          <w:rFonts w:ascii="Garamond" w:hAnsi="Garamond"/>
        </w:rPr>
        <w:t>L'élaboration du PN-AEUE s'est appuyée essentiellement sur une étude diagnostique de l'AEUE réalisée entre septembre et décembre 2014. Elle a consisté en une situation de référence tant sur les plans techniques, institutionnels que sur le plan organisationnel.</w:t>
      </w:r>
      <w:r w:rsidR="00623309">
        <w:rPr>
          <w:rFonts w:ascii="Garamond" w:hAnsi="Garamond"/>
        </w:rPr>
        <w:t xml:space="preserve"> </w:t>
      </w:r>
      <w:r w:rsidRPr="00356BD3">
        <w:rPr>
          <w:rFonts w:ascii="Garamond" w:hAnsi="Garamond"/>
        </w:rPr>
        <w:t xml:space="preserve">Le processus d’élaboration, facilité par une équipe pluridisciplinaire et suivi par un comité technique, a été participatif avec l'implication de tous les acteurs concernés par le sous-secteur. </w:t>
      </w:r>
    </w:p>
    <w:p w:rsidR="00623309" w:rsidRDefault="00623309" w:rsidP="00623309">
      <w:pPr>
        <w:jc w:val="both"/>
        <w:rPr>
          <w:rFonts w:ascii="Garamond" w:hAnsi="Garamond"/>
        </w:rPr>
      </w:pPr>
    </w:p>
    <w:p w:rsidR="00A1264C" w:rsidRPr="00356BD3" w:rsidRDefault="00A1264C" w:rsidP="00356BD3">
      <w:pPr>
        <w:spacing w:after="200" w:line="276" w:lineRule="auto"/>
        <w:jc w:val="both"/>
        <w:rPr>
          <w:rFonts w:ascii="Garamond" w:hAnsi="Garamond"/>
        </w:rPr>
      </w:pPr>
      <w:r w:rsidRPr="00356BD3">
        <w:rPr>
          <w:rFonts w:ascii="Garamond" w:hAnsi="Garamond"/>
        </w:rPr>
        <w:t xml:space="preserve">Le document de programme se structure autour des grands points suivants : (i) synthèse de l’étude diagnostique, (ii)description du programme, (iii) cadre logique, (iv) phases de mise en œuvre </w:t>
      </w:r>
      <w:r w:rsidR="001D0633">
        <w:rPr>
          <w:rFonts w:ascii="Garamond" w:hAnsi="Garamond"/>
        </w:rPr>
        <w:t xml:space="preserve">du </w:t>
      </w:r>
      <w:r w:rsidRPr="00356BD3">
        <w:rPr>
          <w:rFonts w:ascii="Garamond" w:hAnsi="Garamond"/>
        </w:rPr>
        <w:t>programme, (v) ancrage institutionnel, (vi)suivi évaluation, (vii) liens avec les autres programmes, (viii) coût du programme, (ix) modalités de financement, (x) hypothèses et risques et (xi) synthèse de l’évaluation environnementale stratégique et du cadre de gestion environnementale et sociale</w:t>
      </w:r>
      <w:r w:rsidR="00592088">
        <w:rPr>
          <w:rFonts w:ascii="Garamond" w:hAnsi="Garamond"/>
        </w:rPr>
        <w:t>.</w:t>
      </w:r>
    </w:p>
    <w:p w:rsidR="00DC437E" w:rsidRPr="00751B59" w:rsidRDefault="00DC437E" w:rsidP="004A4893">
      <w:pPr>
        <w:pStyle w:val="Titre1"/>
        <w:keepLines w:val="0"/>
        <w:numPr>
          <w:ilvl w:val="0"/>
          <w:numId w:val="69"/>
        </w:numPr>
        <w:pBdr>
          <w:bottom w:val="single" w:sz="12" w:space="1" w:color="008080"/>
        </w:pBdr>
        <w:tabs>
          <w:tab w:val="left" w:pos="567"/>
        </w:tabs>
        <w:spacing w:before="0" w:after="120" w:line="240" w:lineRule="auto"/>
        <w:rPr>
          <w:color w:val="auto"/>
        </w:rPr>
      </w:pPr>
      <w:bookmarkStart w:id="10" w:name="_Toc450951248"/>
      <w:bookmarkStart w:id="11" w:name="_Toc450994101"/>
      <w:bookmarkStart w:id="12" w:name="_Toc450951249"/>
      <w:bookmarkStart w:id="13" w:name="_Toc450994102"/>
      <w:bookmarkStart w:id="14" w:name="_Toc450951250"/>
      <w:bookmarkStart w:id="15" w:name="_Toc450994103"/>
      <w:bookmarkStart w:id="16" w:name="_Toc450951251"/>
      <w:bookmarkStart w:id="17" w:name="_Toc450994104"/>
      <w:bookmarkStart w:id="18" w:name="_Toc450951254"/>
      <w:bookmarkStart w:id="19" w:name="_Toc450994107"/>
      <w:bookmarkStart w:id="20" w:name="_Toc450951255"/>
      <w:bookmarkStart w:id="21" w:name="_Toc450994108"/>
      <w:bookmarkStart w:id="22" w:name="_Toc450951257"/>
      <w:bookmarkStart w:id="23" w:name="_Toc450994110"/>
      <w:bookmarkStart w:id="24" w:name="_Toc450951258"/>
      <w:bookmarkStart w:id="25" w:name="_Toc450994111"/>
      <w:bookmarkStart w:id="26" w:name="_Toc450951260"/>
      <w:bookmarkStart w:id="27" w:name="_Toc450994113"/>
      <w:bookmarkStart w:id="28" w:name="_Toc450951261"/>
      <w:bookmarkStart w:id="29" w:name="_Toc450994114"/>
      <w:bookmarkStart w:id="30" w:name="_Toc450951262"/>
      <w:bookmarkStart w:id="31" w:name="_Toc450994115"/>
      <w:bookmarkStart w:id="32" w:name="_Toc450951263"/>
      <w:bookmarkStart w:id="33" w:name="_Toc450994116"/>
      <w:bookmarkStart w:id="34" w:name="_Toc450951264"/>
      <w:bookmarkStart w:id="35" w:name="_Toc450994117"/>
      <w:bookmarkStart w:id="36" w:name="_Toc442800686"/>
      <w:bookmarkStart w:id="37" w:name="_Toc442800687"/>
      <w:bookmarkStart w:id="38" w:name="_Toc442800688"/>
      <w:bookmarkStart w:id="39" w:name="_Toc442800689"/>
      <w:bookmarkStart w:id="40" w:name="_Toc442800690"/>
      <w:bookmarkStart w:id="41" w:name="_Toc442800691"/>
      <w:bookmarkStart w:id="42" w:name="_Toc442800692"/>
      <w:bookmarkStart w:id="43" w:name="_Toc442800693"/>
      <w:bookmarkStart w:id="44" w:name="_Toc442800694"/>
      <w:bookmarkStart w:id="45" w:name="_Toc442800695"/>
      <w:bookmarkStart w:id="46" w:name="_Toc442800696"/>
      <w:bookmarkStart w:id="47" w:name="_Toc442800697"/>
      <w:bookmarkStart w:id="48" w:name="_Toc442800698"/>
      <w:bookmarkStart w:id="49" w:name="_Toc442800699"/>
      <w:bookmarkStart w:id="50" w:name="_Toc442800700"/>
      <w:bookmarkStart w:id="51" w:name="_Toc442800701"/>
      <w:bookmarkStart w:id="52" w:name="_Toc442800702"/>
      <w:bookmarkStart w:id="53" w:name="_Toc442800703"/>
      <w:bookmarkStart w:id="54" w:name="_Toc442800704"/>
      <w:bookmarkStart w:id="55" w:name="_Toc442800705"/>
      <w:bookmarkStart w:id="56" w:name="_Toc442800706"/>
      <w:bookmarkStart w:id="57" w:name="_Toc442800707"/>
      <w:bookmarkStart w:id="58" w:name="_Toc442800708"/>
      <w:bookmarkStart w:id="59" w:name="_Toc442800709"/>
      <w:bookmarkStart w:id="60" w:name="_Toc442800710"/>
      <w:bookmarkStart w:id="61" w:name="_Toc442800711"/>
      <w:bookmarkStart w:id="62" w:name="_Toc442800712"/>
      <w:bookmarkStart w:id="63" w:name="_Toc442800713"/>
      <w:bookmarkStart w:id="64" w:name="_Toc442800714"/>
      <w:bookmarkStart w:id="65" w:name="_Toc442800715"/>
      <w:bookmarkStart w:id="66" w:name="_Toc442800716"/>
      <w:bookmarkStart w:id="67" w:name="_Toc442800717"/>
      <w:bookmarkStart w:id="68" w:name="_Toc442800718"/>
      <w:bookmarkStart w:id="69" w:name="_Toc442800719"/>
      <w:bookmarkStart w:id="70" w:name="_Toc442800720"/>
      <w:bookmarkStart w:id="71" w:name="_Toc442800721"/>
      <w:bookmarkStart w:id="72" w:name="_Toc442800722"/>
      <w:bookmarkStart w:id="73" w:name="_Toc442593655"/>
      <w:bookmarkStart w:id="74" w:name="_Toc442594721"/>
      <w:bookmarkStart w:id="75" w:name="_Toc442619677"/>
      <w:bookmarkStart w:id="76" w:name="_Toc442637276"/>
      <w:bookmarkStart w:id="77" w:name="_Toc442800723"/>
      <w:bookmarkStart w:id="78" w:name="_Toc442593656"/>
      <w:bookmarkStart w:id="79" w:name="_Toc442594722"/>
      <w:bookmarkStart w:id="80" w:name="_Toc442619678"/>
      <w:bookmarkStart w:id="81" w:name="_Toc442637277"/>
      <w:bookmarkStart w:id="82" w:name="_Toc442800724"/>
      <w:bookmarkStart w:id="83" w:name="_Toc442593657"/>
      <w:bookmarkStart w:id="84" w:name="_Toc442594723"/>
      <w:bookmarkStart w:id="85" w:name="_Toc442619679"/>
      <w:bookmarkStart w:id="86" w:name="_Toc442637278"/>
      <w:bookmarkStart w:id="87" w:name="_Toc442800725"/>
      <w:bookmarkStart w:id="88" w:name="_Toc442593658"/>
      <w:bookmarkStart w:id="89" w:name="_Toc442594724"/>
      <w:bookmarkStart w:id="90" w:name="_Toc442619680"/>
      <w:bookmarkStart w:id="91" w:name="_Toc442637279"/>
      <w:bookmarkStart w:id="92" w:name="_Toc442800726"/>
      <w:bookmarkStart w:id="93" w:name="_Toc442593659"/>
      <w:bookmarkStart w:id="94" w:name="_Toc442594725"/>
      <w:bookmarkStart w:id="95" w:name="_Toc442619681"/>
      <w:bookmarkStart w:id="96" w:name="_Toc442637280"/>
      <w:bookmarkStart w:id="97" w:name="_Toc442800727"/>
      <w:bookmarkStart w:id="98" w:name="_Toc442593660"/>
      <w:bookmarkStart w:id="99" w:name="_Toc442594726"/>
      <w:bookmarkStart w:id="100" w:name="_Toc442619682"/>
      <w:bookmarkStart w:id="101" w:name="_Toc442637281"/>
      <w:bookmarkStart w:id="102" w:name="_Toc442800728"/>
      <w:bookmarkStart w:id="103" w:name="_Toc442593661"/>
      <w:bookmarkStart w:id="104" w:name="_Toc442594727"/>
      <w:bookmarkStart w:id="105" w:name="_Toc442619683"/>
      <w:bookmarkStart w:id="106" w:name="_Toc442637282"/>
      <w:bookmarkStart w:id="107" w:name="_Toc442800729"/>
      <w:bookmarkStart w:id="108" w:name="_Toc442593662"/>
      <w:bookmarkStart w:id="109" w:name="_Toc442594728"/>
      <w:bookmarkStart w:id="110" w:name="_Toc442619684"/>
      <w:bookmarkStart w:id="111" w:name="_Toc442637283"/>
      <w:bookmarkStart w:id="112" w:name="_Toc442800730"/>
      <w:bookmarkStart w:id="113" w:name="_Toc442593663"/>
      <w:bookmarkStart w:id="114" w:name="_Toc442594729"/>
      <w:bookmarkStart w:id="115" w:name="_Toc442619685"/>
      <w:bookmarkStart w:id="116" w:name="_Toc442637284"/>
      <w:bookmarkStart w:id="117" w:name="_Toc442800731"/>
      <w:bookmarkStart w:id="118" w:name="_Toc442593664"/>
      <w:bookmarkStart w:id="119" w:name="_Toc442594730"/>
      <w:bookmarkStart w:id="120" w:name="_Toc442619686"/>
      <w:bookmarkStart w:id="121" w:name="_Toc442637285"/>
      <w:bookmarkStart w:id="122" w:name="_Toc442800732"/>
      <w:bookmarkStart w:id="123" w:name="_Toc442593665"/>
      <w:bookmarkStart w:id="124" w:name="_Toc442594731"/>
      <w:bookmarkStart w:id="125" w:name="_Toc442619687"/>
      <w:bookmarkStart w:id="126" w:name="_Toc442637286"/>
      <w:bookmarkStart w:id="127" w:name="_Toc442800733"/>
      <w:bookmarkStart w:id="128" w:name="_Toc442593666"/>
      <w:bookmarkStart w:id="129" w:name="_Toc442594732"/>
      <w:bookmarkStart w:id="130" w:name="_Toc442619688"/>
      <w:bookmarkStart w:id="131" w:name="_Toc442637287"/>
      <w:bookmarkStart w:id="132" w:name="_Toc442800734"/>
      <w:bookmarkStart w:id="133" w:name="_Toc442593667"/>
      <w:bookmarkStart w:id="134" w:name="_Toc442594733"/>
      <w:bookmarkStart w:id="135" w:name="_Toc442619689"/>
      <w:bookmarkStart w:id="136" w:name="_Toc442637288"/>
      <w:bookmarkStart w:id="137" w:name="_Toc442800735"/>
      <w:bookmarkStart w:id="138" w:name="_Toc454886507"/>
      <w:bookmarkStart w:id="139" w:name="_Toc440627181"/>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751B59">
        <w:rPr>
          <w:color w:val="auto"/>
        </w:rPr>
        <w:lastRenderedPageBreak/>
        <w:t xml:space="preserve">SYNTHESE DE </w:t>
      </w:r>
      <w:r w:rsidR="004A4893" w:rsidRPr="004A4893">
        <w:rPr>
          <w:color w:val="auto"/>
        </w:rPr>
        <w:t>L’ETUDE DIAGNOSTIQUE</w:t>
      </w:r>
      <w:bookmarkEnd w:id="138"/>
    </w:p>
    <w:p w:rsidR="00A76BA8" w:rsidRPr="00751B59" w:rsidRDefault="00A76BA8" w:rsidP="00356BD3">
      <w:pPr>
        <w:pStyle w:val="Titre2"/>
        <w:keepNext w:val="0"/>
        <w:keepLines w:val="0"/>
        <w:numPr>
          <w:ilvl w:val="1"/>
          <w:numId w:val="125"/>
        </w:numPr>
        <w:spacing w:before="240" w:after="120" w:line="240" w:lineRule="auto"/>
        <w:rPr>
          <w:rFonts w:ascii="Garamond" w:hAnsi="Garamond"/>
          <w:color w:val="auto"/>
          <w:sz w:val="28"/>
          <w:szCs w:val="28"/>
        </w:rPr>
      </w:pPr>
      <w:bookmarkStart w:id="140" w:name="_Toc454886508"/>
      <w:r w:rsidRPr="00751B59">
        <w:rPr>
          <w:rFonts w:ascii="Garamond" w:hAnsi="Garamond"/>
          <w:iCs/>
          <w:color w:val="auto"/>
          <w:sz w:val="28"/>
          <w:szCs w:val="28"/>
        </w:rPr>
        <w:t>Situation de l’assainissement en milieu rura</w:t>
      </w:r>
      <w:r w:rsidR="00C37A16">
        <w:rPr>
          <w:rFonts w:ascii="Garamond" w:hAnsi="Garamond"/>
          <w:iCs/>
          <w:color w:val="auto"/>
          <w:sz w:val="28"/>
          <w:szCs w:val="28"/>
        </w:rPr>
        <w:t>l</w:t>
      </w:r>
      <w:bookmarkEnd w:id="139"/>
      <w:bookmarkEnd w:id="140"/>
    </w:p>
    <w:p w:rsidR="001B2995" w:rsidRPr="00356BD3" w:rsidRDefault="001B2995" w:rsidP="00356BD3">
      <w:pPr>
        <w:pStyle w:val="Titre3"/>
        <w:numPr>
          <w:ilvl w:val="2"/>
          <w:numId w:val="125"/>
        </w:numPr>
        <w:rPr>
          <w:color w:val="auto"/>
          <w:sz w:val="24"/>
          <w:szCs w:val="24"/>
        </w:rPr>
      </w:pPr>
      <w:bookmarkStart w:id="141" w:name="_Toc433125494"/>
      <w:bookmarkStart w:id="142" w:name="_Toc454886509"/>
      <w:r w:rsidRPr="00356BD3">
        <w:rPr>
          <w:color w:val="auto"/>
          <w:sz w:val="24"/>
          <w:szCs w:val="24"/>
        </w:rPr>
        <w:t>G</w:t>
      </w:r>
      <w:bookmarkEnd w:id="141"/>
      <w:r w:rsidR="00DE6E9F" w:rsidRPr="00356BD3">
        <w:rPr>
          <w:color w:val="auto"/>
          <w:sz w:val="24"/>
          <w:szCs w:val="24"/>
        </w:rPr>
        <w:t>estion des excreta</w:t>
      </w:r>
      <w:bookmarkEnd w:id="142"/>
    </w:p>
    <w:p w:rsidR="001D6D76" w:rsidRPr="00751B59" w:rsidRDefault="001D6D76" w:rsidP="00356BD3">
      <w:pPr>
        <w:pStyle w:val="Titre3"/>
        <w:numPr>
          <w:ilvl w:val="3"/>
          <w:numId w:val="126"/>
        </w:numPr>
        <w:suppressAutoHyphens/>
        <w:spacing w:before="240" w:after="60" w:line="280" w:lineRule="atLeast"/>
        <w:jc w:val="both"/>
        <w:rPr>
          <w:rFonts w:ascii="Garamond" w:hAnsi="Garamond"/>
          <w:color w:val="auto"/>
          <w:sz w:val="24"/>
          <w:szCs w:val="24"/>
          <w:lang w:eastAsia="ja-JP"/>
        </w:rPr>
      </w:pPr>
      <w:bookmarkStart w:id="143" w:name="_Toc454886510"/>
      <w:r w:rsidRPr="00751B59">
        <w:rPr>
          <w:rFonts w:ascii="Garamond" w:hAnsi="Garamond"/>
          <w:color w:val="auto"/>
          <w:sz w:val="24"/>
          <w:szCs w:val="24"/>
          <w:lang w:eastAsia="ja-JP"/>
        </w:rPr>
        <w:t>Taux d’accès à l’assainissement</w:t>
      </w:r>
      <w:bookmarkEnd w:id="143"/>
    </w:p>
    <w:p w:rsidR="001D6D76" w:rsidRPr="00304FE4" w:rsidRDefault="001D6D76" w:rsidP="00751B59">
      <w:pPr>
        <w:jc w:val="both"/>
      </w:pPr>
    </w:p>
    <w:p w:rsidR="00FC3CCA" w:rsidRPr="00304FE4" w:rsidRDefault="001B2995" w:rsidP="00751B59">
      <w:pPr>
        <w:pStyle w:val="puces1"/>
        <w:numPr>
          <w:ilvl w:val="0"/>
          <w:numId w:val="0"/>
        </w:numPr>
        <w:spacing w:line="276" w:lineRule="auto"/>
        <w:rPr>
          <w:rFonts w:ascii="Garamond" w:hAnsi="Garamond"/>
          <w:sz w:val="24"/>
        </w:rPr>
      </w:pPr>
      <w:r w:rsidRPr="00751B59">
        <w:rPr>
          <w:rFonts w:ascii="Garamond" w:hAnsi="Garamond"/>
          <w:sz w:val="24"/>
        </w:rPr>
        <w:t>L’</w:t>
      </w:r>
      <w:r w:rsidR="004A4893">
        <w:rPr>
          <w:rFonts w:ascii="Garamond" w:hAnsi="Garamond"/>
          <w:sz w:val="24"/>
        </w:rPr>
        <w:t>E</w:t>
      </w:r>
      <w:r w:rsidRPr="00751B59">
        <w:rPr>
          <w:rFonts w:ascii="Garamond" w:hAnsi="Garamond"/>
          <w:sz w:val="24"/>
        </w:rPr>
        <w:t>nquête Nationale sur l’</w:t>
      </w:r>
      <w:r w:rsidR="004A4893">
        <w:rPr>
          <w:rFonts w:ascii="Garamond" w:hAnsi="Garamond"/>
          <w:sz w:val="24"/>
        </w:rPr>
        <w:t>a</w:t>
      </w:r>
      <w:r w:rsidRPr="00751B59">
        <w:rPr>
          <w:rFonts w:ascii="Garamond" w:hAnsi="Garamond"/>
          <w:sz w:val="24"/>
        </w:rPr>
        <w:t>ccès des ménages aux ouvrage</w:t>
      </w:r>
      <w:r w:rsidR="00FB22AD" w:rsidRPr="00751B59">
        <w:rPr>
          <w:rFonts w:ascii="Garamond" w:hAnsi="Garamond"/>
          <w:sz w:val="24"/>
        </w:rPr>
        <w:t>s</w:t>
      </w:r>
      <w:r w:rsidRPr="00751B59">
        <w:rPr>
          <w:rFonts w:ascii="Garamond" w:hAnsi="Garamond"/>
          <w:sz w:val="24"/>
        </w:rPr>
        <w:t xml:space="preserve"> d’Assainissement</w:t>
      </w:r>
      <w:r w:rsidR="004A4893">
        <w:rPr>
          <w:rFonts w:ascii="Garamond" w:hAnsi="Garamond"/>
          <w:sz w:val="24"/>
        </w:rPr>
        <w:t xml:space="preserve"> (ENA)</w:t>
      </w:r>
      <w:r w:rsidRPr="00751B59">
        <w:rPr>
          <w:rFonts w:ascii="Garamond" w:hAnsi="Garamond"/>
          <w:sz w:val="24"/>
        </w:rPr>
        <w:t xml:space="preserve"> réalisé</w:t>
      </w:r>
      <w:r w:rsidR="004A4893">
        <w:rPr>
          <w:rFonts w:ascii="Garamond" w:hAnsi="Garamond"/>
          <w:sz w:val="24"/>
        </w:rPr>
        <w:t>e</w:t>
      </w:r>
      <w:r w:rsidRPr="00751B59">
        <w:rPr>
          <w:rFonts w:ascii="Garamond" w:hAnsi="Garamond"/>
          <w:sz w:val="24"/>
        </w:rPr>
        <w:t xml:space="preserve"> en mars 2011 a permis d’établir une situation de référence pour  2010 avec un taux d’accès de 0,8</w:t>
      </w:r>
      <w:r w:rsidR="00873C2F" w:rsidRPr="00751B59">
        <w:rPr>
          <w:rFonts w:ascii="Garamond" w:hAnsi="Garamond"/>
          <w:sz w:val="24"/>
        </w:rPr>
        <w:t>%</w:t>
      </w:r>
      <w:r w:rsidRPr="00751B59">
        <w:rPr>
          <w:rFonts w:ascii="Garamond" w:hAnsi="Garamond"/>
          <w:sz w:val="24"/>
        </w:rPr>
        <w:t xml:space="preserve"> </w:t>
      </w:r>
      <w:r w:rsidR="00873C2F" w:rsidRPr="00751B59">
        <w:rPr>
          <w:rFonts w:ascii="Garamond" w:hAnsi="Garamond"/>
          <w:sz w:val="24"/>
        </w:rPr>
        <w:t xml:space="preserve">en </w:t>
      </w:r>
      <w:r w:rsidRPr="00751B59">
        <w:rPr>
          <w:rFonts w:ascii="Garamond" w:hAnsi="Garamond"/>
          <w:sz w:val="24"/>
        </w:rPr>
        <w:t>milieu rural</w:t>
      </w:r>
      <w:r w:rsidR="00281A27" w:rsidRPr="00751B59">
        <w:rPr>
          <w:rFonts w:ascii="Garamond" w:hAnsi="Garamond"/>
          <w:sz w:val="24"/>
        </w:rPr>
        <w:t>.</w:t>
      </w:r>
      <w:r w:rsidR="00FC3CCA" w:rsidRPr="00751B59">
        <w:rPr>
          <w:rFonts w:ascii="Garamond" w:hAnsi="Garamond"/>
          <w:sz w:val="24"/>
        </w:rPr>
        <w:t xml:space="preserve"> </w:t>
      </w:r>
      <w:r w:rsidR="00281A27" w:rsidRPr="00751B59">
        <w:rPr>
          <w:rFonts w:ascii="Garamond" w:hAnsi="Garamond"/>
          <w:sz w:val="24"/>
        </w:rPr>
        <w:t xml:space="preserve">A </w:t>
      </w:r>
      <w:r w:rsidR="00FC3CCA" w:rsidRPr="00751B59">
        <w:rPr>
          <w:rFonts w:ascii="Garamond" w:hAnsi="Garamond"/>
          <w:sz w:val="24"/>
        </w:rPr>
        <w:t>partir de cette situation de référence et se</w:t>
      </w:r>
      <w:r w:rsidR="00281A27" w:rsidRPr="00751B59">
        <w:rPr>
          <w:rFonts w:ascii="Garamond" w:hAnsi="Garamond"/>
          <w:sz w:val="24"/>
        </w:rPr>
        <w:t xml:space="preserve">lon les rapports bilans du  PN-AEPA, </w:t>
      </w:r>
      <w:r w:rsidR="00955AA8" w:rsidRPr="00751B59">
        <w:rPr>
          <w:rFonts w:ascii="Garamond" w:hAnsi="Garamond"/>
          <w:sz w:val="24"/>
        </w:rPr>
        <w:t>la situation</w:t>
      </w:r>
      <w:r w:rsidR="00281A27" w:rsidRPr="00751B59">
        <w:rPr>
          <w:rFonts w:ascii="Garamond" w:hAnsi="Garamond"/>
          <w:sz w:val="24"/>
        </w:rPr>
        <w:t xml:space="preserve"> du taux d’accès à l’assainissement se présente comme suit :</w:t>
      </w:r>
    </w:p>
    <w:p w:rsidR="001167AF" w:rsidRPr="00491FE1" w:rsidRDefault="001D3C32" w:rsidP="00751B59">
      <w:pPr>
        <w:pStyle w:val="puces1"/>
        <w:numPr>
          <w:ilvl w:val="0"/>
          <w:numId w:val="0"/>
        </w:numPr>
        <w:rPr>
          <w:rFonts w:ascii="Calibri" w:hAnsi="Calibri"/>
          <w:sz w:val="22"/>
          <w:szCs w:val="22"/>
        </w:rPr>
      </w:pPr>
      <w:bookmarkStart w:id="144" w:name="_Toc450990206"/>
      <w:r w:rsidRPr="00491FE1">
        <w:rPr>
          <w:rFonts w:ascii="Calibri" w:hAnsi="Calibri"/>
          <w:sz w:val="22"/>
          <w:szCs w:val="22"/>
        </w:rPr>
        <w:t>G</w:t>
      </w:r>
      <w:r w:rsidR="001167AF" w:rsidRPr="00491FE1">
        <w:rPr>
          <w:rFonts w:ascii="Calibri" w:hAnsi="Calibri"/>
          <w:sz w:val="22"/>
          <w:szCs w:val="22"/>
        </w:rPr>
        <w:t xml:space="preserve">raphique </w:t>
      </w:r>
      <w:r w:rsidR="001C5913" w:rsidRPr="00491FE1">
        <w:rPr>
          <w:rFonts w:ascii="Calibri" w:hAnsi="Calibri"/>
          <w:sz w:val="22"/>
          <w:szCs w:val="22"/>
        </w:rPr>
        <w:fldChar w:fldCharType="begin"/>
      </w:r>
      <w:r w:rsidR="001C5913" w:rsidRPr="00491FE1">
        <w:rPr>
          <w:rFonts w:ascii="Calibri" w:hAnsi="Calibri"/>
          <w:sz w:val="22"/>
          <w:szCs w:val="22"/>
        </w:rPr>
        <w:instrText xml:space="preserve"> SEQ Graphique \* ARABIC </w:instrText>
      </w:r>
      <w:r w:rsidR="001C5913" w:rsidRPr="00491FE1">
        <w:rPr>
          <w:rFonts w:ascii="Calibri" w:hAnsi="Calibri"/>
          <w:sz w:val="22"/>
          <w:szCs w:val="22"/>
        </w:rPr>
        <w:fldChar w:fldCharType="separate"/>
      </w:r>
      <w:r w:rsidR="000C3B4E">
        <w:rPr>
          <w:rFonts w:ascii="Calibri" w:hAnsi="Calibri"/>
          <w:noProof/>
          <w:sz w:val="22"/>
          <w:szCs w:val="22"/>
        </w:rPr>
        <w:t>1</w:t>
      </w:r>
      <w:r w:rsidR="001C5913" w:rsidRPr="00491FE1">
        <w:rPr>
          <w:rFonts w:ascii="Calibri" w:hAnsi="Calibri"/>
          <w:sz w:val="22"/>
          <w:szCs w:val="22"/>
        </w:rPr>
        <w:fldChar w:fldCharType="end"/>
      </w:r>
      <w:r w:rsidR="00C23718" w:rsidRPr="00491FE1">
        <w:rPr>
          <w:rFonts w:ascii="Calibri" w:hAnsi="Calibri"/>
          <w:sz w:val="22"/>
          <w:szCs w:val="22"/>
        </w:rPr>
        <w:t> :</w:t>
      </w:r>
      <w:r w:rsidR="001167AF" w:rsidRPr="00491FE1">
        <w:rPr>
          <w:rFonts w:ascii="Calibri" w:hAnsi="Calibri"/>
          <w:sz w:val="22"/>
          <w:szCs w:val="22"/>
        </w:rPr>
        <w:t xml:space="preserve"> </w:t>
      </w:r>
      <w:r w:rsidR="00C23718" w:rsidRPr="00491FE1">
        <w:rPr>
          <w:rFonts w:ascii="Calibri" w:hAnsi="Calibri"/>
          <w:sz w:val="22"/>
          <w:szCs w:val="22"/>
        </w:rPr>
        <w:t>T</w:t>
      </w:r>
      <w:r w:rsidR="001167AF" w:rsidRPr="00491FE1">
        <w:rPr>
          <w:rFonts w:ascii="Calibri" w:hAnsi="Calibri"/>
          <w:sz w:val="22"/>
          <w:szCs w:val="22"/>
        </w:rPr>
        <w:t>aux d’accès à l’assainissement familial en milieu rural</w:t>
      </w:r>
      <w:bookmarkEnd w:id="144"/>
    </w:p>
    <w:p w:rsidR="00C23718" w:rsidRPr="00491FE1" w:rsidRDefault="00854474" w:rsidP="00751B59">
      <w:pPr>
        <w:pStyle w:val="puces1"/>
        <w:numPr>
          <w:ilvl w:val="0"/>
          <w:numId w:val="0"/>
        </w:numPr>
        <w:rPr>
          <w:rFonts w:ascii="Calibri" w:hAnsi="Calibri"/>
          <w:sz w:val="22"/>
          <w:szCs w:val="22"/>
        </w:rPr>
      </w:pPr>
      <w:r w:rsidRPr="00491FE1">
        <w:rPr>
          <w:rFonts w:ascii="Cambria" w:eastAsia="Cambria" w:hAnsi="Cambria"/>
          <w:noProof/>
          <w:sz w:val="24"/>
          <w:lang w:eastAsia="fr-FR"/>
        </w:rPr>
        <w:drawing>
          <wp:inline distT="0" distB="0" distL="0" distR="0" wp14:anchorId="04923866" wp14:editId="788A5BB8">
            <wp:extent cx="5019675" cy="2476500"/>
            <wp:effectExtent l="0" t="0" r="0" b="0"/>
            <wp:docPr id="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19675" cy="2476500"/>
                    </a:xfrm>
                    <a:prstGeom prst="rect">
                      <a:avLst/>
                    </a:prstGeom>
                    <a:noFill/>
                    <a:ln>
                      <a:noFill/>
                    </a:ln>
                  </pic:spPr>
                </pic:pic>
              </a:graphicData>
            </a:graphic>
          </wp:inline>
        </w:drawing>
      </w:r>
    </w:p>
    <w:p w:rsidR="00A76BA8" w:rsidRPr="00751B59" w:rsidRDefault="002C4BC0" w:rsidP="00751B59">
      <w:pPr>
        <w:pStyle w:val="Lgende"/>
        <w:spacing w:before="120" w:after="120"/>
        <w:jc w:val="both"/>
        <w:rPr>
          <w:rFonts w:ascii="Garamond" w:hAnsi="Garamond"/>
          <w:sz w:val="16"/>
          <w:szCs w:val="16"/>
        </w:rPr>
      </w:pPr>
      <w:r w:rsidRPr="00491FE1">
        <w:rPr>
          <w:rFonts w:ascii="Calibri" w:hAnsi="Calibri"/>
          <w:sz w:val="20"/>
          <w:u w:val="single"/>
        </w:rPr>
        <w:t>Source</w:t>
      </w:r>
      <w:r w:rsidRPr="00491FE1">
        <w:rPr>
          <w:rFonts w:ascii="Calibri" w:hAnsi="Calibri"/>
          <w:sz w:val="20"/>
        </w:rPr>
        <w:t xml:space="preserve"> : </w:t>
      </w:r>
      <w:r w:rsidR="00955AA8" w:rsidRPr="00491FE1">
        <w:rPr>
          <w:rFonts w:ascii="Calibri" w:hAnsi="Calibri"/>
          <w:sz w:val="20"/>
        </w:rPr>
        <w:t>rapports bilans PN-AEPA 201</w:t>
      </w:r>
      <w:r w:rsidR="00C23718" w:rsidRPr="00491FE1">
        <w:rPr>
          <w:rFonts w:ascii="Calibri" w:hAnsi="Calibri"/>
          <w:sz w:val="20"/>
        </w:rPr>
        <w:t>5</w:t>
      </w:r>
    </w:p>
    <w:p w:rsidR="003D48C6" w:rsidRPr="00304FE4" w:rsidRDefault="003D48C6">
      <w:pPr>
        <w:jc w:val="both"/>
        <w:rPr>
          <w:rFonts w:ascii="Garamond" w:hAnsi="Garamond" w:cs="Arial"/>
          <w:lang w:val="fr-CH" w:eastAsia="en-US"/>
        </w:rPr>
      </w:pPr>
      <w:r w:rsidRPr="00751B59">
        <w:rPr>
          <w:rFonts w:ascii="Garamond" w:hAnsi="Garamond" w:cs="Arial"/>
          <w:lang w:val="fr-CH" w:eastAsia="en-US"/>
        </w:rPr>
        <w:t>La répartition  de ces taux par régions se présente comme suit:</w:t>
      </w:r>
    </w:p>
    <w:p w:rsidR="0017289E" w:rsidRPr="004A22DD" w:rsidRDefault="0017289E">
      <w:pPr>
        <w:jc w:val="both"/>
        <w:rPr>
          <w:rFonts w:ascii="Garamond" w:hAnsi="Garamond" w:cs="Arial"/>
          <w:sz w:val="12"/>
          <w:lang w:val="fr-CH" w:eastAsia="en-US"/>
        </w:rPr>
      </w:pPr>
    </w:p>
    <w:p w:rsidR="00C23718" w:rsidRPr="00491FE1" w:rsidRDefault="003B43AC" w:rsidP="00751B59">
      <w:pPr>
        <w:pStyle w:val="puces1"/>
        <w:numPr>
          <w:ilvl w:val="0"/>
          <w:numId w:val="0"/>
        </w:numPr>
        <w:rPr>
          <w:rFonts w:ascii="Calibri" w:hAnsi="Calibri"/>
          <w:sz w:val="22"/>
          <w:szCs w:val="22"/>
        </w:rPr>
      </w:pPr>
      <w:bookmarkStart w:id="145" w:name="_Toc450990207"/>
      <w:r w:rsidRPr="00491FE1">
        <w:rPr>
          <w:rFonts w:ascii="Calibri" w:hAnsi="Calibri"/>
          <w:sz w:val="22"/>
          <w:szCs w:val="22"/>
        </w:rPr>
        <w:t xml:space="preserve">Graphique </w:t>
      </w:r>
      <w:r w:rsidR="001C5913" w:rsidRPr="00491FE1">
        <w:rPr>
          <w:rFonts w:ascii="Calibri" w:hAnsi="Calibri"/>
          <w:sz w:val="22"/>
          <w:szCs w:val="22"/>
        </w:rPr>
        <w:fldChar w:fldCharType="begin"/>
      </w:r>
      <w:r w:rsidR="001C5913" w:rsidRPr="00491FE1">
        <w:rPr>
          <w:rFonts w:ascii="Calibri" w:hAnsi="Calibri"/>
          <w:sz w:val="22"/>
          <w:szCs w:val="22"/>
        </w:rPr>
        <w:instrText xml:space="preserve"> SEQ Graphique \* ARABIC </w:instrText>
      </w:r>
      <w:r w:rsidR="001C5913" w:rsidRPr="00491FE1">
        <w:rPr>
          <w:rFonts w:ascii="Calibri" w:hAnsi="Calibri"/>
          <w:sz w:val="22"/>
          <w:szCs w:val="22"/>
        </w:rPr>
        <w:fldChar w:fldCharType="separate"/>
      </w:r>
      <w:r w:rsidR="000C3B4E">
        <w:rPr>
          <w:rFonts w:ascii="Calibri" w:hAnsi="Calibri"/>
          <w:noProof/>
          <w:sz w:val="22"/>
          <w:szCs w:val="22"/>
        </w:rPr>
        <w:t>2</w:t>
      </w:r>
      <w:r w:rsidR="001C5913" w:rsidRPr="00491FE1">
        <w:rPr>
          <w:rFonts w:ascii="Calibri" w:hAnsi="Calibri"/>
          <w:sz w:val="22"/>
          <w:szCs w:val="22"/>
        </w:rPr>
        <w:fldChar w:fldCharType="end"/>
      </w:r>
      <w:r w:rsidR="00C23718" w:rsidRPr="00491FE1">
        <w:rPr>
          <w:rFonts w:ascii="Calibri" w:hAnsi="Calibri"/>
          <w:sz w:val="22"/>
          <w:szCs w:val="22"/>
        </w:rPr>
        <w:t> :</w:t>
      </w:r>
      <w:r w:rsidRPr="00491FE1">
        <w:rPr>
          <w:rFonts w:ascii="Calibri" w:hAnsi="Calibri"/>
          <w:sz w:val="22"/>
          <w:szCs w:val="22"/>
        </w:rPr>
        <w:t xml:space="preserve"> </w:t>
      </w:r>
      <w:r w:rsidR="00C23718" w:rsidRPr="00491FE1">
        <w:rPr>
          <w:rFonts w:ascii="Calibri" w:hAnsi="Calibri"/>
          <w:sz w:val="22"/>
          <w:szCs w:val="22"/>
        </w:rPr>
        <w:t>T</w:t>
      </w:r>
      <w:r w:rsidRPr="00491FE1">
        <w:rPr>
          <w:rFonts w:ascii="Calibri" w:hAnsi="Calibri"/>
          <w:sz w:val="22"/>
          <w:szCs w:val="22"/>
        </w:rPr>
        <w:t>aux d’accès à l’assainissement familial en milieu rural par région</w:t>
      </w:r>
      <w:bookmarkEnd w:id="145"/>
    </w:p>
    <w:p w:rsidR="00C23718" w:rsidRPr="004A22DD" w:rsidRDefault="00C23718" w:rsidP="00751B59">
      <w:pPr>
        <w:pStyle w:val="puces1"/>
        <w:numPr>
          <w:ilvl w:val="0"/>
          <w:numId w:val="0"/>
        </w:numPr>
        <w:rPr>
          <w:rFonts w:ascii="Calibri" w:hAnsi="Calibri"/>
          <w:sz w:val="2"/>
          <w:szCs w:val="22"/>
        </w:rPr>
      </w:pPr>
    </w:p>
    <w:p w:rsidR="003B43AC" w:rsidRPr="00304FE4" w:rsidRDefault="00854474" w:rsidP="002129E3">
      <w:pPr>
        <w:pStyle w:val="puces1"/>
        <w:numPr>
          <w:ilvl w:val="0"/>
          <w:numId w:val="0"/>
        </w:numPr>
      </w:pPr>
      <w:r w:rsidRPr="00491FE1">
        <w:rPr>
          <w:rFonts w:ascii="Cambria" w:eastAsia="Cambria" w:hAnsi="Cambria"/>
          <w:noProof/>
          <w:sz w:val="24"/>
          <w:lang w:eastAsia="fr-FR"/>
        </w:rPr>
        <w:drawing>
          <wp:inline distT="0" distB="0" distL="0" distR="0" wp14:anchorId="6EEDAAA9" wp14:editId="2EB90929">
            <wp:extent cx="4848225" cy="2133600"/>
            <wp:effectExtent l="0" t="0" r="0" b="0"/>
            <wp:docPr id="1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6">
                      <a:extLst>
                        <a:ext uri="{28A0092B-C50C-407E-A947-70E740481C1C}">
                          <a14:useLocalDpi xmlns:a14="http://schemas.microsoft.com/office/drawing/2010/main" val="0"/>
                        </a:ext>
                      </a:extLst>
                    </a:blip>
                    <a:srcRect t="4094"/>
                    <a:stretch>
                      <a:fillRect/>
                    </a:stretch>
                  </pic:blipFill>
                  <pic:spPr bwMode="auto">
                    <a:xfrm>
                      <a:off x="0" y="0"/>
                      <a:ext cx="4848225" cy="2133600"/>
                    </a:xfrm>
                    <a:prstGeom prst="rect">
                      <a:avLst/>
                    </a:prstGeom>
                    <a:noFill/>
                    <a:ln>
                      <a:noFill/>
                    </a:ln>
                  </pic:spPr>
                </pic:pic>
              </a:graphicData>
            </a:graphic>
          </wp:inline>
        </w:drawing>
      </w:r>
    </w:p>
    <w:p w:rsidR="003B43AC" w:rsidRPr="00491FE1" w:rsidRDefault="003B43AC" w:rsidP="00751B59">
      <w:pPr>
        <w:pStyle w:val="Lgende"/>
        <w:rPr>
          <w:rFonts w:ascii="Calibri" w:hAnsi="Calibri"/>
          <w:sz w:val="20"/>
        </w:rPr>
      </w:pPr>
      <w:r w:rsidRPr="00491FE1">
        <w:rPr>
          <w:rFonts w:ascii="Calibri" w:hAnsi="Calibri"/>
          <w:sz w:val="20"/>
          <w:u w:val="single"/>
        </w:rPr>
        <w:t>Source </w:t>
      </w:r>
      <w:r w:rsidRPr="00491FE1">
        <w:rPr>
          <w:rFonts w:ascii="Calibri" w:hAnsi="Calibri"/>
          <w:sz w:val="20"/>
        </w:rPr>
        <w:t>: rapports bilans PN-AEPA 201</w:t>
      </w:r>
      <w:r w:rsidR="00C23718" w:rsidRPr="00491FE1">
        <w:rPr>
          <w:rFonts w:ascii="Calibri" w:hAnsi="Calibri"/>
          <w:sz w:val="20"/>
        </w:rPr>
        <w:t>5</w:t>
      </w:r>
      <w:r w:rsidRPr="00491FE1">
        <w:rPr>
          <w:rFonts w:ascii="Calibri" w:hAnsi="Calibri"/>
          <w:sz w:val="20"/>
        </w:rPr>
        <w:t xml:space="preserve"> </w:t>
      </w:r>
    </w:p>
    <w:p w:rsidR="003B43AC" w:rsidRPr="00491FE1" w:rsidRDefault="003B43AC">
      <w:pPr>
        <w:jc w:val="both"/>
        <w:rPr>
          <w:rFonts w:ascii="Calibri" w:hAnsi="Calibri" w:cs="Arial"/>
          <w:lang w:val="fr-CH" w:eastAsia="en-US"/>
        </w:rPr>
      </w:pPr>
    </w:p>
    <w:p w:rsidR="00336021" w:rsidRPr="00943B5E" w:rsidRDefault="00D17882" w:rsidP="00943B5E">
      <w:pPr>
        <w:pStyle w:val="Sansinterligne"/>
        <w:jc w:val="both"/>
        <w:rPr>
          <w:rFonts w:ascii="Garamond" w:eastAsia="Cambria" w:hAnsi="Garamond" w:cs="Arial"/>
          <w:sz w:val="24"/>
          <w:szCs w:val="24"/>
          <w:lang w:eastAsia="en-US"/>
        </w:rPr>
      </w:pPr>
      <w:r w:rsidRPr="00943B5E">
        <w:rPr>
          <w:rFonts w:ascii="Garamond" w:eastAsia="Cambria" w:hAnsi="Garamond" w:cs="Arial"/>
          <w:sz w:val="24"/>
          <w:szCs w:val="24"/>
          <w:lang w:eastAsia="en-US"/>
        </w:rPr>
        <w:t xml:space="preserve">Selon les résultats de l’ENA (2010), 89 342 personnes avaient accès à l’assainissement familial. La population additionnelle desservie en assainissement depuis l’ENA est d’environ  </w:t>
      </w:r>
      <w:r w:rsidR="009D03B4" w:rsidRPr="00943B5E">
        <w:rPr>
          <w:rFonts w:ascii="Garamond" w:eastAsia="Cambria" w:hAnsi="Garamond" w:cs="Arial"/>
          <w:sz w:val="24"/>
          <w:szCs w:val="24"/>
          <w:lang w:eastAsia="en-US"/>
        </w:rPr>
        <w:t xml:space="preserve">1.566.402 </w:t>
      </w:r>
      <w:r w:rsidRPr="00943B5E">
        <w:rPr>
          <w:rFonts w:ascii="Garamond" w:eastAsia="Cambria" w:hAnsi="Garamond" w:cs="Arial"/>
          <w:sz w:val="24"/>
          <w:szCs w:val="24"/>
          <w:lang w:eastAsia="en-US"/>
        </w:rPr>
        <w:t>personnes.</w:t>
      </w:r>
    </w:p>
    <w:p w:rsidR="00336021" w:rsidRPr="00943B5E" w:rsidRDefault="00336021" w:rsidP="00943B5E">
      <w:pPr>
        <w:pStyle w:val="Sansinterligne"/>
        <w:jc w:val="both"/>
        <w:rPr>
          <w:rFonts w:ascii="Garamond" w:eastAsia="Cambria" w:hAnsi="Garamond" w:cs="Arial"/>
          <w:sz w:val="24"/>
          <w:szCs w:val="24"/>
          <w:lang w:eastAsia="en-US"/>
        </w:rPr>
      </w:pPr>
    </w:p>
    <w:p w:rsidR="00795123" w:rsidRPr="00943B5E" w:rsidRDefault="001C1C7E" w:rsidP="00943B5E">
      <w:pPr>
        <w:pStyle w:val="Sansinterligne"/>
        <w:jc w:val="both"/>
        <w:rPr>
          <w:rFonts w:ascii="Garamond" w:eastAsia="Cambria" w:hAnsi="Garamond" w:cs="Arial"/>
          <w:sz w:val="24"/>
          <w:szCs w:val="24"/>
          <w:lang w:eastAsia="en-US"/>
        </w:rPr>
      </w:pPr>
      <w:r w:rsidRPr="00943B5E">
        <w:rPr>
          <w:rFonts w:ascii="Garamond" w:eastAsia="Cambria" w:hAnsi="Garamond" w:cs="Arial"/>
          <w:sz w:val="24"/>
          <w:szCs w:val="24"/>
          <w:lang w:eastAsia="en-US"/>
        </w:rPr>
        <w:lastRenderedPageBreak/>
        <w:t>Les taux supérieurs à la moyenne nationale sont enregistrés dans 6 régions dont le plus élevé est celui de la région du Centre (2</w:t>
      </w:r>
      <w:r w:rsidR="009D03B4" w:rsidRPr="00943B5E">
        <w:rPr>
          <w:rFonts w:ascii="Garamond" w:eastAsia="Cambria" w:hAnsi="Garamond" w:cs="Arial"/>
          <w:sz w:val="24"/>
          <w:szCs w:val="24"/>
          <w:lang w:eastAsia="en-US"/>
        </w:rPr>
        <w:t>4</w:t>
      </w:r>
      <w:r w:rsidRPr="00943B5E">
        <w:rPr>
          <w:rFonts w:ascii="Garamond" w:eastAsia="Cambria" w:hAnsi="Garamond" w:cs="Arial"/>
          <w:sz w:val="24"/>
          <w:szCs w:val="24"/>
          <w:lang w:eastAsia="en-US"/>
        </w:rPr>
        <w:t>,</w:t>
      </w:r>
      <w:r w:rsidR="009D03B4" w:rsidRPr="00943B5E">
        <w:rPr>
          <w:rFonts w:ascii="Garamond" w:eastAsia="Cambria" w:hAnsi="Garamond" w:cs="Arial"/>
          <w:sz w:val="24"/>
          <w:szCs w:val="24"/>
          <w:lang w:eastAsia="en-US"/>
        </w:rPr>
        <w:t>3</w:t>
      </w:r>
      <w:r w:rsidRPr="00943B5E">
        <w:rPr>
          <w:rFonts w:ascii="Garamond" w:eastAsia="Cambria" w:hAnsi="Garamond" w:cs="Arial"/>
          <w:sz w:val="24"/>
          <w:szCs w:val="24"/>
          <w:lang w:eastAsia="en-US"/>
        </w:rPr>
        <w:t>%). Le taux d’accès de la région du Centre-sud est le plus faible (</w:t>
      </w:r>
      <w:r w:rsidR="009D03B4" w:rsidRPr="00943B5E">
        <w:rPr>
          <w:rFonts w:ascii="Garamond" w:eastAsia="Cambria" w:hAnsi="Garamond" w:cs="Arial"/>
          <w:sz w:val="24"/>
          <w:szCs w:val="24"/>
          <w:lang w:eastAsia="en-US"/>
        </w:rPr>
        <w:t>5</w:t>
      </w:r>
      <w:r w:rsidRPr="00943B5E">
        <w:rPr>
          <w:rFonts w:ascii="Garamond" w:eastAsia="Cambria" w:hAnsi="Garamond" w:cs="Arial"/>
          <w:sz w:val="24"/>
          <w:szCs w:val="24"/>
          <w:lang w:eastAsia="en-US"/>
        </w:rPr>
        <w:t>,</w:t>
      </w:r>
      <w:r w:rsidR="009D03B4" w:rsidRPr="00943B5E">
        <w:rPr>
          <w:rFonts w:ascii="Garamond" w:eastAsia="Cambria" w:hAnsi="Garamond" w:cs="Arial"/>
          <w:sz w:val="24"/>
          <w:szCs w:val="24"/>
          <w:lang w:eastAsia="en-US"/>
        </w:rPr>
        <w:t>6</w:t>
      </w:r>
      <w:r w:rsidRPr="00943B5E">
        <w:rPr>
          <w:rFonts w:ascii="Garamond" w:eastAsia="Cambria" w:hAnsi="Garamond" w:cs="Arial"/>
          <w:sz w:val="24"/>
          <w:szCs w:val="24"/>
          <w:lang w:eastAsia="en-US"/>
        </w:rPr>
        <w:t>%)</w:t>
      </w:r>
      <w:r w:rsidR="008567B2" w:rsidRPr="00943B5E">
        <w:rPr>
          <w:rFonts w:ascii="Garamond" w:eastAsia="Cambria" w:hAnsi="Garamond" w:cs="Arial"/>
          <w:sz w:val="24"/>
          <w:szCs w:val="24"/>
          <w:lang w:eastAsia="en-US"/>
        </w:rPr>
        <w:t>.</w:t>
      </w:r>
    </w:p>
    <w:p w:rsidR="00795123" w:rsidRPr="00491FE1" w:rsidRDefault="00795123" w:rsidP="00CE43D5">
      <w:pPr>
        <w:spacing w:line="276" w:lineRule="auto"/>
        <w:jc w:val="both"/>
        <w:rPr>
          <w:rFonts w:ascii="Garamond" w:hAnsi="Garamond"/>
          <w:i/>
          <w:lang w:val="fr-BE" w:eastAsia="ja-JP"/>
        </w:rPr>
      </w:pPr>
    </w:p>
    <w:p w:rsidR="001D6D76" w:rsidRPr="00623309" w:rsidRDefault="001D6D76" w:rsidP="00623309">
      <w:pPr>
        <w:pStyle w:val="Titre3"/>
        <w:numPr>
          <w:ilvl w:val="3"/>
          <w:numId w:val="126"/>
        </w:numPr>
        <w:suppressAutoHyphens/>
        <w:spacing w:before="0" w:after="60" w:line="240" w:lineRule="auto"/>
        <w:ind w:left="1077" w:hanging="1077"/>
        <w:jc w:val="both"/>
        <w:rPr>
          <w:rFonts w:ascii="Garamond" w:hAnsi="Garamond"/>
          <w:color w:val="auto"/>
          <w:sz w:val="24"/>
          <w:szCs w:val="24"/>
          <w:lang w:val="fr-BE" w:eastAsia="ja-JP"/>
        </w:rPr>
      </w:pPr>
      <w:r w:rsidRPr="00623309">
        <w:rPr>
          <w:rFonts w:ascii="Garamond" w:hAnsi="Garamond"/>
          <w:bCs w:val="0"/>
          <w:color w:val="auto"/>
          <w:sz w:val="24"/>
          <w:szCs w:val="22"/>
          <w:lang w:val="fr-BE" w:eastAsia="ja-JP"/>
        </w:rPr>
        <w:t xml:space="preserve"> </w:t>
      </w:r>
      <w:bookmarkStart w:id="146" w:name="_Toc454886511"/>
      <w:r w:rsidRPr="00623309">
        <w:rPr>
          <w:rFonts w:ascii="Garamond" w:hAnsi="Garamond"/>
          <w:color w:val="auto"/>
          <w:sz w:val="24"/>
          <w:szCs w:val="24"/>
          <w:lang w:eastAsia="ja-JP"/>
        </w:rPr>
        <w:t>Situation des Ouvrages d’assainissement</w:t>
      </w:r>
      <w:bookmarkEnd w:id="146"/>
    </w:p>
    <w:p w:rsidR="00DE6E9F" w:rsidRPr="00304FE4" w:rsidRDefault="00DE6E9F" w:rsidP="00751B59">
      <w:pPr>
        <w:jc w:val="both"/>
      </w:pPr>
    </w:p>
    <w:p w:rsidR="00DE6E9F" w:rsidRPr="00751B59" w:rsidRDefault="00DE6E9F" w:rsidP="00751B59">
      <w:pPr>
        <w:jc w:val="both"/>
        <w:rPr>
          <w:rFonts w:ascii="Garamond" w:hAnsi="Garamond"/>
        </w:rPr>
      </w:pPr>
      <w:r w:rsidRPr="00751B59">
        <w:rPr>
          <w:rFonts w:ascii="Garamond" w:hAnsi="Garamond"/>
        </w:rPr>
        <w:t xml:space="preserve">L’état des lieux donne la situation de réalisation des </w:t>
      </w:r>
      <w:r w:rsidR="00CB057A" w:rsidRPr="00751B59">
        <w:rPr>
          <w:rFonts w:ascii="Garamond" w:hAnsi="Garamond"/>
        </w:rPr>
        <w:t>latrines pr</w:t>
      </w:r>
      <w:r w:rsidR="00623309">
        <w:rPr>
          <w:rFonts w:ascii="Garamond" w:hAnsi="Garamond"/>
        </w:rPr>
        <w:t>ésentée dans le tableau suivant.</w:t>
      </w:r>
    </w:p>
    <w:p w:rsidR="00336021" w:rsidRPr="00623309" w:rsidRDefault="00336021" w:rsidP="00751B59">
      <w:pPr>
        <w:pStyle w:val="Lgende"/>
        <w:keepNext/>
        <w:rPr>
          <w:rFonts w:ascii="Calibri" w:eastAsia="Cambria" w:hAnsi="Calibri" w:cs="Arial"/>
          <w:bCs/>
          <w:i w:val="0"/>
          <w:sz w:val="22"/>
          <w:szCs w:val="22"/>
          <w:lang w:eastAsia="fr-FR"/>
        </w:rPr>
      </w:pPr>
      <w:bookmarkStart w:id="147" w:name="_Toc454886442"/>
      <w:r w:rsidRPr="00623309">
        <w:rPr>
          <w:i w:val="0"/>
          <w:sz w:val="22"/>
          <w:szCs w:val="22"/>
        </w:rPr>
        <w:t xml:space="preserve">Tableau </w:t>
      </w:r>
      <w:r w:rsidR="00B114AA" w:rsidRPr="00623309">
        <w:rPr>
          <w:i w:val="0"/>
          <w:sz w:val="22"/>
          <w:szCs w:val="22"/>
        </w:rPr>
        <w:fldChar w:fldCharType="begin"/>
      </w:r>
      <w:r w:rsidR="00B114AA" w:rsidRPr="00623309">
        <w:rPr>
          <w:i w:val="0"/>
          <w:sz w:val="22"/>
          <w:szCs w:val="22"/>
        </w:rPr>
        <w:instrText xml:space="preserve"> SEQ Tableau \* ARABIC </w:instrText>
      </w:r>
      <w:r w:rsidR="00B114AA" w:rsidRPr="00623309">
        <w:rPr>
          <w:i w:val="0"/>
          <w:sz w:val="22"/>
          <w:szCs w:val="22"/>
        </w:rPr>
        <w:fldChar w:fldCharType="separate"/>
      </w:r>
      <w:r w:rsidR="000C3B4E">
        <w:rPr>
          <w:i w:val="0"/>
          <w:noProof/>
          <w:sz w:val="22"/>
          <w:szCs w:val="22"/>
        </w:rPr>
        <w:t>1</w:t>
      </w:r>
      <w:r w:rsidR="00B114AA" w:rsidRPr="00623309">
        <w:rPr>
          <w:i w:val="0"/>
          <w:noProof/>
          <w:sz w:val="22"/>
          <w:szCs w:val="22"/>
        </w:rPr>
        <w:fldChar w:fldCharType="end"/>
      </w:r>
      <w:r w:rsidR="004A4893" w:rsidRPr="00623309">
        <w:rPr>
          <w:rFonts w:ascii="Calibri" w:eastAsia="Cambria" w:hAnsi="Calibri" w:cs="Arial"/>
          <w:bCs/>
          <w:i w:val="0"/>
          <w:sz w:val="22"/>
          <w:szCs w:val="22"/>
          <w:lang w:eastAsia="fr-FR"/>
        </w:rPr>
        <w:t xml:space="preserve"> : </w:t>
      </w:r>
      <w:r w:rsidRPr="00623309">
        <w:rPr>
          <w:rFonts w:ascii="Calibri" w:eastAsia="Cambria" w:hAnsi="Calibri" w:cs="Arial"/>
          <w:bCs/>
          <w:i w:val="0"/>
          <w:sz w:val="22"/>
          <w:szCs w:val="22"/>
          <w:lang w:eastAsia="fr-FR"/>
        </w:rPr>
        <w:t>Réalisations annuelles des ouvrages d’assainissement</w:t>
      </w:r>
      <w:bookmarkEnd w:id="147"/>
    </w:p>
    <w:tbl>
      <w:tblPr>
        <w:tblW w:w="5110" w:type="pct"/>
        <w:tblLayout w:type="fixed"/>
        <w:tblCellMar>
          <w:left w:w="70" w:type="dxa"/>
          <w:right w:w="70" w:type="dxa"/>
        </w:tblCellMar>
        <w:tblLook w:val="04A0" w:firstRow="1" w:lastRow="0" w:firstColumn="1" w:lastColumn="0" w:noHBand="0" w:noVBand="1"/>
      </w:tblPr>
      <w:tblGrid>
        <w:gridCol w:w="1186"/>
        <w:gridCol w:w="838"/>
        <w:gridCol w:w="569"/>
        <w:gridCol w:w="712"/>
        <w:gridCol w:w="710"/>
        <w:gridCol w:w="710"/>
        <w:gridCol w:w="586"/>
        <w:gridCol w:w="706"/>
        <w:gridCol w:w="706"/>
        <w:gridCol w:w="704"/>
        <w:gridCol w:w="664"/>
        <w:gridCol w:w="1063"/>
        <w:gridCol w:w="839"/>
      </w:tblGrid>
      <w:tr w:rsidR="009D03B4" w:rsidRPr="009D03B4" w:rsidTr="002129E3">
        <w:trPr>
          <w:trHeight w:val="313"/>
        </w:trPr>
        <w:tc>
          <w:tcPr>
            <w:tcW w:w="594" w:type="pct"/>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9D03B4" w:rsidRPr="009D03B4" w:rsidRDefault="009D03B4" w:rsidP="009D03B4">
            <w:pPr>
              <w:jc w:val="center"/>
              <w:rPr>
                <w:rFonts w:ascii="Arial Narrow" w:eastAsia="Cambria" w:hAnsi="Arial Narrow" w:cs="Calibri"/>
                <w:b/>
                <w:bCs/>
                <w:color w:val="000000"/>
                <w:sz w:val="20"/>
              </w:rPr>
            </w:pPr>
            <w:r w:rsidRPr="009D03B4">
              <w:rPr>
                <w:rFonts w:ascii="Arial Narrow" w:eastAsia="Cambria" w:hAnsi="Arial Narrow" w:cs="Calibri"/>
                <w:b/>
                <w:bCs/>
                <w:color w:val="000000"/>
                <w:sz w:val="20"/>
              </w:rPr>
              <w:t>Ouvrages d'assainissement</w:t>
            </w:r>
          </w:p>
        </w:tc>
        <w:tc>
          <w:tcPr>
            <w:tcW w:w="420" w:type="pct"/>
            <w:vMerge w:val="restart"/>
            <w:tcBorders>
              <w:top w:val="single" w:sz="8" w:space="0" w:color="auto"/>
              <w:left w:val="nil"/>
              <w:right w:val="single" w:sz="8" w:space="0" w:color="auto"/>
            </w:tcBorders>
            <w:shd w:val="clear" w:color="000000" w:fill="D9D9D9"/>
            <w:vAlign w:val="center"/>
            <w:hideMark/>
          </w:tcPr>
          <w:p w:rsidR="009D03B4" w:rsidRPr="009D03B4" w:rsidRDefault="009D03B4" w:rsidP="009D03B4">
            <w:pPr>
              <w:jc w:val="center"/>
              <w:rPr>
                <w:rFonts w:ascii="Arial Narrow" w:eastAsia="Cambria" w:hAnsi="Arial Narrow" w:cs="Calibri"/>
                <w:b/>
                <w:bCs/>
                <w:color w:val="000000"/>
                <w:sz w:val="20"/>
              </w:rPr>
            </w:pPr>
            <w:r w:rsidRPr="009D03B4">
              <w:rPr>
                <w:rFonts w:ascii="Arial Narrow" w:eastAsia="Cambria" w:hAnsi="Arial Narrow" w:cs="Calibri"/>
                <w:b/>
                <w:bCs/>
                <w:color w:val="000000"/>
                <w:sz w:val="20"/>
              </w:rPr>
              <w:t>Besoins OMD</w:t>
            </w:r>
          </w:p>
          <w:p w:rsidR="009D03B4" w:rsidRPr="009D03B4" w:rsidRDefault="009D03B4" w:rsidP="009D03B4">
            <w:pPr>
              <w:jc w:val="center"/>
              <w:rPr>
                <w:rFonts w:ascii="Arial Narrow" w:eastAsia="Cambria" w:hAnsi="Arial Narrow" w:cs="Calibri"/>
                <w:b/>
                <w:bCs/>
                <w:color w:val="000000"/>
                <w:sz w:val="20"/>
              </w:rPr>
            </w:pPr>
            <w:r w:rsidRPr="009D03B4">
              <w:rPr>
                <w:rFonts w:ascii="Arial Narrow" w:eastAsia="Cambria" w:hAnsi="Arial Narrow" w:cs="Calibri"/>
                <w:b/>
                <w:bCs/>
                <w:color w:val="000000"/>
                <w:sz w:val="20"/>
              </w:rPr>
              <w:t xml:space="preserve">2007-2015 </w:t>
            </w:r>
          </w:p>
        </w:tc>
        <w:tc>
          <w:tcPr>
            <w:tcW w:w="285" w:type="pct"/>
            <w:tcBorders>
              <w:top w:val="single" w:sz="8" w:space="0" w:color="auto"/>
              <w:left w:val="nil"/>
              <w:bottom w:val="nil"/>
              <w:right w:val="single" w:sz="8" w:space="0" w:color="auto"/>
            </w:tcBorders>
            <w:shd w:val="clear" w:color="000000" w:fill="D9D9D9"/>
            <w:vAlign w:val="center"/>
            <w:hideMark/>
          </w:tcPr>
          <w:p w:rsidR="009D03B4" w:rsidRPr="009D03B4" w:rsidRDefault="009D03B4" w:rsidP="009D03B4">
            <w:pPr>
              <w:jc w:val="center"/>
              <w:rPr>
                <w:rFonts w:ascii="Arial Narrow" w:eastAsia="Cambria" w:hAnsi="Arial Narrow" w:cs="Calibri"/>
                <w:b/>
                <w:bCs/>
                <w:color w:val="000000"/>
                <w:sz w:val="20"/>
              </w:rPr>
            </w:pPr>
            <w:r w:rsidRPr="009D03B4">
              <w:rPr>
                <w:rFonts w:ascii="Arial Narrow" w:eastAsia="Cambria" w:hAnsi="Arial Narrow" w:cs="Calibri"/>
                <w:b/>
                <w:bCs/>
                <w:color w:val="000000"/>
                <w:sz w:val="20"/>
              </w:rPr>
              <w:t> </w:t>
            </w:r>
          </w:p>
        </w:tc>
        <w:tc>
          <w:tcPr>
            <w:tcW w:w="3281" w:type="pct"/>
            <w:gridSpan w:val="9"/>
            <w:tcBorders>
              <w:top w:val="single" w:sz="8" w:space="0" w:color="auto"/>
              <w:left w:val="nil"/>
              <w:bottom w:val="single" w:sz="8" w:space="0" w:color="auto"/>
              <w:right w:val="single" w:sz="8" w:space="0" w:color="000000"/>
            </w:tcBorders>
            <w:shd w:val="clear" w:color="000000" w:fill="D9D9D9"/>
            <w:noWrap/>
            <w:vAlign w:val="center"/>
            <w:hideMark/>
          </w:tcPr>
          <w:p w:rsidR="009D03B4" w:rsidRPr="009D03B4" w:rsidRDefault="009D03B4" w:rsidP="009D03B4">
            <w:pPr>
              <w:jc w:val="center"/>
              <w:rPr>
                <w:rFonts w:ascii="Arial Narrow" w:eastAsia="Cambria" w:hAnsi="Arial Narrow" w:cs="Calibri"/>
                <w:b/>
                <w:bCs/>
                <w:color w:val="000000"/>
                <w:sz w:val="20"/>
              </w:rPr>
            </w:pPr>
            <w:r w:rsidRPr="009D03B4">
              <w:rPr>
                <w:rFonts w:ascii="Arial Narrow" w:eastAsia="Cambria" w:hAnsi="Arial Narrow" w:cs="Calibri"/>
                <w:b/>
                <w:bCs/>
                <w:color w:val="000000"/>
                <w:sz w:val="20"/>
              </w:rPr>
              <w:t>Réalisations</w:t>
            </w:r>
          </w:p>
        </w:tc>
        <w:tc>
          <w:tcPr>
            <w:tcW w:w="420"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9D03B4" w:rsidRPr="009D03B4" w:rsidRDefault="009D03B4" w:rsidP="009D03B4">
            <w:pPr>
              <w:jc w:val="center"/>
              <w:rPr>
                <w:rFonts w:ascii="Arial Narrow" w:eastAsia="Cambria" w:hAnsi="Arial Narrow" w:cs="Calibri"/>
                <w:b/>
                <w:bCs/>
                <w:color w:val="000000"/>
                <w:sz w:val="20"/>
              </w:rPr>
            </w:pPr>
            <w:r w:rsidRPr="009D03B4">
              <w:rPr>
                <w:rFonts w:ascii="Arial Narrow" w:eastAsia="Cambria" w:hAnsi="Arial Narrow" w:cs="Calibri"/>
                <w:b/>
                <w:bCs/>
                <w:color w:val="000000"/>
                <w:sz w:val="20"/>
              </w:rPr>
              <w:t>Gap OMD 2007-2015</w:t>
            </w:r>
          </w:p>
        </w:tc>
      </w:tr>
      <w:tr w:rsidR="009D03B4" w:rsidRPr="009D03B4" w:rsidTr="002129E3">
        <w:trPr>
          <w:trHeight w:val="313"/>
        </w:trPr>
        <w:tc>
          <w:tcPr>
            <w:tcW w:w="594" w:type="pct"/>
            <w:vMerge/>
            <w:tcBorders>
              <w:top w:val="single" w:sz="8" w:space="0" w:color="auto"/>
              <w:left w:val="single" w:sz="8" w:space="0" w:color="auto"/>
              <w:bottom w:val="single" w:sz="8" w:space="0" w:color="000000"/>
              <w:right w:val="single" w:sz="8" w:space="0" w:color="auto"/>
            </w:tcBorders>
            <w:vAlign w:val="center"/>
            <w:hideMark/>
          </w:tcPr>
          <w:p w:rsidR="009D03B4" w:rsidRPr="009D03B4" w:rsidRDefault="009D03B4" w:rsidP="009D03B4">
            <w:pPr>
              <w:rPr>
                <w:rFonts w:ascii="Arial Narrow" w:eastAsia="Cambria" w:hAnsi="Arial Narrow" w:cs="Calibri"/>
                <w:b/>
                <w:bCs/>
                <w:color w:val="000000"/>
                <w:sz w:val="20"/>
              </w:rPr>
            </w:pPr>
          </w:p>
        </w:tc>
        <w:tc>
          <w:tcPr>
            <w:tcW w:w="420" w:type="pct"/>
            <w:vMerge/>
            <w:tcBorders>
              <w:left w:val="nil"/>
              <w:bottom w:val="single" w:sz="8" w:space="0" w:color="auto"/>
              <w:right w:val="single" w:sz="8" w:space="0" w:color="auto"/>
            </w:tcBorders>
            <w:shd w:val="clear" w:color="000000" w:fill="D9D9D9"/>
            <w:vAlign w:val="center"/>
            <w:hideMark/>
          </w:tcPr>
          <w:p w:rsidR="009D03B4" w:rsidRPr="009D03B4" w:rsidRDefault="009D03B4" w:rsidP="009D03B4">
            <w:pPr>
              <w:jc w:val="center"/>
              <w:rPr>
                <w:rFonts w:ascii="Arial Narrow" w:eastAsia="Cambria" w:hAnsi="Arial Narrow" w:cs="Calibri"/>
                <w:b/>
                <w:bCs/>
                <w:color w:val="000000"/>
                <w:sz w:val="20"/>
              </w:rPr>
            </w:pPr>
          </w:p>
        </w:tc>
        <w:tc>
          <w:tcPr>
            <w:tcW w:w="285" w:type="pct"/>
            <w:tcBorders>
              <w:top w:val="single" w:sz="8" w:space="0" w:color="auto"/>
              <w:left w:val="nil"/>
              <w:bottom w:val="single" w:sz="8" w:space="0" w:color="auto"/>
              <w:right w:val="single" w:sz="8" w:space="0" w:color="auto"/>
            </w:tcBorders>
            <w:shd w:val="clear" w:color="000000" w:fill="D9D9D9"/>
            <w:noWrap/>
            <w:vAlign w:val="center"/>
            <w:hideMark/>
          </w:tcPr>
          <w:p w:rsidR="009D03B4" w:rsidRPr="009D03B4" w:rsidRDefault="009D03B4" w:rsidP="009D03B4">
            <w:pPr>
              <w:jc w:val="center"/>
              <w:rPr>
                <w:rFonts w:ascii="Arial Narrow" w:eastAsia="Cambria" w:hAnsi="Arial Narrow" w:cs="Calibri"/>
                <w:b/>
                <w:bCs/>
                <w:color w:val="000000"/>
                <w:sz w:val="20"/>
              </w:rPr>
            </w:pPr>
            <w:r w:rsidRPr="009D03B4">
              <w:rPr>
                <w:rFonts w:ascii="Arial Narrow" w:eastAsia="Cambria" w:hAnsi="Arial Narrow" w:cs="Calibri"/>
                <w:b/>
                <w:bCs/>
                <w:color w:val="000000"/>
                <w:sz w:val="20"/>
              </w:rPr>
              <w:t>2007</w:t>
            </w:r>
          </w:p>
        </w:tc>
        <w:tc>
          <w:tcPr>
            <w:tcW w:w="356" w:type="pct"/>
            <w:tcBorders>
              <w:top w:val="nil"/>
              <w:left w:val="nil"/>
              <w:bottom w:val="single" w:sz="8" w:space="0" w:color="auto"/>
              <w:right w:val="single" w:sz="8" w:space="0" w:color="auto"/>
            </w:tcBorders>
            <w:shd w:val="clear" w:color="000000" w:fill="D9D9D9"/>
            <w:noWrap/>
            <w:vAlign w:val="center"/>
            <w:hideMark/>
          </w:tcPr>
          <w:p w:rsidR="009D03B4" w:rsidRPr="009D03B4" w:rsidRDefault="009D03B4" w:rsidP="009D03B4">
            <w:pPr>
              <w:jc w:val="center"/>
              <w:rPr>
                <w:rFonts w:ascii="Arial Narrow" w:eastAsia="Cambria" w:hAnsi="Arial Narrow" w:cs="Calibri"/>
                <w:b/>
                <w:bCs/>
                <w:color w:val="000000"/>
                <w:sz w:val="20"/>
              </w:rPr>
            </w:pPr>
            <w:r w:rsidRPr="009D03B4">
              <w:rPr>
                <w:rFonts w:ascii="Arial Narrow" w:eastAsia="Cambria" w:hAnsi="Arial Narrow" w:cs="Calibri"/>
                <w:b/>
                <w:bCs/>
                <w:color w:val="000000"/>
                <w:sz w:val="20"/>
              </w:rPr>
              <w:t>2008</w:t>
            </w:r>
          </w:p>
        </w:tc>
        <w:tc>
          <w:tcPr>
            <w:tcW w:w="355" w:type="pct"/>
            <w:tcBorders>
              <w:top w:val="nil"/>
              <w:left w:val="nil"/>
              <w:bottom w:val="single" w:sz="8" w:space="0" w:color="auto"/>
              <w:right w:val="single" w:sz="8" w:space="0" w:color="auto"/>
            </w:tcBorders>
            <w:shd w:val="clear" w:color="000000" w:fill="D9D9D9"/>
            <w:noWrap/>
            <w:vAlign w:val="center"/>
            <w:hideMark/>
          </w:tcPr>
          <w:p w:rsidR="009D03B4" w:rsidRPr="009D03B4" w:rsidRDefault="009D03B4" w:rsidP="009D03B4">
            <w:pPr>
              <w:jc w:val="center"/>
              <w:rPr>
                <w:rFonts w:ascii="Arial Narrow" w:eastAsia="Cambria" w:hAnsi="Arial Narrow" w:cs="Calibri"/>
                <w:b/>
                <w:bCs/>
                <w:color w:val="000000"/>
                <w:sz w:val="20"/>
              </w:rPr>
            </w:pPr>
            <w:r w:rsidRPr="009D03B4">
              <w:rPr>
                <w:rFonts w:ascii="Arial Narrow" w:eastAsia="Cambria" w:hAnsi="Arial Narrow" w:cs="Calibri"/>
                <w:b/>
                <w:bCs/>
                <w:color w:val="000000"/>
                <w:sz w:val="20"/>
              </w:rPr>
              <w:t>2009</w:t>
            </w:r>
          </w:p>
        </w:tc>
        <w:tc>
          <w:tcPr>
            <w:tcW w:w="355" w:type="pct"/>
            <w:tcBorders>
              <w:top w:val="nil"/>
              <w:left w:val="nil"/>
              <w:bottom w:val="single" w:sz="8" w:space="0" w:color="auto"/>
              <w:right w:val="single" w:sz="8" w:space="0" w:color="auto"/>
            </w:tcBorders>
            <w:shd w:val="clear" w:color="000000" w:fill="D9D9D9"/>
            <w:noWrap/>
            <w:vAlign w:val="center"/>
            <w:hideMark/>
          </w:tcPr>
          <w:p w:rsidR="009D03B4" w:rsidRPr="009D03B4" w:rsidRDefault="009D03B4" w:rsidP="009D03B4">
            <w:pPr>
              <w:jc w:val="center"/>
              <w:rPr>
                <w:rFonts w:ascii="Arial Narrow" w:eastAsia="Cambria" w:hAnsi="Arial Narrow" w:cs="Calibri"/>
                <w:b/>
                <w:bCs/>
                <w:color w:val="000000"/>
                <w:sz w:val="20"/>
              </w:rPr>
            </w:pPr>
            <w:r w:rsidRPr="009D03B4">
              <w:rPr>
                <w:rFonts w:ascii="Arial Narrow" w:eastAsia="Cambria" w:hAnsi="Arial Narrow" w:cs="Calibri"/>
                <w:b/>
                <w:bCs/>
                <w:color w:val="000000"/>
                <w:sz w:val="20"/>
              </w:rPr>
              <w:t>2010</w:t>
            </w:r>
          </w:p>
        </w:tc>
        <w:tc>
          <w:tcPr>
            <w:tcW w:w="293" w:type="pct"/>
            <w:tcBorders>
              <w:top w:val="nil"/>
              <w:left w:val="nil"/>
              <w:bottom w:val="single" w:sz="8" w:space="0" w:color="auto"/>
              <w:right w:val="single" w:sz="8" w:space="0" w:color="auto"/>
            </w:tcBorders>
            <w:shd w:val="clear" w:color="000000" w:fill="D9D9D9"/>
            <w:noWrap/>
            <w:vAlign w:val="center"/>
            <w:hideMark/>
          </w:tcPr>
          <w:p w:rsidR="009D03B4" w:rsidRPr="009D03B4" w:rsidRDefault="009D03B4" w:rsidP="009D03B4">
            <w:pPr>
              <w:jc w:val="center"/>
              <w:rPr>
                <w:rFonts w:ascii="Arial Narrow" w:eastAsia="Cambria" w:hAnsi="Arial Narrow" w:cs="Calibri"/>
                <w:b/>
                <w:bCs/>
                <w:color w:val="000000"/>
                <w:sz w:val="20"/>
              </w:rPr>
            </w:pPr>
            <w:r w:rsidRPr="009D03B4">
              <w:rPr>
                <w:rFonts w:ascii="Arial Narrow" w:eastAsia="Cambria" w:hAnsi="Arial Narrow" w:cs="Calibri"/>
                <w:b/>
                <w:bCs/>
                <w:color w:val="000000"/>
                <w:sz w:val="20"/>
              </w:rPr>
              <w:t>2011</w:t>
            </w:r>
          </w:p>
        </w:tc>
        <w:tc>
          <w:tcPr>
            <w:tcW w:w="353" w:type="pct"/>
            <w:tcBorders>
              <w:top w:val="nil"/>
              <w:left w:val="nil"/>
              <w:bottom w:val="single" w:sz="8" w:space="0" w:color="auto"/>
              <w:right w:val="single" w:sz="8" w:space="0" w:color="auto"/>
            </w:tcBorders>
            <w:shd w:val="clear" w:color="000000" w:fill="D9D9D9"/>
            <w:vAlign w:val="center"/>
            <w:hideMark/>
          </w:tcPr>
          <w:p w:rsidR="009D03B4" w:rsidRPr="009D03B4" w:rsidRDefault="009D03B4" w:rsidP="009D03B4">
            <w:pPr>
              <w:jc w:val="center"/>
              <w:rPr>
                <w:rFonts w:ascii="Arial Narrow" w:eastAsia="Cambria" w:hAnsi="Arial Narrow" w:cs="Calibri"/>
                <w:b/>
                <w:bCs/>
                <w:color w:val="000000"/>
                <w:sz w:val="20"/>
              </w:rPr>
            </w:pPr>
            <w:r w:rsidRPr="009D03B4">
              <w:rPr>
                <w:rFonts w:ascii="Arial Narrow" w:eastAsia="Cambria" w:hAnsi="Arial Narrow" w:cs="Calibri"/>
                <w:b/>
                <w:bCs/>
                <w:color w:val="000000"/>
                <w:sz w:val="20"/>
              </w:rPr>
              <w:t>2012</w:t>
            </w:r>
          </w:p>
        </w:tc>
        <w:tc>
          <w:tcPr>
            <w:tcW w:w="353" w:type="pct"/>
            <w:tcBorders>
              <w:top w:val="nil"/>
              <w:left w:val="nil"/>
              <w:bottom w:val="single" w:sz="8" w:space="0" w:color="auto"/>
              <w:right w:val="single" w:sz="8" w:space="0" w:color="auto"/>
            </w:tcBorders>
            <w:shd w:val="clear" w:color="000000" w:fill="D9D9D9"/>
            <w:noWrap/>
            <w:vAlign w:val="center"/>
            <w:hideMark/>
          </w:tcPr>
          <w:p w:rsidR="009D03B4" w:rsidRPr="009D03B4" w:rsidRDefault="009D03B4" w:rsidP="009D03B4">
            <w:pPr>
              <w:jc w:val="center"/>
              <w:rPr>
                <w:rFonts w:ascii="Arial Narrow" w:eastAsia="Cambria" w:hAnsi="Arial Narrow" w:cs="Calibri"/>
                <w:b/>
                <w:bCs/>
                <w:color w:val="000000"/>
                <w:sz w:val="20"/>
              </w:rPr>
            </w:pPr>
            <w:r w:rsidRPr="009D03B4">
              <w:rPr>
                <w:rFonts w:ascii="Arial Narrow" w:eastAsia="Cambria" w:hAnsi="Arial Narrow" w:cs="Calibri"/>
                <w:b/>
                <w:bCs/>
                <w:color w:val="000000"/>
                <w:sz w:val="20"/>
              </w:rPr>
              <w:t>2013</w:t>
            </w:r>
          </w:p>
        </w:tc>
        <w:tc>
          <w:tcPr>
            <w:tcW w:w="352" w:type="pct"/>
            <w:tcBorders>
              <w:top w:val="nil"/>
              <w:left w:val="nil"/>
              <w:bottom w:val="single" w:sz="8" w:space="0" w:color="auto"/>
              <w:right w:val="single" w:sz="4" w:space="0" w:color="auto"/>
            </w:tcBorders>
            <w:shd w:val="clear" w:color="000000" w:fill="D9D9D9"/>
            <w:noWrap/>
            <w:vAlign w:val="center"/>
            <w:hideMark/>
          </w:tcPr>
          <w:p w:rsidR="009D03B4" w:rsidRPr="009D03B4" w:rsidRDefault="009D03B4" w:rsidP="009D03B4">
            <w:pPr>
              <w:jc w:val="center"/>
              <w:rPr>
                <w:rFonts w:ascii="Arial Narrow" w:eastAsia="Cambria" w:hAnsi="Arial Narrow" w:cs="Calibri"/>
                <w:b/>
                <w:bCs/>
                <w:color w:val="000000"/>
                <w:sz w:val="20"/>
              </w:rPr>
            </w:pPr>
            <w:r w:rsidRPr="009D03B4">
              <w:rPr>
                <w:rFonts w:ascii="Arial Narrow" w:eastAsia="Cambria" w:hAnsi="Arial Narrow" w:cs="Calibri"/>
                <w:b/>
                <w:bCs/>
                <w:color w:val="000000"/>
                <w:sz w:val="20"/>
              </w:rPr>
              <w:t>2014</w:t>
            </w:r>
          </w:p>
        </w:tc>
        <w:tc>
          <w:tcPr>
            <w:tcW w:w="332" w:type="pct"/>
            <w:tcBorders>
              <w:top w:val="nil"/>
              <w:left w:val="single" w:sz="4" w:space="0" w:color="auto"/>
              <w:bottom w:val="single" w:sz="8" w:space="0" w:color="auto"/>
              <w:right w:val="single" w:sz="8" w:space="0" w:color="auto"/>
            </w:tcBorders>
            <w:shd w:val="clear" w:color="000000" w:fill="D9D9D9"/>
            <w:vAlign w:val="center"/>
          </w:tcPr>
          <w:p w:rsidR="009D03B4" w:rsidRPr="009D03B4" w:rsidRDefault="009D03B4" w:rsidP="009D03B4">
            <w:pPr>
              <w:jc w:val="center"/>
              <w:rPr>
                <w:rFonts w:ascii="Arial Narrow" w:eastAsia="Cambria" w:hAnsi="Arial Narrow" w:cs="Calibri"/>
                <w:b/>
                <w:bCs/>
                <w:color w:val="000000"/>
                <w:sz w:val="20"/>
              </w:rPr>
            </w:pPr>
            <w:r w:rsidRPr="009D03B4">
              <w:rPr>
                <w:rFonts w:ascii="Arial Narrow" w:eastAsia="Cambria" w:hAnsi="Arial Narrow" w:cs="Calibri"/>
                <w:b/>
                <w:bCs/>
                <w:color w:val="000000"/>
                <w:sz w:val="20"/>
              </w:rPr>
              <w:t>2015</w:t>
            </w:r>
          </w:p>
        </w:tc>
        <w:tc>
          <w:tcPr>
            <w:tcW w:w="530" w:type="pct"/>
            <w:tcBorders>
              <w:top w:val="nil"/>
              <w:left w:val="nil"/>
              <w:bottom w:val="single" w:sz="8" w:space="0" w:color="auto"/>
              <w:right w:val="single" w:sz="8" w:space="0" w:color="auto"/>
            </w:tcBorders>
            <w:shd w:val="clear" w:color="000000" w:fill="D9D9D9"/>
            <w:noWrap/>
            <w:vAlign w:val="center"/>
            <w:hideMark/>
          </w:tcPr>
          <w:p w:rsidR="009D03B4" w:rsidRPr="009D03B4" w:rsidRDefault="009D03B4" w:rsidP="009D03B4">
            <w:pPr>
              <w:jc w:val="center"/>
              <w:rPr>
                <w:rFonts w:ascii="Arial Narrow" w:eastAsia="Cambria" w:hAnsi="Arial Narrow" w:cs="Calibri"/>
                <w:b/>
                <w:bCs/>
                <w:color w:val="000000"/>
                <w:sz w:val="20"/>
              </w:rPr>
            </w:pPr>
            <w:r w:rsidRPr="009D03B4">
              <w:rPr>
                <w:rFonts w:ascii="Arial Narrow" w:eastAsia="Cambria" w:hAnsi="Arial Narrow" w:cs="Calibri"/>
                <w:b/>
                <w:bCs/>
                <w:color w:val="000000"/>
                <w:sz w:val="20"/>
              </w:rPr>
              <w:t>Cumul 2007-2015</w:t>
            </w:r>
          </w:p>
        </w:tc>
        <w:tc>
          <w:tcPr>
            <w:tcW w:w="420" w:type="pct"/>
            <w:vMerge/>
            <w:tcBorders>
              <w:top w:val="single" w:sz="8" w:space="0" w:color="auto"/>
              <w:left w:val="single" w:sz="8" w:space="0" w:color="auto"/>
              <w:bottom w:val="single" w:sz="8" w:space="0" w:color="000000"/>
              <w:right w:val="single" w:sz="8" w:space="0" w:color="auto"/>
            </w:tcBorders>
            <w:vAlign w:val="center"/>
            <w:hideMark/>
          </w:tcPr>
          <w:p w:rsidR="009D03B4" w:rsidRPr="009D03B4" w:rsidRDefault="009D03B4" w:rsidP="009D03B4">
            <w:pPr>
              <w:rPr>
                <w:rFonts w:ascii="Arial Narrow" w:eastAsia="Cambria" w:hAnsi="Arial Narrow" w:cs="Calibri"/>
                <w:b/>
                <w:bCs/>
                <w:color w:val="000000"/>
                <w:sz w:val="20"/>
              </w:rPr>
            </w:pPr>
          </w:p>
        </w:tc>
      </w:tr>
      <w:tr w:rsidR="009D03B4" w:rsidRPr="009D03B4" w:rsidTr="009D03B4">
        <w:trPr>
          <w:trHeight w:val="299"/>
        </w:trPr>
        <w:tc>
          <w:tcPr>
            <w:tcW w:w="594" w:type="pct"/>
            <w:tcBorders>
              <w:top w:val="nil"/>
              <w:left w:val="single" w:sz="8" w:space="0" w:color="auto"/>
              <w:bottom w:val="nil"/>
              <w:right w:val="single" w:sz="8" w:space="0" w:color="auto"/>
            </w:tcBorders>
            <w:shd w:val="clear" w:color="auto" w:fill="auto"/>
            <w:noWrap/>
            <w:vAlign w:val="center"/>
            <w:hideMark/>
          </w:tcPr>
          <w:p w:rsidR="009D03B4" w:rsidRPr="009D03B4" w:rsidRDefault="009D03B4" w:rsidP="009D03B4">
            <w:pPr>
              <w:rPr>
                <w:rFonts w:ascii="Arial Narrow" w:eastAsia="Cambria" w:hAnsi="Arial Narrow" w:cs="Calibri"/>
                <w:bCs/>
                <w:color w:val="000000"/>
                <w:sz w:val="20"/>
              </w:rPr>
            </w:pPr>
            <w:r w:rsidRPr="009D03B4">
              <w:rPr>
                <w:rFonts w:ascii="Arial Narrow" w:eastAsia="Cambria" w:hAnsi="Arial Narrow" w:cs="Calibri"/>
                <w:bCs/>
                <w:color w:val="000000"/>
                <w:sz w:val="20"/>
              </w:rPr>
              <w:t>Ecoles</w:t>
            </w:r>
          </w:p>
        </w:tc>
        <w:tc>
          <w:tcPr>
            <w:tcW w:w="420" w:type="pct"/>
            <w:tcBorders>
              <w:top w:val="nil"/>
              <w:left w:val="nil"/>
              <w:bottom w:val="nil"/>
              <w:right w:val="single" w:sz="8" w:space="0" w:color="auto"/>
            </w:tcBorders>
            <w:shd w:val="clear" w:color="auto" w:fill="auto"/>
            <w:vAlign w:val="center"/>
            <w:hideMark/>
          </w:tcPr>
          <w:p w:rsidR="009D03B4" w:rsidRPr="009D03B4" w:rsidRDefault="009D03B4" w:rsidP="009D03B4">
            <w:pPr>
              <w:jc w:val="right"/>
              <w:rPr>
                <w:rFonts w:ascii="Arial Narrow" w:eastAsia="Cambria" w:hAnsi="Arial Narrow" w:cs="Calibri"/>
                <w:color w:val="000000"/>
                <w:sz w:val="20"/>
              </w:rPr>
            </w:pPr>
            <w:r w:rsidRPr="009D03B4">
              <w:rPr>
                <w:rFonts w:ascii="Arial Narrow" w:hAnsi="Arial Narrow"/>
                <w:color w:val="000000"/>
                <w:sz w:val="20"/>
              </w:rPr>
              <w:t>5 391</w:t>
            </w:r>
          </w:p>
        </w:tc>
        <w:tc>
          <w:tcPr>
            <w:tcW w:w="285" w:type="pct"/>
            <w:tcBorders>
              <w:top w:val="nil"/>
              <w:left w:val="nil"/>
              <w:bottom w:val="nil"/>
              <w:right w:val="single" w:sz="8" w:space="0" w:color="auto"/>
            </w:tcBorders>
            <w:shd w:val="clear" w:color="auto" w:fill="auto"/>
            <w:noWrap/>
            <w:vAlign w:val="center"/>
            <w:hideMark/>
          </w:tcPr>
          <w:p w:rsidR="009D03B4" w:rsidRPr="009D03B4" w:rsidRDefault="009D03B4" w:rsidP="009D03B4">
            <w:pPr>
              <w:jc w:val="right"/>
              <w:rPr>
                <w:rFonts w:ascii="Arial Narrow" w:eastAsia="Cambria" w:hAnsi="Arial Narrow" w:cs="Calibri"/>
                <w:color w:val="000000"/>
                <w:sz w:val="20"/>
              </w:rPr>
            </w:pPr>
            <w:r w:rsidRPr="009D03B4">
              <w:rPr>
                <w:rFonts w:ascii="Arial Narrow" w:hAnsi="Arial Narrow"/>
                <w:color w:val="000000"/>
                <w:sz w:val="20"/>
              </w:rPr>
              <w:t>428</w:t>
            </w:r>
          </w:p>
        </w:tc>
        <w:tc>
          <w:tcPr>
            <w:tcW w:w="356" w:type="pct"/>
            <w:tcBorders>
              <w:top w:val="nil"/>
              <w:left w:val="nil"/>
              <w:bottom w:val="nil"/>
              <w:right w:val="single" w:sz="8" w:space="0" w:color="auto"/>
            </w:tcBorders>
            <w:shd w:val="clear" w:color="auto" w:fill="auto"/>
            <w:noWrap/>
            <w:vAlign w:val="center"/>
            <w:hideMark/>
          </w:tcPr>
          <w:p w:rsidR="009D03B4" w:rsidRPr="009D03B4" w:rsidRDefault="009D03B4" w:rsidP="009D03B4">
            <w:pPr>
              <w:jc w:val="right"/>
              <w:rPr>
                <w:rFonts w:ascii="Arial Narrow" w:eastAsia="Cambria" w:hAnsi="Arial Narrow" w:cs="Calibri"/>
                <w:color w:val="000000"/>
                <w:sz w:val="20"/>
              </w:rPr>
            </w:pPr>
            <w:r w:rsidRPr="009D03B4">
              <w:rPr>
                <w:rFonts w:ascii="Arial Narrow" w:hAnsi="Arial Narrow"/>
                <w:color w:val="000000"/>
                <w:sz w:val="20"/>
              </w:rPr>
              <w:t>421</w:t>
            </w:r>
          </w:p>
        </w:tc>
        <w:tc>
          <w:tcPr>
            <w:tcW w:w="355" w:type="pct"/>
            <w:tcBorders>
              <w:top w:val="nil"/>
              <w:left w:val="nil"/>
              <w:bottom w:val="nil"/>
              <w:right w:val="single" w:sz="8" w:space="0" w:color="auto"/>
            </w:tcBorders>
            <w:shd w:val="clear" w:color="auto" w:fill="auto"/>
            <w:noWrap/>
            <w:vAlign w:val="center"/>
            <w:hideMark/>
          </w:tcPr>
          <w:p w:rsidR="009D03B4" w:rsidRPr="009D03B4" w:rsidRDefault="009D03B4" w:rsidP="009D03B4">
            <w:pPr>
              <w:jc w:val="right"/>
              <w:rPr>
                <w:rFonts w:ascii="Arial Narrow" w:eastAsia="Cambria" w:hAnsi="Arial Narrow" w:cs="Calibri"/>
                <w:color w:val="000000"/>
                <w:sz w:val="20"/>
              </w:rPr>
            </w:pPr>
            <w:r w:rsidRPr="009D03B4">
              <w:rPr>
                <w:rFonts w:ascii="Arial Narrow" w:hAnsi="Arial Narrow"/>
                <w:color w:val="000000"/>
                <w:sz w:val="20"/>
              </w:rPr>
              <w:t>913</w:t>
            </w:r>
          </w:p>
        </w:tc>
        <w:tc>
          <w:tcPr>
            <w:tcW w:w="355" w:type="pct"/>
            <w:tcBorders>
              <w:top w:val="nil"/>
              <w:left w:val="nil"/>
              <w:bottom w:val="nil"/>
              <w:right w:val="single" w:sz="8" w:space="0" w:color="auto"/>
            </w:tcBorders>
            <w:shd w:val="clear" w:color="auto" w:fill="auto"/>
            <w:noWrap/>
            <w:vAlign w:val="center"/>
            <w:hideMark/>
          </w:tcPr>
          <w:p w:rsidR="009D03B4" w:rsidRPr="009D03B4" w:rsidRDefault="009D03B4" w:rsidP="009D03B4">
            <w:pPr>
              <w:jc w:val="right"/>
              <w:rPr>
                <w:rFonts w:ascii="Arial Narrow" w:eastAsia="Cambria" w:hAnsi="Arial Narrow" w:cs="Calibri"/>
                <w:color w:val="000000"/>
                <w:sz w:val="20"/>
              </w:rPr>
            </w:pPr>
            <w:r w:rsidRPr="009D03B4">
              <w:rPr>
                <w:rFonts w:ascii="Arial Narrow" w:hAnsi="Arial Narrow"/>
                <w:color w:val="000000"/>
                <w:sz w:val="20"/>
              </w:rPr>
              <w:t>448</w:t>
            </w:r>
          </w:p>
        </w:tc>
        <w:tc>
          <w:tcPr>
            <w:tcW w:w="293" w:type="pct"/>
            <w:tcBorders>
              <w:top w:val="nil"/>
              <w:left w:val="nil"/>
              <w:bottom w:val="nil"/>
              <w:right w:val="single" w:sz="8" w:space="0" w:color="auto"/>
            </w:tcBorders>
            <w:shd w:val="clear" w:color="auto" w:fill="auto"/>
            <w:noWrap/>
            <w:vAlign w:val="center"/>
            <w:hideMark/>
          </w:tcPr>
          <w:p w:rsidR="009D03B4" w:rsidRPr="009D03B4" w:rsidRDefault="009D03B4" w:rsidP="009D03B4">
            <w:pPr>
              <w:jc w:val="right"/>
              <w:rPr>
                <w:rFonts w:ascii="Arial Narrow" w:eastAsia="Cambria" w:hAnsi="Arial Narrow" w:cs="Calibri"/>
                <w:color w:val="000000"/>
                <w:sz w:val="20"/>
              </w:rPr>
            </w:pPr>
            <w:r w:rsidRPr="009D03B4">
              <w:rPr>
                <w:rFonts w:ascii="Arial Narrow" w:hAnsi="Arial Narrow"/>
                <w:color w:val="000000"/>
                <w:sz w:val="20"/>
              </w:rPr>
              <w:t>916</w:t>
            </w:r>
          </w:p>
        </w:tc>
        <w:tc>
          <w:tcPr>
            <w:tcW w:w="353" w:type="pct"/>
            <w:tcBorders>
              <w:top w:val="nil"/>
              <w:left w:val="nil"/>
              <w:bottom w:val="nil"/>
              <w:right w:val="single" w:sz="8" w:space="0" w:color="auto"/>
            </w:tcBorders>
            <w:shd w:val="clear" w:color="auto" w:fill="auto"/>
            <w:vAlign w:val="center"/>
            <w:hideMark/>
          </w:tcPr>
          <w:p w:rsidR="009D03B4" w:rsidRPr="009D03B4" w:rsidRDefault="009D03B4" w:rsidP="009D03B4">
            <w:pPr>
              <w:jc w:val="right"/>
              <w:rPr>
                <w:rFonts w:ascii="Arial Narrow" w:eastAsia="Cambria" w:hAnsi="Arial Narrow" w:cs="Calibri"/>
                <w:color w:val="000000"/>
                <w:sz w:val="20"/>
              </w:rPr>
            </w:pPr>
            <w:r w:rsidRPr="009D03B4">
              <w:rPr>
                <w:rFonts w:ascii="Arial Narrow" w:hAnsi="Arial Narrow"/>
                <w:color w:val="000000"/>
                <w:sz w:val="20"/>
              </w:rPr>
              <w:t>562</w:t>
            </w:r>
          </w:p>
        </w:tc>
        <w:tc>
          <w:tcPr>
            <w:tcW w:w="353" w:type="pct"/>
            <w:tcBorders>
              <w:top w:val="nil"/>
              <w:left w:val="nil"/>
              <w:bottom w:val="nil"/>
              <w:right w:val="single" w:sz="8" w:space="0" w:color="auto"/>
            </w:tcBorders>
            <w:shd w:val="clear" w:color="auto" w:fill="auto"/>
            <w:noWrap/>
            <w:vAlign w:val="center"/>
            <w:hideMark/>
          </w:tcPr>
          <w:p w:rsidR="009D03B4" w:rsidRPr="009D03B4" w:rsidRDefault="009D03B4" w:rsidP="009D03B4">
            <w:pPr>
              <w:jc w:val="right"/>
              <w:rPr>
                <w:rFonts w:ascii="Arial Narrow" w:eastAsia="Cambria" w:hAnsi="Arial Narrow" w:cs="Calibri"/>
                <w:color w:val="000000"/>
                <w:sz w:val="20"/>
              </w:rPr>
            </w:pPr>
            <w:r w:rsidRPr="009D03B4">
              <w:rPr>
                <w:rFonts w:ascii="Arial Narrow" w:hAnsi="Arial Narrow"/>
                <w:color w:val="000000"/>
                <w:sz w:val="20"/>
              </w:rPr>
              <w:t>552</w:t>
            </w:r>
          </w:p>
        </w:tc>
        <w:tc>
          <w:tcPr>
            <w:tcW w:w="352" w:type="pct"/>
            <w:tcBorders>
              <w:top w:val="nil"/>
              <w:left w:val="nil"/>
              <w:bottom w:val="nil"/>
              <w:right w:val="single" w:sz="4" w:space="0" w:color="auto"/>
            </w:tcBorders>
            <w:shd w:val="clear" w:color="auto" w:fill="auto"/>
            <w:noWrap/>
            <w:vAlign w:val="center"/>
            <w:hideMark/>
          </w:tcPr>
          <w:p w:rsidR="009D03B4" w:rsidRPr="009D03B4" w:rsidRDefault="009D03B4" w:rsidP="009D03B4">
            <w:pPr>
              <w:jc w:val="right"/>
              <w:rPr>
                <w:rFonts w:ascii="Arial Narrow" w:eastAsia="Cambria" w:hAnsi="Arial Narrow" w:cs="Calibri"/>
                <w:color w:val="000000"/>
                <w:sz w:val="20"/>
              </w:rPr>
            </w:pPr>
            <w:r w:rsidRPr="009D03B4">
              <w:rPr>
                <w:rFonts w:ascii="Arial Narrow" w:hAnsi="Arial Narrow"/>
                <w:color w:val="000000"/>
                <w:sz w:val="20"/>
              </w:rPr>
              <w:t>631</w:t>
            </w:r>
          </w:p>
        </w:tc>
        <w:tc>
          <w:tcPr>
            <w:tcW w:w="332" w:type="pct"/>
            <w:tcBorders>
              <w:top w:val="nil"/>
              <w:left w:val="single" w:sz="4" w:space="0" w:color="auto"/>
              <w:bottom w:val="nil"/>
              <w:right w:val="single" w:sz="8" w:space="0" w:color="auto"/>
            </w:tcBorders>
            <w:shd w:val="clear" w:color="auto" w:fill="auto"/>
            <w:vAlign w:val="center"/>
          </w:tcPr>
          <w:p w:rsidR="009D03B4" w:rsidRPr="009D03B4" w:rsidRDefault="009D03B4" w:rsidP="009D03B4">
            <w:pPr>
              <w:jc w:val="right"/>
              <w:rPr>
                <w:rFonts w:ascii="Arial Narrow" w:hAnsi="Arial Narrow"/>
                <w:color w:val="000000"/>
                <w:sz w:val="20"/>
              </w:rPr>
            </w:pPr>
            <w:r w:rsidRPr="009D03B4">
              <w:rPr>
                <w:rFonts w:ascii="Arial Narrow" w:hAnsi="Arial Narrow"/>
                <w:color w:val="000000"/>
                <w:sz w:val="20"/>
              </w:rPr>
              <w:t>707</w:t>
            </w:r>
          </w:p>
        </w:tc>
        <w:tc>
          <w:tcPr>
            <w:tcW w:w="530" w:type="pct"/>
            <w:tcBorders>
              <w:top w:val="nil"/>
              <w:left w:val="nil"/>
              <w:bottom w:val="nil"/>
              <w:right w:val="single" w:sz="8" w:space="0" w:color="auto"/>
            </w:tcBorders>
            <w:shd w:val="clear" w:color="auto" w:fill="auto"/>
            <w:noWrap/>
            <w:vAlign w:val="center"/>
          </w:tcPr>
          <w:p w:rsidR="009D03B4" w:rsidRPr="009D03B4" w:rsidRDefault="009D03B4" w:rsidP="009D03B4">
            <w:pPr>
              <w:jc w:val="right"/>
              <w:rPr>
                <w:rFonts w:ascii="Arial Narrow" w:hAnsi="Arial Narrow"/>
                <w:color w:val="000000"/>
                <w:sz w:val="20"/>
              </w:rPr>
            </w:pPr>
            <w:r w:rsidRPr="009D03B4">
              <w:rPr>
                <w:rFonts w:ascii="Arial Narrow" w:hAnsi="Arial Narrow"/>
                <w:color w:val="000000"/>
                <w:sz w:val="20"/>
              </w:rPr>
              <w:t xml:space="preserve">         5 578   </w:t>
            </w:r>
          </w:p>
        </w:tc>
        <w:tc>
          <w:tcPr>
            <w:tcW w:w="420" w:type="pct"/>
            <w:tcBorders>
              <w:top w:val="nil"/>
              <w:left w:val="nil"/>
              <w:bottom w:val="nil"/>
              <w:right w:val="single" w:sz="8" w:space="0" w:color="auto"/>
            </w:tcBorders>
            <w:shd w:val="clear" w:color="auto" w:fill="auto"/>
            <w:vAlign w:val="center"/>
          </w:tcPr>
          <w:p w:rsidR="009D03B4" w:rsidRPr="009D03B4" w:rsidRDefault="009D03B4" w:rsidP="009D03B4">
            <w:pPr>
              <w:jc w:val="right"/>
              <w:rPr>
                <w:rFonts w:ascii="Arial Narrow" w:hAnsi="Arial Narrow"/>
                <w:color w:val="000000"/>
                <w:sz w:val="20"/>
                <w:lang w:bidi="en-US"/>
              </w:rPr>
            </w:pPr>
            <w:r w:rsidRPr="009D03B4">
              <w:rPr>
                <w:rFonts w:ascii="Arial Narrow" w:hAnsi="Arial Narrow"/>
                <w:color w:val="000000"/>
                <w:sz w:val="20"/>
              </w:rPr>
              <w:t>0</w:t>
            </w:r>
          </w:p>
        </w:tc>
      </w:tr>
      <w:tr w:rsidR="009D03B4" w:rsidRPr="009D03B4" w:rsidTr="002129E3">
        <w:trPr>
          <w:trHeight w:val="299"/>
        </w:trPr>
        <w:tc>
          <w:tcPr>
            <w:tcW w:w="594" w:type="pct"/>
            <w:tcBorders>
              <w:top w:val="nil"/>
              <w:left w:val="single" w:sz="8" w:space="0" w:color="auto"/>
              <w:bottom w:val="nil"/>
              <w:right w:val="single" w:sz="8" w:space="0" w:color="auto"/>
            </w:tcBorders>
            <w:shd w:val="clear" w:color="000000" w:fill="D9D9D9"/>
            <w:noWrap/>
            <w:vAlign w:val="center"/>
            <w:hideMark/>
          </w:tcPr>
          <w:p w:rsidR="009D03B4" w:rsidRPr="009D03B4" w:rsidRDefault="009D03B4" w:rsidP="009D03B4">
            <w:pPr>
              <w:rPr>
                <w:rFonts w:ascii="Arial Narrow" w:eastAsia="Cambria" w:hAnsi="Arial Narrow" w:cs="Calibri"/>
                <w:bCs/>
                <w:color w:val="000000"/>
                <w:sz w:val="20"/>
              </w:rPr>
            </w:pPr>
            <w:r w:rsidRPr="009D03B4">
              <w:rPr>
                <w:rFonts w:ascii="Arial Narrow" w:eastAsia="Cambria" w:hAnsi="Arial Narrow" w:cs="Calibri"/>
                <w:bCs/>
                <w:color w:val="000000"/>
                <w:sz w:val="20"/>
              </w:rPr>
              <w:t>CSPS</w:t>
            </w:r>
          </w:p>
        </w:tc>
        <w:tc>
          <w:tcPr>
            <w:tcW w:w="420" w:type="pct"/>
            <w:tcBorders>
              <w:top w:val="nil"/>
              <w:left w:val="nil"/>
              <w:bottom w:val="nil"/>
              <w:right w:val="single" w:sz="8" w:space="0" w:color="auto"/>
            </w:tcBorders>
            <w:shd w:val="clear" w:color="000000" w:fill="D9D9D9"/>
            <w:vAlign w:val="center"/>
            <w:hideMark/>
          </w:tcPr>
          <w:p w:rsidR="009D03B4" w:rsidRPr="009D03B4" w:rsidRDefault="009D03B4" w:rsidP="009D03B4">
            <w:pPr>
              <w:jc w:val="right"/>
              <w:rPr>
                <w:rFonts w:ascii="Arial Narrow" w:eastAsia="Cambria" w:hAnsi="Arial Narrow" w:cs="Calibri"/>
                <w:color w:val="000000"/>
                <w:sz w:val="20"/>
              </w:rPr>
            </w:pPr>
            <w:r w:rsidRPr="009D03B4">
              <w:rPr>
                <w:rFonts w:ascii="Arial Narrow" w:hAnsi="Arial Narrow"/>
                <w:color w:val="000000"/>
                <w:sz w:val="20"/>
              </w:rPr>
              <w:t>1 145</w:t>
            </w:r>
          </w:p>
        </w:tc>
        <w:tc>
          <w:tcPr>
            <w:tcW w:w="285" w:type="pct"/>
            <w:tcBorders>
              <w:top w:val="nil"/>
              <w:left w:val="nil"/>
              <w:bottom w:val="nil"/>
              <w:right w:val="single" w:sz="8" w:space="0" w:color="auto"/>
            </w:tcBorders>
            <w:shd w:val="clear" w:color="000000" w:fill="D9D9D9"/>
            <w:vAlign w:val="center"/>
            <w:hideMark/>
          </w:tcPr>
          <w:p w:rsidR="009D03B4" w:rsidRPr="009D03B4" w:rsidRDefault="009D03B4" w:rsidP="009D03B4">
            <w:pPr>
              <w:jc w:val="right"/>
              <w:rPr>
                <w:rFonts w:ascii="Arial Narrow" w:eastAsia="Cambria" w:hAnsi="Arial Narrow" w:cs="Calibri"/>
                <w:color w:val="000000"/>
                <w:sz w:val="20"/>
              </w:rPr>
            </w:pPr>
            <w:r w:rsidRPr="009D03B4">
              <w:rPr>
                <w:rFonts w:ascii="Arial Narrow" w:hAnsi="Arial Narrow"/>
                <w:color w:val="000000"/>
                <w:sz w:val="20"/>
              </w:rPr>
              <w:t>0</w:t>
            </w:r>
          </w:p>
        </w:tc>
        <w:tc>
          <w:tcPr>
            <w:tcW w:w="356" w:type="pct"/>
            <w:tcBorders>
              <w:top w:val="nil"/>
              <w:left w:val="nil"/>
              <w:bottom w:val="nil"/>
              <w:right w:val="single" w:sz="8" w:space="0" w:color="auto"/>
            </w:tcBorders>
            <w:shd w:val="clear" w:color="000000" w:fill="D9D9D9"/>
            <w:noWrap/>
            <w:vAlign w:val="center"/>
            <w:hideMark/>
          </w:tcPr>
          <w:p w:rsidR="009D03B4" w:rsidRPr="009D03B4" w:rsidRDefault="009D03B4" w:rsidP="009D03B4">
            <w:pPr>
              <w:jc w:val="right"/>
              <w:rPr>
                <w:rFonts w:ascii="Arial Narrow" w:eastAsia="Cambria" w:hAnsi="Arial Narrow" w:cs="Calibri"/>
                <w:color w:val="000000"/>
                <w:sz w:val="20"/>
              </w:rPr>
            </w:pPr>
            <w:r w:rsidRPr="009D03B4">
              <w:rPr>
                <w:rFonts w:ascii="Arial Narrow" w:hAnsi="Arial Narrow"/>
                <w:color w:val="000000"/>
                <w:sz w:val="20"/>
              </w:rPr>
              <w:t>76</w:t>
            </w:r>
          </w:p>
        </w:tc>
        <w:tc>
          <w:tcPr>
            <w:tcW w:w="355" w:type="pct"/>
            <w:tcBorders>
              <w:top w:val="nil"/>
              <w:left w:val="nil"/>
              <w:bottom w:val="nil"/>
              <w:right w:val="single" w:sz="8" w:space="0" w:color="auto"/>
            </w:tcBorders>
            <w:shd w:val="clear" w:color="000000" w:fill="D9D9D9"/>
            <w:noWrap/>
            <w:vAlign w:val="center"/>
            <w:hideMark/>
          </w:tcPr>
          <w:p w:rsidR="009D03B4" w:rsidRPr="009D03B4" w:rsidRDefault="009D03B4" w:rsidP="009D03B4">
            <w:pPr>
              <w:jc w:val="right"/>
              <w:rPr>
                <w:rFonts w:ascii="Arial Narrow" w:eastAsia="Cambria" w:hAnsi="Arial Narrow" w:cs="Calibri"/>
                <w:color w:val="000000"/>
                <w:sz w:val="20"/>
              </w:rPr>
            </w:pPr>
            <w:r w:rsidRPr="009D03B4">
              <w:rPr>
                <w:rFonts w:ascii="Arial Narrow" w:hAnsi="Arial Narrow"/>
                <w:color w:val="000000"/>
                <w:sz w:val="20"/>
              </w:rPr>
              <w:t>126</w:t>
            </w:r>
          </w:p>
        </w:tc>
        <w:tc>
          <w:tcPr>
            <w:tcW w:w="355" w:type="pct"/>
            <w:tcBorders>
              <w:top w:val="nil"/>
              <w:left w:val="nil"/>
              <w:bottom w:val="nil"/>
              <w:right w:val="single" w:sz="8" w:space="0" w:color="auto"/>
            </w:tcBorders>
            <w:shd w:val="clear" w:color="000000" w:fill="D9D9D9"/>
            <w:noWrap/>
            <w:vAlign w:val="center"/>
            <w:hideMark/>
          </w:tcPr>
          <w:p w:rsidR="009D03B4" w:rsidRPr="009D03B4" w:rsidRDefault="009D03B4" w:rsidP="009D03B4">
            <w:pPr>
              <w:jc w:val="right"/>
              <w:rPr>
                <w:rFonts w:ascii="Arial Narrow" w:eastAsia="Cambria" w:hAnsi="Arial Narrow" w:cs="Calibri"/>
                <w:color w:val="000000"/>
                <w:sz w:val="20"/>
              </w:rPr>
            </w:pPr>
            <w:r w:rsidRPr="009D03B4">
              <w:rPr>
                <w:rFonts w:ascii="Arial Narrow" w:hAnsi="Arial Narrow"/>
                <w:color w:val="000000"/>
                <w:sz w:val="20"/>
              </w:rPr>
              <w:t>89</w:t>
            </w:r>
          </w:p>
        </w:tc>
        <w:tc>
          <w:tcPr>
            <w:tcW w:w="293" w:type="pct"/>
            <w:tcBorders>
              <w:top w:val="nil"/>
              <w:left w:val="nil"/>
              <w:bottom w:val="nil"/>
              <w:right w:val="single" w:sz="8" w:space="0" w:color="auto"/>
            </w:tcBorders>
            <w:shd w:val="clear" w:color="000000" w:fill="D9D9D9"/>
            <w:noWrap/>
            <w:vAlign w:val="center"/>
            <w:hideMark/>
          </w:tcPr>
          <w:p w:rsidR="009D03B4" w:rsidRPr="009D03B4" w:rsidRDefault="009D03B4" w:rsidP="009D03B4">
            <w:pPr>
              <w:jc w:val="right"/>
              <w:rPr>
                <w:rFonts w:ascii="Arial Narrow" w:eastAsia="Cambria" w:hAnsi="Arial Narrow" w:cs="Calibri"/>
                <w:color w:val="000000"/>
                <w:sz w:val="20"/>
              </w:rPr>
            </w:pPr>
            <w:r w:rsidRPr="009D03B4">
              <w:rPr>
                <w:rFonts w:ascii="Arial Narrow" w:hAnsi="Arial Narrow"/>
                <w:color w:val="000000"/>
                <w:sz w:val="20"/>
              </w:rPr>
              <w:t>226</w:t>
            </w:r>
          </w:p>
        </w:tc>
        <w:tc>
          <w:tcPr>
            <w:tcW w:w="353" w:type="pct"/>
            <w:tcBorders>
              <w:top w:val="nil"/>
              <w:left w:val="nil"/>
              <w:bottom w:val="nil"/>
              <w:right w:val="single" w:sz="8" w:space="0" w:color="auto"/>
            </w:tcBorders>
            <w:shd w:val="clear" w:color="000000" w:fill="D9D9D9"/>
            <w:vAlign w:val="center"/>
            <w:hideMark/>
          </w:tcPr>
          <w:p w:rsidR="009D03B4" w:rsidRPr="009D03B4" w:rsidRDefault="009D03B4" w:rsidP="009D03B4">
            <w:pPr>
              <w:jc w:val="right"/>
              <w:rPr>
                <w:rFonts w:ascii="Arial Narrow" w:eastAsia="Cambria" w:hAnsi="Arial Narrow" w:cs="Calibri"/>
                <w:color w:val="000000"/>
                <w:sz w:val="20"/>
              </w:rPr>
            </w:pPr>
            <w:r w:rsidRPr="009D03B4">
              <w:rPr>
                <w:rFonts w:ascii="Arial Narrow" w:hAnsi="Arial Narrow"/>
                <w:color w:val="000000"/>
                <w:sz w:val="20"/>
              </w:rPr>
              <w:t>169</w:t>
            </w:r>
          </w:p>
        </w:tc>
        <w:tc>
          <w:tcPr>
            <w:tcW w:w="353" w:type="pct"/>
            <w:tcBorders>
              <w:top w:val="nil"/>
              <w:left w:val="nil"/>
              <w:bottom w:val="nil"/>
              <w:right w:val="single" w:sz="8" w:space="0" w:color="auto"/>
            </w:tcBorders>
            <w:shd w:val="clear" w:color="000000" w:fill="D9D9D9"/>
            <w:noWrap/>
            <w:vAlign w:val="center"/>
            <w:hideMark/>
          </w:tcPr>
          <w:p w:rsidR="009D03B4" w:rsidRPr="009D03B4" w:rsidRDefault="009D03B4" w:rsidP="009D03B4">
            <w:pPr>
              <w:jc w:val="right"/>
              <w:rPr>
                <w:rFonts w:ascii="Arial Narrow" w:eastAsia="Cambria" w:hAnsi="Arial Narrow" w:cs="Calibri"/>
                <w:color w:val="000000"/>
                <w:sz w:val="20"/>
              </w:rPr>
            </w:pPr>
            <w:r w:rsidRPr="009D03B4">
              <w:rPr>
                <w:rFonts w:ascii="Arial Narrow" w:hAnsi="Arial Narrow"/>
                <w:color w:val="000000"/>
                <w:sz w:val="20"/>
              </w:rPr>
              <w:t>128</w:t>
            </w:r>
          </w:p>
        </w:tc>
        <w:tc>
          <w:tcPr>
            <w:tcW w:w="352" w:type="pct"/>
            <w:tcBorders>
              <w:top w:val="nil"/>
              <w:left w:val="nil"/>
              <w:bottom w:val="nil"/>
              <w:right w:val="single" w:sz="4" w:space="0" w:color="auto"/>
            </w:tcBorders>
            <w:shd w:val="clear" w:color="000000" w:fill="D9D9D9"/>
            <w:noWrap/>
            <w:vAlign w:val="center"/>
            <w:hideMark/>
          </w:tcPr>
          <w:p w:rsidR="009D03B4" w:rsidRPr="009D03B4" w:rsidRDefault="009D03B4" w:rsidP="009D03B4">
            <w:pPr>
              <w:jc w:val="right"/>
              <w:rPr>
                <w:rFonts w:ascii="Arial Narrow" w:eastAsia="Cambria" w:hAnsi="Arial Narrow" w:cs="Calibri"/>
                <w:color w:val="000000"/>
                <w:sz w:val="20"/>
              </w:rPr>
            </w:pPr>
            <w:r w:rsidRPr="009D03B4">
              <w:rPr>
                <w:rFonts w:ascii="Arial Narrow" w:hAnsi="Arial Narrow"/>
                <w:color w:val="000000"/>
                <w:sz w:val="20"/>
              </w:rPr>
              <w:t>140</w:t>
            </w:r>
          </w:p>
        </w:tc>
        <w:tc>
          <w:tcPr>
            <w:tcW w:w="332" w:type="pct"/>
            <w:tcBorders>
              <w:top w:val="nil"/>
              <w:left w:val="single" w:sz="4" w:space="0" w:color="auto"/>
              <w:bottom w:val="nil"/>
              <w:right w:val="single" w:sz="8" w:space="0" w:color="auto"/>
            </w:tcBorders>
            <w:shd w:val="clear" w:color="000000" w:fill="D9D9D9"/>
            <w:vAlign w:val="center"/>
          </w:tcPr>
          <w:p w:rsidR="009D03B4" w:rsidRPr="009D03B4" w:rsidRDefault="009D03B4" w:rsidP="009D03B4">
            <w:pPr>
              <w:jc w:val="right"/>
              <w:rPr>
                <w:rFonts w:ascii="Arial Narrow" w:hAnsi="Arial Narrow"/>
                <w:color w:val="000000"/>
                <w:sz w:val="20"/>
              </w:rPr>
            </w:pPr>
            <w:r w:rsidRPr="009D03B4">
              <w:rPr>
                <w:rFonts w:ascii="Arial Narrow" w:hAnsi="Arial Narrow"/>
                <w:color w:val="000000"/>
                <w:sz w:val="20"/>
              </w:rPr>
              <w:t>230</w:t>
            </w:r>
          </w:p>
        </w:tc>
        <w:tc>
          <w:tcPr>
            <w:tcW w:w="530" w:type="pct"/>
            <w:tcBorders>
              <w:top w:val="nil"/>
              <w:left w:val="nil"/>
              <w:bottom w:val="nil"/>
              <w:right w:val="single" w:sz="8" w:space="0" w:color="auto"/>
            </w:tcBorders>
            <w:shd w:val="clear" w:color="000000" w:fill="D9D9D9"/>
            <w:noWrap/>
            <w:vAlign w:val="center"/>
          </w:tcPr>
          <w:p w:rsidR="009D03B4" w:rsidRPr="009D03B4" w:rsidRDefault="009D03B4" w:rsidP="009D03B4">
            <w:pPr>
              <w:jc w:val="right"/>
              <w:rPr>
                <w:rFonts w:ascii="Arial Narrow" w:hAnsi="Arial Narrow"/>
                <w:color w:val="000000"/>
                <w:sz w:val="20"/>
              </w:rPr>
            </w:pPr>
            <w:r w:rsidRPr="009D03B4">
              <w:rPr>
                <w:rFonts w:ascii="Arial Narrow" w:hAnsi="Arial Narrow"/>
                <w:color w:val="000000"/>
                <w:sz w:val="20"/>
              </w:rPr>
              <w:t xml:space="preserve">         1 184   </w:t>
            </w:r>
          </w:p>
        </w:tc>
        <w:tc>
          <w:tcPr>
            <w:tcW w:w="420" w:type="pct"/>
            <w:tcBorders>
              <w:top w:val="nil"/>
              <w:left w:val="nil"/>
              <w:bottom w:val="nil"/>
              <w:right w:val="single" w:sz="8" w:space="0" w:color="auto"/>
            </w:tcBorders>
            <w:shd w:val="clear" w:color="000000" w:fill="D9D9D9"/>
            <w:vAlign w:val="center"/>
          </w:tcPr>
          <w:p w:rsidR="009D03B4" w:rsidRPr="009D03B4" w:rsidRDefault="009D03B4" w:rsidP="009D03B4">
            <w:pPr>
              <w:jc w:val="right"/>
              <w:rPr>
                <w:rFonts w:ascii="Arial Narrow" w:hAnsi="Arial Narrow"/>
                <w:color w:val="000000"/>
                <w:sz w:val="20"/>
              </w:rPr>
            </w:pPr>
            <w:r w:rsidRPr="009D03B4">
              <w:rPr>
                <w:rFonts w:ascii="Arial Narrow" w:hAnsi="Arial Narrow"/>
                <w:color w:val="000000"/>
                <w:sz w:val="20"/>
              </w:rPr>
              <w:t>0</w:t>
            </w:r>
          </w:p>
        </w:tc>
      </w:tr>
      <w:tr w:rsidR="009D03B4" w:rsidRPr="009D03B4" w:rsidTr="009D03B4">
        <w:trPr>
          <w:trHeight w:val="299"/>
        </w:trPr>
        <w:tc>
          <w:tcPr>
            <w:tcW w:w="594" w:type="pct"/>
            <w:tcBorders>
              <w:top w:val="nil"/>
              <w:left w:val="single" w:sz="8" w:space="0" w:color="auto"/>
              <w:bottom w:val="nil"/>
              <w:right w:val="single" w:sz="8" w:space="0" w:color="auto"/>
            </w:tcBorders>
            <w:shd w:val="clear" w:color="auto" w:fill="auto"/>
            <w:noWrap/>
            <w:vAlign w:val="center"/>
            <w:hideMark/>
          </w:tcPr>
          <w:p w:rsidR="009D03B4" w:rsidRPr="009D03B4" w:rsidRDefault="009D03B4" w:rsidP="009D03B4">
            <w:pPr>
              <w:rPr>
                <w:rFonts w:ascii="Arial Narrow" w:eastAsia="Cambria" w:hAnsi="Arial Narrow" w:cs="Calibri"/>
                <w:bCs/>
                <w:color w:val="000000"/>
                <w:sz w:val="20"/>
              </w:rPr>
            </w:pPr>
            <w:r w:rsidRPr="009D03B4">
              <w:rPr>
                <w:rFonts w:ascii="Arial Narrow" w:eastAsia="Cambria" w:hAnsi="Arial Narrow" w:cs="Calibri"/>
                <w:bCs/>
                <w:color w:val="000000"/>
                <w:sz w:val="20"/>
              </w:rPr>
              <w:t>Lieux publics</w:t>
            </w:r>
          </w:p>
        </w:tc>
        <w:tc>
          <w:tcPr>
            <w:tcW w:w="420" w:type="pct"/>
            <w:tcBorders>
              <w:top w:val="nil"/>
              <w:left w:val="nil"/>
              <w:bottom w:val="nil"/>
              <w:right w:val="single" w:sz="8" w:space="0" w:color="auto"/>
            </w:tcBorders>
            <w:shd w:val="clear" w:color="auto" w:fill="auto"/>
            <w:vAlign w:val="center"/>
            <w:hideMark/>
          </w:tcPr>
          <w:p w:rsidR="009D03B4" w:rsidRPr="009D03B4" w:rsidRDefault="009D03B4" w:rsidP="009D03B4">
            <w:pPr>
              <w:jc w:val="right"/>
              <w:rPr>
                <w:rFonts w:ascii="Arial Narrow" w:eastAsia="Cambria" w:hAnsi="Arial Narrow" w:cs="Calibri"/>
                <w:color w:val="000000"/>
                <w:sz w:val="20"/>
              </w:rPr>
            </w:pPr>
            <w:r w:rsidRPr="009D03B4">
              <w:rPr>
                <w:rFonts w:ascii="Arial Narrow" w:hAnsi="Arial Narrow"/>
                <w:color w:val="000000"/>
                <w:sz w:val="20"/>
              </w:rPr>
              <w:t>5 724</w:t>
            </w:r>
          </w:p>
        </w:tc>
        <w:tc>
          <w:tcPr>
            <w:tcW w:w="285" w:type="pct"/>
            <w:tcBorders>
              <w:top w:val="nil"/>
              <w:left w:val="nil"/>
              <w:bottom w:val="nil"/>
              <w:right w:val="single" w:sz="8" w:space="0" w:color="auto"/>
            </w:tcBorders>
            <w:shd w:val="clear" w:color="auto" w:fill="auto"/>
            <w:noWrap/>
            <w:vAlign w:val="center"/>
            <w:hideMark/>
          </w:tcPr>
          <w:p w:rsidR="009D03B4" w:rsidRPr="009D03B4" w:rsidRDefault="009D03B4" w:rsidP="009D03B4">
            <w:pPr>
              <w:jc w:val="right"/>
              <w:rPr>
                <w:rFonts w:ascii="Arial Narrow" w:eastAsia="Cambria" w:hAnsi="Arial Narrow" w:cs="Calibri"/>
                <w:color w:val="000000"/>
                <w:sz w:val="20"/>
              </w:rPr>
            </w:pPr>
            <w:r w:rsidRPr="009D03B4">
              <w:rPr>
                <w:rFonts w:ascii="Arial Narrow" w:hAnsi="Arial Narrow"/>
                <w:color w:val="000000"/>
                <w:sz w:val="20"/>
              </w:rPr>
              <w:t>68</w:t>
            </w:r>
          </w:p>
        </w:tc>
        <w:tc>
          <w:tcPr>
            <w:tcW w:w="356" w:type="pct"/>
            <w:tcBorders>
              <w:top w:val="nil"/>
              <w:left w:val="nil"/>
              <w:bottom w:val="nil"/>
              <w:right w:val="single" w:sz="8" w:space="0" w:color="auto"/>
            </w:tcBorders>
            <w:shd w:val="clear" w:color="auto" w:fill="auto"/>
            <w:noWrap/>
            <w:vAlign w:val="center"/>
            <w:hideMark/>
          </w:tcPr>
          <w:p w:rsidR="009D03B4" w:rsidRPr="009D03B4" w:rsidRDefault="009D03B4" w:rsidP="009D03B4">
            <w:pPr>
              <w:jc w:val="right"/>
              <w:rPr>
                <w:rFonts w:ascii="Arial Narrow" w:eastAsia="Cambria" w:hAnsi="Arial Narrow" w:cs="Calibri"/>
                <w:color w:val="000000"/>
                <w:sz w:val="20"/>
              </w:rPr>
            </w:pPr>
            <w:r w:rsidRPr="009D03B4">
              <w:rPr>
                <w:rFonts w:ascii="Arial Narrow" w:hAnsi="Arial Narrow"/>
                <w:color w:val="000000"/>
                <w:sz w:val="20"/>
              </w:rPr>
              <w:t>50</w:t>
            </w:r>
          </w:p>
        </w:tc>
        <w:tc>
          <w:tcPr>
            <w:tcW w:w="355" w:type="pct"/>
            <w:tcBorders>
              <w:top w:val="nil"/>
              <w:left w:val="nil"/>
              <w:bottom w:val="nil"/>
              <w:right w:val="single" w:sz="8" w:space="0" w:color="auto"/>
            </w:tcBorders>
            <w:shd w:val="clear" w:color="auto" w:fill="auto"/>
            <w:noWrap/>
            <w:vAlign w:val="center"/>
            <w:hideMark/>
          </w:tcPr>
          <w:p w:rsidR="009D03B4" w:rsidRPr="009D03B4" w:rsidRDefault="009D03B4" w:rsidP="009D03B4">
            <w:pPr>
              <w:jc w:val="right"/>
              <w:rPr>
                <w:rFonts w:ascii="Arial Narrow" w:eastAsia="Cambria" w:hAnsi="Arial Narrow" w:cs="Calibri"/>
                <w:color w:val="000000"/>
                <w:sz w:val="20"/>
              </w:rPr>
            </w:pPr>
            <w:r w:rsidRPr="009D03B4">
              <w:rPr>
                <w:rFonts w:ascii="Arial Narrow" w:hAnsi="Arial Narrow"/>
                <w:color w:val="000000"/>
                <w:sz w:val="20"/>
              </w:rPr>
              <w:t>143</w:t>
            </w:r>
          </w:p>
        </w:tc>
        <w:tc>
          <w:tcPr>
            <w:tcW w:w="355" w:type="pct"/>
            <w:tcBorders>
              <w:top w:val="nil"/>
              <w:left w:val="nil"/>
              <w:bottom w:val="nil"/>
              <w:right w:val="single" w:sz="8" w:space="0" w:color="auto"/>
            </w:tcBorders>
            <w:shd w:val="clear" w:color="auto" w:fill="auto"/>
            <w:noWrap/>
            <w:vAlign w:val="center"/>
            <w:hideMark/>
          </w:tcPr>
          <w:p w:rsidR="009D03B4" w:rsidRPr="009D03B4" w:rsidRDefault="009D03B4" w:rsidP="009D03B4">
            <w:pPr>
              <w:jc w:val="right"/>
              <w:rPr>
                <w:rFonts w:ascii="Arial Narrow" w:eastAsia="Cambria" w:hAnsi="Arial Narrow" w:cs="Calibri"/>
                <w:color w:val="000000"/>
                <w:sz w:val="20"/>
              </w:rPr>
            </w:pPr>
            <w:r w:rsidRPr="009D03B4">
              <w:rPr>
                <w:rFonts w:ascii="Arial Narrow" w:hAnsi="Arial Narrow"/>
                <w:color w:val="000000"/>
                <w:sz w:val="20"/>
              </w:rPr>
              <w:t>225</w:t>
            </w:r>
          </w:p>
        </w:tc>
        <w:tc>
          <w:tcPr>
            <w:tcW w:w="293" w:type="pct"/>
            <w:tcBorders>
              <w:top w:val="nil"/>
              <w:left w:val="nil"/>
              <w:bottom w:val="nil"/>
              <w:right w:val="single" w:sz="8" w:space="0" w:color="auto"/>
            </w:tcBorders>
            <w:shd w:val="clear" w:color="auto" w:fill="auto"/>
            <w:noWrap/>
            <w:vAlign w:val="center"/>
            <w:hideMark/>
          </w:tcPr>
          <w:p w:rsidR="009D03B4" w:rsidRPr="009D03B4" w:rsidRDefault="009D03B4" w:rsidP="009D03B4">
            <w:pPr>
              <w:jc w:val="right"/>
              <w:rPr>
                <w:rFonts w:ascii="Arial Narrow" w:eastAsia="Cambria" w:hAnsi="Arial Narrow" w:cs="Calibri"/>
                <w:color w:val="000000"/>
                <w:sz w:val="20"/>
              </w:rPr>
            </w:pPr>
            <w:r w:rsidRPr="009D03B4">
              <w:rPr>
                <w:rFonts w:ascii="Arial Narrow" w:hAnsi="Arial Narrow"/>
                <w:color w:val="000000"/>
                <w:sz w:val="20"/>
              </w:rPr>
              <w:t>360</w:t>
            </w:r>
          </w:p>
        </w:tc>
        <w:tc>
          <w:tcPr>
            <w:tcW w:w="353" w:type="pct"/>
            <w:tcBorders>
              <w:top w:val="nil"/>
              <w:left w:val="nil"/>
              <w:bottom w:val="nil"/>
              <w:right w:val="single" w:sz="8" w:space="0" w:color="auto"/>
            </w:tcBorders>
            <w:shd w:val="clear" w:color="auto" w:fill="auto"/>
            <w:vAlign w:val="center"/>
            <w:hideMark/>
          </w:tcPr>
          <w:p w:rsidR="009D03B4" w:rsidRPr="009D03B4" w:rsidRDefault="009D03B4" w:rsidP="009D03B4">
            <w:pPr>
              <w:jc w:val="right"/>
              <w:rPr>
                <w:rFonts w:ascii="Arial Narrow" w:eastAsia="Cambria" w:hAnsi="Arial Narrow" w:cs="Calibri"/>
                <w:color w:val="000000"/>
                <w:sz w:val="20"/>
              </w:rPr>
            </w:pPr>
            <w:r w:rsidRPr="009D03B4">
              <w:rPr>
                <w:rFonts w:ascii="Arial Narrow" w:hAnsi="Arial Narrow"/>
                <w:color w:val="000000"/>
                <w:sz w:val="20"/>
              </w:rPr>
              <w:t>294</w:t>
            </w:r>
          </w:p>
        </w:tc>
        <w:tc>
          <w:tcPr>
            <w:tcW w:w="353" w:type="pct"/>
            <w:tcBorders>
              <w:top w:val="nil"/>
              <w:left w:val="nil"/>
              <w:bottom w:val="nil"/>
              <w:right w:val="single" w:sz="8" w:space="0" w:color="auto"/>
            </w:tcBorders>
            <w:shd w:val="clear" w:color="auto" w:fill="auto"/>
            <w:noWrap/>
            <w:vAlign w:val="center"/>
            <w:hideMark/>
          </w:tcPr>
          <w:p w:rsidR="009D03B4" w:rsidRPr="009D03B4" w:rsidRDefault="009D03B4" w:rsidP="009D03B4">
            <w:pPr>
              <w:jc w:val="right"/>
              <w:rPr>
                <w:rFonts w:ascii="Arial Narrow" w:eastAsia="Cambria" w:hAnsi="Arial Narrow" w:cs="Calibri"/>
                <w:color w:val="000000"/>
                <w:sz w:val="20"/>
              </w:rPr>
            </w:pPr>
            <w:r w:rsidRPr="009D03B4">
              <w:rPr>
                <w:rFonts w:ascii="Arial Narrow" w:hAnsi="Arial Narrow"/>
                <w:color w:val="000000"/>
                <w:sz w:val="20"/>
              </w:rPr>
              <w:t>233</w:t>
            </w:r>
          </w:p>
        </w:tc>
        <w:tc>
          <w:tcPr>
            <w:tcW w:w="352" w:type="pct"/>
            <w:tcBorders>
              <w:top w:val="nil"/>
              <w:left w:val="nil"/>
              <w:bottom w:val="nil"/>
              <w:right w:val="single" w:sz="4" w:space="0" w:color="auto"/>
            </w:tcBorders>
            <w:shd w:val="clear" w:color="auto" w:fill="auto"/>
            <w:noWrap/>
            <w:vAlign w:val="center"/>
            <w:hideMark/>
          </w:tcPr>
          <w:p w:rsidR="009D03B4" w:rsidRPr="009D03B4" w:rsidRDefault="009D03B4" w:rsidP="009D03B4">
            <w:pPr>
              <w:jc w:val="right"/>
              <w:rPr>
                <w:rFonts w:ascii="Arial Narrow" w:eastAsia="Cambria" w:hAnsi="Arial Narrow" w:cs="Calibri"/>
                <w:color w:val="000000"/>
                <w:sz w:val="20"/>
              </w:rPr>
            </w:pPr>
            <w:r w:rsidRPr="009D03B4">
              <w:rPr>
                <w:rFonts w:ascii="Arial Narrow" w:hAnsi="Arial Narrow"/>
                <w:color w:val="000000"/>
                <w:sz w:val="20"/>
              </w:rPr>
              <w:t>191</w:t>
            </w:r>
          </w:p>
        </w:tc>
        <w:tc>
          <w:tcPr>
            <w:tcW w:w="332" w:type="pct"/>
            <w:tcBorders>
              <w:top w:val="nil"/>
              <w:left w:val="single" w:sz="4" w:space="0" w:color="auto"/>
              <w:bottom w:val="nil"/>
              <w:right w:val="single" w:sz="8" w:space="0" w:color="auto"/>
            </w:tcBorders>
            <w:shd w:val="clear" w:color="auto" w:fill="auto"/>
            <w:vAlign w:val="center"/>
          </w:tcPr>
          <w:p w:rsidR="009D03B4" w:rsidRPr="009D03B4" w:rsidRDefault="009D03B4" w:rsidP="009D03B4">
            <w:pPr>
              <w:jc w:val="right"/>
              <w:rPr>
                <w:rFonts w:ascii="Arial Narrow" w:hAnsi="Arial Narrow"/>
                <w:color w:val="000000"/>
                <w:sz w:val="20"/>
              </w:rPr>
            </w:pPr>
            <w:r w:rsidRPr="009D03B4">
              <w:rPr>
                <w:rFonts w:ascii="Arial Narrow" w:hAnsi="Arial Narrow"/>
                <w:color w:val="000000"/>
                <w:sz w:val="20"/>
              </w:rPr>
              <w:t>258</w:t>
            </w:r>
          </w:p>
        </w:tc>
        <w:tc>
          <w:tcPr>
            <w:tcW w:w="530" w:type="pct"/>
            <w:tcBorders>
              <w:top w:val="nil"/>
              <w:left w:val="nil"/>
              <w:bottom w:val="nil"/>
              <w:right w:val="single" w:sz="8" w:space="0" w:color="auto"/>
            </w:tcBorders>
            <w:shd w:val="clear" w:color="auto" w:fill="auto"/>
            <w:noWrap/>
            <w:vAlign w:val="center"/>
          </w:tcPr>
          <w:p w:rsidR="009D03B4" w:rsidRPr="009D03B4" w:rsidRDefault="009D03B4" w:rsidP="009D03B4">
            <w:pPr>
              <w:jc w:val="right"/>
              <w:rPr>
                <w:rFonts w:ascii="Arial Narrow" w:hAnsi="Arial Narrow"/>
                <w:color w:val="000000"/>
                <w:sz w:val="20"/>
              </w:rPr>
            </w:pPr>
            <w:r w:rsidRPr="009D03B4">
              <w:rPr>
                <w:rFonts w:ascii="Arial Narrow" w:hAnsi="Arial Narrow"/>
                <w:color w:val="000000"/>
                <w:sz w:val="20"/>
              </w:rPr>
              <w:t xml:space="preserve">         1 822   </w:t>
            </w:r>
          </w:p>
        </w:tc>
        <w:tc>
          <w:tcPr>
            <w:tcW w:w="420" w:type="pct"/>
            <w:tcBorders>
              <w:top w:val="nil"/>
              <w:left w:val="nil"/>
              <w:bottom w:val="nil"/>
              <w:right w:val="single" w:sz="8" w:space="0" w:color="auto"/>
            </w:tcBorders>
            <w:shd w:val="clear" w:color="auto" w:fill="auto"/>
            <w:vAlign w:val="center"/>
          </w:tcPr>
          <w:p w:rsidR="009D03B4" w:rsidRPr="009D03B4" w:rsidRDefault="009D03B4" w:rsidP="009D03B4">
            <w:pPr>
              <w:jc w:val="right"/>
              <w:rPr>
                <w:rFonts w:ascii="Arial Narrow" w:hAnsi="Arial Narrow"/>
                <w:color w:val="000000"/>
                <w:sz w:val="20"/>
              </w:rPr>
            </w:pPr>
            <w:r w:rsidRPr="009D03B4">
              <w:rPr>
                <w:rFonts w:ascii="Arial Narrow" w:hAnsi="Arial Narrow"/>
                <w:color w:val="000000"/>
                <w:sz w:val="20"/>
              </w:rPr>
              <w:t xml:space="preserve">3 902 </w:t>
            </w:r>
          </w:p>
        </w:tc>
      </w:tr>
      <w:tr w:rsidR="009D03B4" w:rsidRPr="009D03B4" w:rsidTr="002129E3">
        <w:trPr>
          <w:trHeight w:val="313"/>
        </w:trPr>
        <w:tc>
          <w:tcPr>
            <w:tcW w:w="594" w:type="pct"/>
            <w:tcBorders>
              <w:top w:val="nil"/>
              <w:left w:val="single" w:sz="8" w:space="0" w:color="auto"/>
              <w:bottom w:val="single" w:sz="8" w:space="0" w:color="auto"/>
              <w:right w:val="single" w:sz="8" w:space="0" w:color="auto"/>
            </w:tcBorders>
            <w:shd w:val="clear" w:color="000000" w:fill="D9D9D9"/>
            <w:noWrap/>
            <w:vAlign w:val="center"/>
            <w:hideMark/>
          </w:tcPr>
          <w:p w:rsidR="009D03B4" w:rsidRPr="009D03B4" w:rsidRDefault="009D03B4" w:rsidP="009D03B4">
            <w:pPr>
              <w:rPr>
                <w:rFonts w:ascii="Arial Narrow" w:eastAsia="Cambria" w:hAnsi="Arial Narrow" w:cs="Calibri"/>
                <w:bCs/>
                <w:color w:val="000000"/>
                <w:sz w:val="20"/>
              </w:rPr>
            </w:pPr>
            <w:r w:rsidRPr="009D03B4">
              <w:rPr>
                <w:rFonts w:ascii="Arial Narrow" w:eastAsia="Cambria" w:hAnsi="Arial Narrow" w:cs="Calibri"/>
                <w:bCs/>
                <w:color w:val="000000"/>
                <w:sz w:val="20"/>
              </w:rPr>
              <w:t>Familiaux</w:t>
            </w:r>
          </w:p>
        </w:tc>
        <w:tc>
          <w:tcPr>
            <w:tcW w:w="420" w:type="pct"/>
            <w:tcBorders>
              <w:top w:val="nil"/>
              <w:left w:val="nil"/>
              <w:bottom w:val="single" w:sz="8" w:space="0" w:color="auto"/>
              <w:right w:val="single" w:sz="8" w:space="0" w:color="auto"/>
            </w:tcBorders>
            <w:shd w:val="clear" w:color="000000" w:fill="D9D9D9"/>
            <w:vAlign w:val="center"/>
            <w:hideMark/>
          </w:tcPr>
          <w:p w:rsidR="009D03B4" w:rsidRPr="009D03B4" w:rsidRDefault="009D03B4" w:rsidP="009D03B4">
            <w:pPr>
              <w:jc w:val="right"/>
              <w:rPr>
                <w:rFonts w:ascii="Arial Narrow" w:eastAsia="Cambria" w:hAnsi="Arial Narrow" w:cs="Calibri"/>
                <w:bCs/>
                <w:color w:val="000000"/>
                <w:sz w:val="20"/>
              </w:rPr>
            </w:pPr>
            <w:r w:rsidRPr="009D03B4">
              <w:rPr>
                <w:rFonts w:ascii="Arial Narrow" w:hAnsi="Arial Narrow"/>
                <w:color w:val="000000"/>
                <w:sz w:val="20"/>
              </w:rPr>
              <w:t>395 118</w:t>
            </w:r>
          </w:p>
        </w:tc>
        <w:tc>
          <w:tcPr>
            <w:tcW w:w="285" w:type="pct"/>
            <w:tcBorders>
              <w:top w:val="nil"/>
              <w:left w:val="nil"/>
              <w:bottom w:val="single" w:sz="8" w:space="0" w:color="auto"/>
              <w:right w:val="single" w:sz="8" w:space="0" w:color="auto"/>
            </w:tcBorders>
            <w:shd w:val="clear" w:color="000000" w:fill="D9D9D9"/>
            <w:noWrap/>
            <w:vAlign w:val="center"/>
            <w:hideMark/>
          </w:tcPr>
          <w:p w:rsidR="009D03B4" w:rsidRPr="009D03B4" w:rsidRDefault="009D03B4" w:rsidP="009D03B4">
            <w:pPr>
              <w:jc w:val="right"/>
              <w:rPr>
                <w:rFonts w:ascii="Arial Narrow" w:eastAsia="Cambria" w:hAnsi="Arial Narrow" w:cs="Calibri"/>
                <w:bCs/>
                <w:color w:val="000000"/>
                <w:sz w:val="20"/>
              </w:rPr>
            </w:pPr>
            <w:r w:rsidRPr="009D03B4">
              <w:rPr>
                <w:rFonts w:ascii="Arial Narrow" w:hAnsi="Arial Narrow"/>
                <w:color w:val="000000"/>
                <w:sz w:val="20"/>
              </w:rPr>
              <w:t>4 325</w:t>
            </w:r>
          </w:p>
        </w:tc>
        <w:tc>
          <w:tcPr>
            <w:tcW w:w="356" w:type="pct"/>
            <w:tcBorders>
              <w:top w:val="nil"/>
              <w:left w:val="nil"/>
              <w:bottom w:val="single" w:sz="8" w:space="0" w:color="auto"/>
              <w:right w:val="single" w:sz="8" w:space="0" w:color="auto"/>
            </w:tcBorders>
            <w:shd w:val="clear" w:color="000000" w:fill="D9D9D9"/>
            <w:noWrap/>
            <w:vAlign w:val="center"/>
            <w:hideMark/>
          </w:tcPr>
          <w:p w:rsidR="009D03B4" w:rsidRPr="009D03B4" w:rsidRDefault="009D03B4" w:rsidP="009D03B4">
            <w:pPr>
              <w:jc w:val="right"/>
              <w:rPr>
                <w:rFonts w:ascii="Arial Narrow" w:eastAsia="Cambria" w:hAnsi="Arial Narrow" w:cs="Calibri"/>
                <w:bCs/>
                <w:color w:val="000000"/>
                <w:sz w:val="20"/>
              </w:rPr>
            </w:pPr>
            <w:r w:rsidRPr="009D03B4">
              <w:rPr>
                <w:rFonts w:ascii="Arial Narrow" w:hAnsi="Arial Narrow"/>
                <w:color w:val="000000"/>
                <w:sz w:val="20"/>
              </w:rPr>
              <w:t>13 890</w:t>
            </w:r>
          </w:p>
        </w:tc>
        <w:tc>
          <w:tcPr>
            <w:tcW w:w="355" w:type="pct"/>
            <w:tcBorders>
              <w:top w:val="nil"/>
              <w:left w:val="nil"/>
              <w:bottom w:val="single" w:sz="8" w:space="0" w:color="auto"/>
              <w:right w:val="single" w:sz="8" w:space="0" w:color="auto"/>
            </w:tcBorders>
            <w:shd w:val="clear" w:color="000000" w:fill="D9D9D9"/>
            <w:noWrap/>
            <w:vAlign w:val="center"/>
            <w:hideMark/>
          </w:tcPr>
          <w:p w:rsidR="009D03B4" w:rsidRPr="009D03B4" w:rsidRDefault="009D03B4" w:rsidP="009D03B4">
            <w:pPr>
              <w:jc w:val="right"/>
              <w:rPr>
                <w:rFonts w:ascii="Arial Narrow" w:eastAsia="Cambria" w:hAnsi="Arial Narrow" w:cs="Calibri"/>
                <w:bCs/>
                <w:color w:val="000000"/>
                <w:sz w:val="20"/>
              </w:rPr>
            </w:pPr>
            <w:r w:rsidRPr="009D03B4">
              <w:rPr>
                <w:rFonts w:ascii="Arial Narrow" w:hAnsi="Arial Narrow"/>
                <w:color w:val="000000"/>
                <w:sz w:val="20"/>
              </w:rPr>
              <w:t>3 306</w:t>
            </w:r>
          </w:p>
        </w:tc>
        <w:tc>
          <w:tcPr>
            <w:tcW w:w="355" w:type="pct"/>
            <w:tcBorders>
              <w:top w:val="nil"/>
              <w:left w:val="nil"/>
              <w:bottom w:val="single" w:sz="8" w:space="0" w:color="auto"/>
              <w:right w:val="single" w:sz="8" w:space="0" w:color="auto"/>
            </w:tcBorders>
            <w:shd w:val="clear" w:color="000000" w:fill="D9D9D9"/>
            <w:noWrap/>
            <w:vAlign w:val="center"/>
            <w:hideMark/>
          </w:tcPr>
          <w:p w:rsidR="009D03B4" w:rsidRPr="009D03B4" w:rsidRDefault="009D03B4" w:rsidP="009D03B4">
            <w:pPr>
              <w:jc w:val="right"/>
              <w:rPr>
                <w:rFonts w:ascii="Arial Narrow" w:eastAsia="Cambria" w:hAnsi="Arial Narrow" w:cs="Calibri"/>
                <w:bCs/>
                <w:color w:val="000000"/>
                <w:sz w:val="20"/>
              </w:rPr>
            </w:pPr>
            <w:r w:rsidRPr="009D03B4">
              <w:rPr>
                <w:rFonts w:ascii="Arial Narrow" w:hAnsi="Arial Narrow"/>
                <w:color w:val="000000"/>
                <w:sz w:val="20"/>
              </w:rPr>
              <w:t>11 923</w:t>
            </w:r>
          </w:p>
        </w:tc>
        <w:tc>
          <w:tcPr>
            <w:tcW w:w="293" w:type="pct"/>
            <w:tcBorders>
              <w:top w:val="nil"/>
              <w:left w:val="nil"/>
              <w:bottom w:val="single" w:sz="8" w:space="0" w:color="auto"/>
              <w:right w:val="single" w:sz="8" w:space="0" w:color="auto"/>
            </w:tcBorders>
            <w:shd w:val="clear" w:color="000000" w:fill="D9D9D9"/>
            <w:noWrap/>
            <w:vAlign w:val="center"/>
            <w:hideMark/>
          </w:tcPr>
          <w:p w:rsidR="009D03B4" w:rsidRPr="009D03B4" w:rsidRDefault="009D03B4" w:rsidP="009D03B4">
            <w:pPr>
              <w:jc w:val="right"/>
              <w:rPr>
                <w:rFonts w:ascii="Arial Narrow" w:eastAsia="Cambria" w:hAnsi="Arial Narrow" w:cs="Calibri"/>
                <w:bCs/>
                <w:color w:val="000000"/>
                <w:sz w:val="20"/>
              </w:rPr>
            </w:pPr>
            <w:r w:rsidRPr="009D03B4">
              <w:rPr>
                <w:rFonts w:ascii="Arial Narrow" w:hAnsi="Arial Narrow"/>
                <w:color w:val="000000"/>
                <w:sz w:val="20"/>
              </w:rPr>
              <w:t>8 988</w:t>
            </w:r>
          </w:p>
        </w:tc>
        <w:tc>
          <w:tcPr>
            <w:tcW w:w="353" w:type="pct"/>
            <w:tcBorders>
              <w:top w:val="nil"/>
              <w:left w:val="nil"/>
              <w:bottom w:val="single" w:sz="8" w:space="0" w:color="auto"/>
              <w:right w:val="single" w:sz="8" w:space="0" w:color="auto"/>
            </w:tcBorders>
            <w:shd w:val="clear" w:color="000000" w:fill="D9D9D9"/>
            <w:vAlign w:val="center"/>
            <w:hideMark/>
          </w:tcPr>
          <w:p w:rsidR="009D03B4" w:rsidRPr="009D03B4" w:rsidRDefault="009D03B4" w:rsidP="009D03B4">
            <w:pPr>
              <w:jc w:val="right"/>
              <w:rPr>
                <w:rFonts w:ascii="Arial Narrow" w:eastAsia="Cambria" w:hAnsi="Arial Narrow" w:cs="Calibri"/>
                <w:bCs/>
                <w:color w:val="000000"/>
                <w:sz w:val="20"/>
              </w:rPr>
            </w:pPr>
            <w:r w:rsidRPr="009D03B4">
              <w:rPr>
                <w:rFonts w:ascii="Arial Narrow" w:hAnsi="Arial Narrow"/>
                <w:color w:val="000000"/>
                <w:sz w:val="20"/>
              </w:rPr>
              <w:t>26 943</w:t>
            </w:r>
          </w:p>
        </w:tc>
        <w:tc>
          <w:tcPr>
            <w:tcW w:w="353" w:type="pct"/>
            <w:tcBorders>
              <w:top w:val="nil"/>
              <w:left w:val="nil"/>
              <w:bottom w:val="single" w:sz="8" w:space="0" w:color="auto"/>
              <w:right w:val="single" w:sz="8" w:space="0" w:color="auto"/>
            </w:tcBorders>
            <w:shd w:val="clear" w:color="000000" w:fill="D9D9D9"/>
            <w:noWrap/>
            <w:vAlign w:val="center"/>
            <w:hideMark/>
          </w:tcPr>
          <w:p w:rsidR="009D03B4" w:rsidRPr="009D03B4" w:rsidRDefault="009D03B4" w:rsidP="009D03B4">
            <w:pPr>
              <w:jc w:val="right"/>
              <w:rPr>
                <w:rFonts w:ascii="Arial Narrow" w:eastAsia="Cambria" w:hAnsi="Arial Narrow" w:cs="Calibri"/>
                <w:bCs/>
                <w:color w:val="000000"/>
                <w:sz w:val="20"/>
              </w:rPr>
            </w:pPr>
            <w:r w:rsidRPr="009D03B4">
              <w:rPr>
                <w:rFonts w:ascii="Arial Narrow" w:hAnsi="Arial Narrow"/>
                <w:color w:val="000000"/>
                <w:sz w:val="20"/>
              </w:rPr>
              <w:t>32 669</w:t>
            </w:r>
          </w:p>
        </w:tc>
        <w:tc>
          <w:tcPr>
            <w:tcW w:w="352" w:type="pct"/>
            <w:tcBorders>
              <w:top w:val="nil"/>
              <w:left w:val="nil"/>
              <w:bottom w:val="single" w:sz="8" w:space="0" w:color="auto"/>
              <w:right w:val="single" w:sz="4" w:space="0" w:color="auto"/>
            </w:tcBorders>
            <w:shd w:val="clear" w:color="000000" w:fill="D9D9D9"/>
            <w:noWrap/>
            <w:vAlign w:val="center"/>
            <w:hideMark/>
          </w:tcPr>
          <w:p w:rsidR="009D03B4" w:rsidRPr="009D03B4" w:rsidRDefault="009D03B4" w:rsidP="009D03B4">
            <w:pPr>
              <w:jc w:val="right"/>
              <w:rPr>
                <w:rFonts w:ascii="Arial Narrow" w:eastAsia="Cambria" w:hAnsi="Arial Narrow" w:cs="Calibri"/>
                <w:bCs/>
                <w:color w:val="000000"/>
                <w:sz w:val="20"/>
              </w:rPr>
            </w:pPr>
            <w:r w:rsidRPr="009D03B4">
              <w:rPr>
                <w:rFonts w:ascii="Arial Narrow" w:hAnsi="Arial Narrow"/>
                <w:color w:val="000000"/>
                <w:sz w:val="20"/>
              </w:rPr>
              <w:t>41 144</w:t>
            </w:r>
          </w:p>
        </w:tc>
        <w:tc>
          <w:tcPr>
            <w:tcW w:w="332" w:type="pct"/>
            <w:tcBorders>
              <w:top w:val="nil"/>
              <w:left w:val="single" w:sz="4" w:space="0" w:color="auto"/>
              <w:bottom w:val="single" w:sz="8" w:space="0" w:color="auto"/>
              <w:right w:val="single" w:sz="8" w:space="0" w:color="auto"/>
            </w:tcBorders>
            <w:shd w:val="clear" w:color="000000" w:fill="D9D9D9"/>
            <w:vAlign w:val="center"/>
          </w:tcPr>
          <w:p w:rsidR="009D03B4" w:rsidRPr="009D03B4" w:rsidRDefault="009D03B4" w:rsidP="009D03B4">
            <w:pPr>
              <w:jc w:val="right"/>
              <w:rPr>
                <w:rFonts w:ascii="Arial Narrow" w:hAnsi="Arial Narrow"/>
                <w:color w:val="000000"/>
                <w:sz w:val="20"/>
              </w:rPr>
            </w:pPr>
            <w:r w:rsidRPr="009D03B4">
              <w:rPr>
                <w:rFonts w:ascii="Arial Narrow" w:hAnsi="Arial Narrow"/>
                <w:color w:val="000000"/>
                <w:sz w:val="20"/>
              </w:rPr>
              <w:t>41 317</w:t>
            </w:r>
          </w:p>
        </w:tc>
        <w:tc>
          <w:tcPr>
            <w:tcW w:w="530" w:type="pct"/>
            <w:tcBorders>
              <w:top w:val="nil"/>
              <w:left w:val="nil"/>
              <w:bottom w:val="single" w:sz="8" w:space="0" w:color="auto"/>
              <w:right w:val="single" w:sz="8" w:space="0" w:color="auto"/>
            </w:tcBorders>
            <w:shd w:val="clear" w:color="000000" w:fill="D9D9D9"/>
            <w:noWrap/>
            <w:vAlign w:val="center"/>
          </w:tcPr>
          <w:p w:rsidR="009D03B4" w:rsidRPr="009D03B4" w:rsidRDefault="009D03B4" w:rsidP="009D03B4">
            <w:pPr>
              <w:jc w:val="right"/>
              <w:rPr>
                <w:rFonts w:ascii="Arial Narrow" w:hAnsi="Arial Narrow"/>
                <w:color w:val="000000"/>
                <w:sz w:val="20"/>
              </w:rPr>
            </w:pPr>
            <w:r w:rsidRPr="009D03B4">
              <w:rPr>
                <w:rFonts w:ascii="Arial Narrow" w:hAnsi="Arial Narrow"/>
                <w:color w:val="000000"/>
                <w:sz w:val="20"/>
              </w:rPr>
              <w:t xml:space="preserve">     184 505   </w:t>
            </w:r>
          </w:p>
        </w:tc>
        <w:tc>
          <w:tcPr>
            <w:tcW w:w="420" w:type="pct"/>
            <w:tcBorders>
              <w:top w:val="nil"/>
              <w:left w:val="nil"/>
              <w:bottom w:val="single" w:sz="8" w:space="0" w:color="auto"/>
              <w:right w:val="single" w:sz="8" w:space="0" w:color="auto"/>
            </w:tcBorders>
            <w:shd w:val="clear" w:color="000000" w:fill="D9D9D9"/>
            <w:vAlign w:val="center"/>
          </w:tcPr>
          <w:p w:rsidR="009D03B4" w:rsidRPr="009D03B4" w:rsidRDefault="009D03B4" w:rsidP="009D03B4">
            <w:pPr>
              <w:jc w:val="right"/>
              <w:rPr>
                <w:rFonts w:ascii="Arial Narrow" w:hAnsi="Arial Narrow"/>
                <w:color w:val="000000"/>
                <w:sz w:val="20"/>
              </w:rPr>
            </w:pPr>
            <w:r w:rsidRPr="009D03B4">
              <w:rPr>
                <w:rFonts w:ascii="Arial Narrow" w:hAnsi="Arial Narrow"/>
                <w:color w:val="000000"/>
                <w:sz w:val="20"/>
              </w:rPr>
              <w:t>210 613</w:t>
            </w:r>
          </w:p>
        </w:tc>
      </w:tr>
    </w:tbl>
    <w:p w:rsidR="00DE6E9F" w:rsidRPr="00491FE1" w:rsidRDefault="00DE6E9F">
      <w:pPr>
        <w:ind w:left="357" w:hanging="357"/>
        <w:contextualSpacing/>
        <w:jc w:val="both"/>
        <w:rPr>
          <w:rFonts w:ascii="Calibri" w:eastAsia="Cambria" w:hAnsi="Calibri" w:cs="Calibri"/>
          <w:i/>
          <w:sz w:val="20"/>
        </w:rPr>
      </w:pPr>
      <w:r w:rsidRPr="00751B59">
        <w:rPr>
          <w:rFonts w:ascii="Arial Narrow" w:eastAsia="Cambria" w:hAnsi="Arial Narrow" w:cs="Calibri"/>
          <w:i/>
          <w:sz w:val="18"/>
          <w:szCs w:val="18"/>
        </w:rPr>
        <w:t xml:space="preserve"> </w:t>
      </w:r>
      <w:r w:rsidRPr="00491FE1">
        <w:rPr>
          <w:rFonts w:ascii="Calibri" w:eastAsia="Cambria" w:hAnsi="Calibri" w:cs="Calibri"/>
          <w:i/>
          <w:sz w:val="20"/>
          <w:u w:val="single"/>
        </w:rPr>
        <w:t>Source</w:t>
      </w:r>
      <w:r w:rsidRPr="00491FE1">
        <w:rPr>
          <w:rFonts w:ascii="Calibri" w:eastAsia="Cambria" w:hAnsi="Calibri" w:cs="Calibri"/>
          <w:i/>
          <w:sz w:val="20"/>
        </w:rPr>
        <w:t> : BPO 2014-2015 ; Collecte de données assainissement 201</w:t>
      </w:r>
      <w:r w:rsidR="009D03B4" w:rsidRPr="00491FE1">
        <w:rPr>
          <w:rFonts w:ascii="Calibri" w:eastAsia="Cambria" w:hAnsi="Calibri" w:cs="Calibri"/>
          <w:i/>
          <w:sz w:val="20"/>
        </w:rPr>
        <w:t>5</w:t>
      </w:r>
    </w:p>
    <w:p w:rsidR="00D33AC3" w:rsidRPr="00491FE1" w:rsidRDefault="00D33AC3">
      <w:pPr>
        <w:ind w:left="357" w:hanging="357"/>
        <w:contextualSpacing/>
        <w:jc w:val="both"/>
        <w:rPr>
          <w:rFonts w:ascii="Calibri" w:eastAsia="Cambria" w:hAnsi="Calibri" w:cs="Arial"/>
          <w:sz w:val="20"/>
          <w:lang w:eastAsia="en-US"/>
        </w:rPr>
      </w:pPr>
    </w:p>
    <w:p w:rsidR="00DE6E9F" w:rsidRDefault="009D03B4" w:rsidP="00751B59">
      <w:pPr>
        <w:spacing w:before="120" w:after="120" w:line="276" w:lineRule="auto"/>
        <w:ind w:right="-6"/>
        <w:jc w:val="both"/>
        <w:rPr>
          <w:rFonts w:ascii="Garamond" w:eastAsia="Cambria" w:hAnsi="Garamond" w:cs="Arial"/>
          <w:lang w:eastAsia="en-US"/>
        </w:rPr>
      </w:pPr>
      <w:r w:rsidRPr="009D03B4">
        <w:rPr>
          <w:rFonts w:ascii="Garamond" w:eastAsia="Cambria" w:hAnsi="Garamond" w:cs="Arial"/>
          <w:lang w:eastAsia="en-US"/>
        </w:rPr>
        <w:t>Au terme du PN-AEPA, et au regard du cumul des réalisations de 2007 à 2015, les objectifs pour l’atteinte des OMD sont largement atteints pour les écoles primaires et les centres de santé et de promotion sociale.  Par contre, des efforts sont à consentir pour améliorer les résultats au niveau des lieux publics et des ménages.</w:t>
      </w:r>
      <w:r w:rsidR="00D17882">
        <w:rPr>
          <w:rFonts w:ascii="Garamond" w:eastAsia="Cambria" w:hAnsi="Garamond" w:cs="Arial"/>
          <w:lang w:eastAsia="en-US"/>
        </w:rPr>
        <w:t xml:space="preserve"> </w:t>
      </w:r>
    </w:p>
    <w:p w:rsidR="00B63F66" w:rsidRPr="00356BD3" w:rsidRDefault="00B63F66" w:rsidP="00356BD3">
      <w:pPr>
        <w:pStyle w:val="Titre3"/>
        <w:numPr>
          <w:ilvl w:val="2"/>
          <w:numId w:val="125"/>
        </w:numPr>
        <w:rPr>
          <w:color w:val="auto"/>
          <w:sz w:val="24"/>
          <w:szCs w:val="24"/>
        </w:rPr>
      </w:pPr>
      <w:bookmarkStart w:id="148" w:name="_Toc442593673"/>
      <w:bookmarkStart w:id="149" w:name="_Toc442594739"/>
      <w:bookmarkStart w:id="150" w:name="_Toc442619695"/>
      <w:bookmarkStart w:id="151" w:name="_Toc442637294"/>
      <w:bookmarkStart w:id="152" w:name="_Toc442800741"/>
      <w:bookmarkStart w:id="153" w:name="_Toc442593674"/>
      <w:bookmarkStart w:id="154" w:name="_Toc442594740"/>
      <w:bookmarkStart w:id="155" w:name="_Toc442619696"/>
      <w:bookmarkStart w:id="156" w:name="_Toc442637295"/>
      <w:bookmarkStart w:id="157" w:name="_Toc442800742"/>
      <w:bookmarkStart w:id="158" w:name="_Toc454886512"/>
      <w:bookmarkEnd w:id="148"/>
      <w:bookmarkEnd w:id="149"/>
      <w:bookmarkEnd w:id="150"/>
      <w:bookmarkEnd w:id="151"/>
      <w:bookmarkEnd w:id="152"/>
      <w:bookmarkEnd w:id="153"/>
      <w:bookmarkEnd w:id="154"/>
      <w:bookmarkEnd w:id="155"/>
      <w:bookmarkEnd w:id="156"/>
      <w:bookmarkEnd w:id="157"/>
      <w:r w:rsidRPr="00356BD3">
        <w:rPr>
          <w:color w:val="auto"/>
          <w:sz w:val="24"/>
          <w:szCs w:val="24"/>
        </w:rPr>
        <w:t>Gestion des eaux usées</w:t>
      </w:r>
      <w:bookmarkEnd w:id="158"/>
    </w:p>
    <w:p w:rsidR="00B63F66" w:rsidRPr="00751B59" w:rsidRDefault="00B63F66" w:rsidP="00822F02">
      <w:pPr>
        <w:spacing w:before="120" w:line="276" w:lineRule="auto"/>
        <w:jc w:val="both"/>
        <w:rPr>
          <w:rFonts w:ascii="Garamond" w:hAnsi="Garamond"/>
        </w:rPr>
      </w:pPr>
      <w:r w:rsidRPr="00751B59">
        <w:rPr>
          <w:rFonts w:ascii="Garamond" w:hAnsi="Garamond"/>
        </w:rPr>
        <w:t xml:space="preserve">Les eaux usées </w:t>
      </w:r>
      <w:r w:rsidR="00D17882">
        <w:rPr>
          <w:rFonts w:ascii="Garamond" w:hAnsi="Garamond"/>
        </w:rPr>
        <w:t xml:space="preserve">domestiques </w:t>
      </w:r>
      <w:r w:rsidRPr="00751B59">
        <w:rPr>
          <w:rFonts w:ascii="Garamond" w:hAnsi="Garamond"/>
        </w:rPr>
        <w:t>englobent les eaux de douche et les eaux ménagères</w:t>
      </w:r>
      <w:r w:rsidR="00212136" w:rsidRPr="00751B59">
        <w:rPr>
          <w:rFonts w:ascii="Garamond" w:hAnsi="Garamond"/>
        </w:rPr>
        <w:t>.</w:t>
      </w:r>
      <w:r w:rsidR="00822F02">
        <w:rPr>
          <w:rFonts w:ascii="Garamond" w:hAnsi="Garamond"/>
        </w:rPr>
        <w:t xml:space="preserve"> </w:t>
      </w:r>
      <w:r w:rsidRPr="00751B59">
        <w:rPr>
          <w:rFonts w:ascii="Garamond" w:hAnsi="Garamond"/>
        </w:rPr>
        <w:t>Les eaux de douche sont majoritairement</w:t>
      </w:r>
      <w:r w:rsidR="00212136" w:rsidRPr="00751B59">
        <w:rPr>
          <w:rFonts w:ascii="Garamond" w:hAnsi="Garamond"/>
        </w:rPr>
        <w:t xml:space="preserve"> </w:t>
      </w:r>
      <w:r w:rsidRPr="00751B59">
        <w:rPr>
          <w:rFonts w:ascii="Garamond" w:hAnsi="Garamond"/>
        </w:rPr>
        <w:t>évacuées dans la nature. Les ménages disposant d’un système amélioré représentent un faible pourcentage au niveau de chaque région</w:t>
      </w:r>
      <w:r w:rsidR="00212136" w:rsidRPr="00751B59">
        <w:rPr>
          <w:rFonts w:ascii="Garamond" w:hAnsi="Garamond"/>
        </w:rPr>
        <w:t> ;</w:t>
      </w:r>
      <w:r w:rsidRPr="00751B59">
        <w:rPr>
          <w:rFonts w:ascii="Garamond" w:hAnsi="Garamond"/>
        </w:rPr>
        <w:t xml:space="preserve"> </w:t>
      </w:r>
      <w:r w:rsidR="00212136" w:rsidRPr="00751B59">
        <w:rPr>
          <w:rFonts w:ascii="Garamond" w:hAnsi="Garamond"/>
        </w:rPr>
        <w:t xml:space="preserve">ces systèmes sont </w:t>
      </w:r>
      <w:r w:rsidRPr="00751B59">
        <w:rPr>
          <w:rFonts w:ascii="Garamond" w:hAnsi="Garamond"/>
        </w:rPr>
        <w:t xml:space="preserve">plus présents dans la région du Centre avec 4,6% des ménages qui </w:t>
      </w:r>
      <w:r w:rsidR="00212136" w:rsidRPr="00751B59">
        <w:rPr>
          <w:rFonts w:ascii="Garamond" w:hAnsi="Garamond"/>
        </w:rPr>
        <w:t>en dispo</w:t>
      </w:r>
      <w:r w:rsidRPr="00751B59">
        <w:rPr>
          <w:rFonts w:ascii="Garamond" w:hAnsi="Garamond"/>
        </w:rPr>
        <w:t>sent. Les fosses simples sont aussi utilisées mais par moins de 6% des ménages dans chacune des régions.</w:t>
      </w:r>
      <w:r w:rsidR="00212136" w:rsidRPr="00751B59">
        <w:rPr>
          <w:rFonts w:ascii="Garamond" w:hAnsi="Garamond"/>
        </w:rPr>
        <w:t xml:space="preserve"> Le graphique ci-dessous présente la réparation des ouvrages d’évacuation des eaux usées par région.</w:t>
      </w:r>
    </w:p>
    <w:p w:rsidR="0056142C" w:rsidRDefault="0056142C" w:rsidP="00A20299">
      <w:pPr>
        <w:jc w:val="both"/>
        <w:rPr>
          <w:rFonts w:ascii="Calibri" w:hAnsi="Calibri"/>
          <w:szCs w:val="22"/>
        </w:rPr>
      </w:pPr>
    </w:p>
    <w:p w:rsidR="00A20299" w:rsidRDefault="001167AF" w:rsidP="00A20299">
      <w:pPr>
        <w:jc w:val="both"/>
        <w:rPr>
          <w:rFonts w:ascii="Calibri" w:hAnsi="Calibri"/>
          <w:szCs w:val="22"/>
        </w:rPr>
      </w:pPr>
      <w:bookmarkStart w:id="159" w:name="_Toc450990208"/>
      <w:r w:rsidRPr="00715171">
        <w:rPr>
          <w:rFonts w:ascii="Calibri" w:hAnsi="Calibri"/>
          <w:szCs w:val="22"/>
        </w:rPr>
        <w:t xml:space="preserve">Graphique </w:t>
      </w:r>
      <w:r w:rsidR="001C5913" w:rsidRPr="00715171">
        <w:rPr>
          <w:rFonts w:ascii="Calibri" w:hAnsi="Calibri"/>
          <w:szCs w:val="22"/>
        </w:rPr>
        <w:fldChar w:fldCharType="begin"/>
      </w:r>
      <w:r w:rsidR="001C5913" w:rsidRPr="00356BD3">
        <w:rPr>
          <w:rFonts w:ascii="Calibri" w:hAnsi="Calibri"/>
          <w:szCs w:val="22"/>
        </w:rPr>
        <w:instrText xml:space="preserve"> SEQ Graphique \* ARABIC </w:instrText>
      </w:r>
      <w:r w:rsidR="001C5913" w:rsidRPr="00715171">
        <w:rPr>
          <w:rFonts w:ascii="Calibri" w:hAnsi="Calibri"/>
          <w:szCs w:val="22"/>
        </w:rPr>
        <w:fldChar w:fldCharType="separate"/>
      </w:r>
      <w:r w:rsidR="000C3B4E">
        <w:rPr>
          <w:rFonts w:ascii="Calibri" w:hAnsi="Calibri"/>
          <w:noProof/>
          <w:szCs w:val="22"/>
        </w:rPr>
        <w:t>3</w:t>
      </w:r>
      <w:r w:rsidR="001C5913" w:rsidRPr="00715171">
        <w:rPr>
          <w:rFonts w:ascii="Calibri" w:hAnsi="Calibri"/>
          <w:szCs w:val="22"/>
        </w:rPr>
        <w:fldChar w:fldCharType="end"/>
      </w:r>
      <w:r w:rsidR="00A20299" w:rsidRPr="00491FE1">
        <w:rPr>
          <w:rFonts w:ascii="Calibri" w:hAnsi="Calibri"/>
          <w:szCs w:val="22"/>
        </w:rPr>
        <w:t> : réparation des ouvrages d’évacuation des eaux usées par région</w:t>
      </w:r>
      <w:bookmarkEnd w:id="159"/>
    </w:p>
    <w:p w:rsidR="00822F02" w:rsidRPr="00491FE1" w:rsidRDefault="00822F02" w:rsidP="00A20299">
      <w:pPr>
        <w:jc w:val="both"/>
        <w:rPr>
          <w:rFonts w:ascii="Calibri" w:hAnsi="Calibri"/>
          <w:szCs w:val="22"/>
        </w:rPr>
      </w:pPr>
    </w:p>
    <w:p w:rsidR="00B63F66" w:rsidRPr="00751B59" w:rsidRDefault="00854474" w:rsidP="00751B59">
      <w:r w:rsidRPr="00732588">
        <w:rPr>
          <w:noProof/>
        </w:rPr>
        <w:drawing>
          <wp:inline distT="0" distB="0" distL="0" distR="0" wp14:anchorId="0BA135CD" wp14:editId="4299AD06">
            <wp:extent cx="6106795" cy="2588260"/>
            <wp:effectExtent l="0" t="0" r="0" b="0"/>
            <wp:docPr id="13" name="Graphique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63F66" w:rsidRPr="00491FE1" w:rsidRDefault="00B63F66" w:rsidP="00751B59">
      <w:pPr>
        <w:jc w:val="both"/>
        <w:rPr>
          <w:rFonts w:ascii="Calibri" w:hAnsi="Calibri"/>
          <w:i/>
          <w:sz w:val="20"/>
        </w:rPr>
      </w:pPr>
      <w:r w:rsidRPr="00491FE1">
        <w:rPr>
          <w:rFonts w:ascii="Calibri" w:hAnsi="Calibri"/>
          <w:i/>
          <w:sz w:val="20"/>
          <w:u w:val="single"/>
        </w:rPr>
        <w:t>Source</w:t>
      </w:r>
      <w:r w:rsidR="001167AF" w:rsidRPr="00491FE1">
        <w:rPr>
          <w:rFonts w:ascii="Calibri" w:hAnsi="Calibri"/>
          <w:i/>
          <w:sz w:val="20"/>
        </w:rPr>
        <w:t> :</w:t>
      </w:r>
      <w:r w:rsidRPr="00491FE1">
        <w:rPr>
          <w:rFonts w:ascii="Calibri" w:hAnsi="Calibri"/>
          <w:i/>
          <w:sz w:val="20"/>
        </w:rPr>
        <w:t xml:space="preserve"> ENA 2010</w:t>
      </w:r>
    </w:p>
    <w:p w:rsidR="00B63F66" w:rsidRDefault="00B63F66" w:rsidP="00751B59">
      <w:pPr>
        <w:jc w:val="both"/>
      </w:pPr>
    </w:p>
    <w:p w:rsidR="006A1B4E" w:rsidRDefault="006A1B4E" w:rsidP="00751B59">
      <w:pPr>
        <w:jc w:val="both"/>
      </w:pPr>
    </w:p>
    <w:p w:rsidR="006A1B4E" w:rsidRPr="00751B59" w:rsidRDefault="006A1B4E" w:rsidP="00751B59">
      <w:pPr>
        <w:jc w:val="both"/>
      </w:pPr>
    </w:p>
    <w:p w:rsidR="00B63F66" w:rsidRPr="00751B59" w:rsidRDefault="00B63F66" w:rsidP="00356BD3">
      <w:pPr>
        <w:pStyle w:val="Titre2"/>
        <w:keepNext w:val="0"/>
        <w:keepLines w:val="0"/>
        <w:numPr>
          <w:ilvl w:val="1"/>
          <w:numId w:val="125"/>
        </w:numPr>
        <w:spacing w:before="240" w:after="120" w:line="240" w:lineRule="auto"/>
        <w:rPr>
          <w:iCs/>
          <w:color w:val="auto"/>
          <w:sz w:val="28"/>
          <w:szCs w:val="28"/>
        </w:rPr>
      </w:pPr>
      <w:bookmarkStart w:id="160" w:name="_Toc454886513"/>
      <w:r w:rsidRPr="00751B59">
        <w:rPr>
          <w:iCs/>
          <w:color w:val="auto"/>
          <w:sz w:val="28"/>
          <w:szCs w:val="28"/>
        </w:rPr>
        <w:lastRenderedPageBreak/>
        <w:t>Situation de l’assainissement en milieu urbain</w:t>
      </w:r>
      <w:bookmarkEnd w:id="160"/>
    </w:p>
    <w:p w:rsidR="00832160" w:rsidRPr="00751B59" w:rsidRDefault="00832160" w:rsidP="00356BD3">
      <w:pPr>
        <w:pStyle w:val="Titre3"/>
        <w:numPr>
          <w:ilvl w:val="2"/>
          <w:numId w:val="125"/>
        </w:numPr>
        <w:rPr>
          <w:color w:val="auto"/>
          <w:sz w:val="24"/>
          <w:szCs w:val="24"/>
        </w:rPr>
      </w:pPr>
      <w:bookmarkStart w:id="161" w:name="_Toc442593677"/>
      <w:bookmarkStart w:id="162" w:name="_Toc442594743"/>
      <w:bookmarkStart w:id="163" w:name="_Toc442619699"/>
      <w:bookmarkStart w:id="164" w:name="_Toc442637298"/>
      <w:bookmarkStart w:id="165" w:name="_Toc442800745"/>
      <w:bookmarkStart w:id="166" w:name="_Toc454886514"/>
      <w:bookmarkEnd w:id="161"/>
      <w:bookmarkEnd w:id="162"/>
      <w:bookmarkEnd w:id="163"/>
      <w:bookmarkEnd w:id="164"/>
      <w:bookmarkEnd w:id="165"/>
      <w:r w:rsidRPr="00751B59">
        <w:rPr>
          <w:color w:val="auto"/>
          <w:sz w:val="24"/>
          <w:szCs w:val="24"/>
        </w:rPr>
        <w:t xml:space="preserve">Gestion des </w:t>
      </w:r>
      <w:r w:rsidR="00822F02" w:rsidRPr="00751B59">
        <w:rPr>
          <w:color w:val="auto"/>
          <w:sz w:val="24"/>
          <w:szCs w:val="24"/>
        </w:rPr>
        <w:t>excréta</w:t>
      </w:r>
      <w:bookmarkEnd w:id="166"/>
    </w:p>
    <w:p w:rsidR="00832160" w:rsidRPr="00751B59" w:rsidRDefault="00832160" w:rsidP="00356BD3">
      <w:pPr>
        <w:pStyle w:val="Titre3"/>
        <w:numPr>
          <w:ilvl w:val="3"/>
          <w:numId w:val="125"/>
        </w:numPr>
        <w:suppressAutoHyphens/>
        <w:spacing w:before="240" w:after="60" w:line="280" w:lineRule="atLeast"/>
        <w:jc w:val="both"/>
        <w:rPr>
          <w:color w:val="auto"/>
          <w:lang w:eastAsia="ja-JP"/>
        </w:rPr>
      </w:pPr>
      <w:bookmarkStart w:id="167" w:name="_Toc442593679"/>
      <w:bookmarkStart w:id="168" w:name="_Toc442594745"/>
      <w:bookmarkStart w:id="169" w:name="_Toc442619701"/>
      <w:bookmarkStart w:id="170" w:name="_Toc442637300"/>
      <w:bookmarkStart w:id="171" w:name="_Toc442800747"/>
      <w:bookmarkStart w:id="172" w:name="_Toc454886515"/>
      <w:bookmarkEnd w:id="167"/>
      <w:bookmarkEnd w:id="168"/>
      <w:bookmarkEnd w:id="169"/>
      <w:bookmarkEnd w:id="170"/>
      <w:bookmarkEnd w:id="171"/>
      <w:r w:rsidRPr="00751B59">
        <w:rPr>
          <w:color w:val="auto"/>
          <w:lang w:eastAsia="ja-JP"/>
        </w:rPr>
        <w:t>Taux d’accès à l’assainissement</w:t>
      </w:r>
      <w:bookmarkEnd w:id="172"/>
    </w:p>
    <w:p w:rsidR="00832160" w:rsidRPr="00304FE4" w:rsidRDefault="00832160" w:rsidP="00751B59">
      <w:pPr>
        <w:jc w:val="both"/>
      </w:pPr>
    </w:p>
    <w:p w:rsidR="00832160" w:rsidRPr="00751B59" w:rsidRDefault="00832160" w:rsidP="00751B59">
      <w:pPr>
        <w:spacing w:line="276" w:lineRule="auto"/>
        <w:jc w:val="both"/>
        <w:rPr>
          <w:rFonts w:ascii="Garamond" w:eastAsia="Cambria" w:hAnsi="Garamond" w:cs="Arial"/>
          <w:noProof/>
          <w:lang w:val="fr-BE"/>
        </w:rPr>
      </w:pPr>
      <w:r w:rsidRPr="00751B59">
        <w:rPr>
          <w:rFonts w:ascii="Garamond" w:eastAsia="Cambria" w:hAnsi="Garamond" w:cs="Arial"/>
          <w:noProof/>
          <w:lang w:val="fr-BE"/>
        </w:rPr>
        <w:t>L’assainissement des eaux usées et excreta</w:t>
      </w:r>
      <w:r w:rsidR="00B15B1E" w:rsidRPr="00751B59">
        <w:rPr>
          <w:rFonts w:ascii="Garamond" w:eastAsia="Cambria" w:hAnsi="Garamond" w:cs="Arial"/>
          <w:noProof/>
          <w:lang w:val="fr-BE"/>
        </w:rPr>
        <w:t xml:space="preserve"> en milieu urbain</w:t>
      </w:r>
      <w:r w:rsidRPr="00751B59">
        <w:rPr>
          <w:rFonts w:ascii="Garamond" w:eastAsia="Cambria" w:hAnsi="Garamond" w:cs="Arial"/>
          <w:noProof/>
          <w:lang w:val="fr-BE"/>
        </w:rPr>
        <w:t xml:space="preserve"> est sous la responsabilité de l’ONEA</w:t>
      </w:r>
      <w:r w:rsidR="00B15B1E" w:rsidRPr="00751B59">
        <w:rPr>
          <w:rFonts w:ascii="Garamond" w:eastAsia="Cambria" w:hAnsi="Garamond" w:cs="Arial"/>
          <w:noProof/>
          <w:lang w:val="fr-BE"/>
        </w:rPr>
        <w:t>.</w:t>
      </w:r>
      <w:r w:rsidRPr="00751B59">
        <w:rPr>
          <w:rFonts w:ascii="Garamond" w:eastAsia="Cambria" w:hAnsi="Garamond" w:cs="Arial"/>
          <w:noProof/>
          <w:lang w:val="fr-BE"/>
        </w:rPr>
        <w:t xml:space="preserve"> l’évolution du taux d’accès est présentée dans le graphique suivant</w:t>
      </w:r>
      <w:r w:rsidR="004A2814" w:rsidRPr="00304FE4">
        <w:rPr>
          <w:rFonts w:ascii="Garamond" w:eastAsia="Cambria" w:hAnsi="Garamond" w:cs="Arial"/>
          <w:noProof/>
          <w:lang w:val="fr-BE"/>
        </w:rPr>
        <w:t> :</w:t>
      </w:r>
    </w:p>
    <w:p w:rsidR="001167AF" w:rsidRPr="00822F02" w:rsidRDefault="00B15B1E" w:rsidP="00751B59">
      <w:pPr>
        <w:pStyle w:val="Lgende"/>
        <w:keepNext/>
        <w:jc w:val="both"/>
        <w:rPr>
          <w:rFonts w:ascii="Calibri" w:hAnsi="Calibri"/>
          <w:i w:val="0"/>
          <w:sz w:val="24"/>
          <w:szCs w:val="24"/>
        </w:rPr>
      </w:pPr>
      <w:bookmarkStart w:id="173" w:name="_Toc450990209"/>
      <w:r w:rsidRPr="00822F02">
        <w:rPr>
          <w:rFonts w:ascii="Calibri" w:hAnsi="Calibri"/>
          <w:i w:val="0"/>
          <w:sz w:val="24"/>
          <w:szCs w:val="24"/>
        </w:rPr>
        <w:t>Graphique</w:t>
      </w:r>
      <w:r w:rsidR="001167AF" w:rsidRPr="00822F02">
        <w:rPr>
          <w:rFonts w:ascii="Calibri" w:hAnsi="Calibri"/>
          <w:i w:val="0"/>
          <w:sz w:val="24"/>
          <w:szCs w:val="24"/>
        </w:rPr>
        <w:t xml:space="preserve"> </w:t>
      </w:r>
      <w:r w:rsidR="001C5913" w:rsidRPr="00822F02">
        <w:rPr>
          <w:rFonts w:ascii="Calibri" w:hAnsi="Calibri"/>
          <w:i w:val="0"/>
          <w:sz w:val="24"/>
          <w:szCs w:val="24"/>
        </w:rPr>
        <w:fldChar w:fldCharType="begin"/>
      </w:r>
      <w:r w:rsidR="001C5913" w:rsidRPr="00822F02">
        <w:rPr>
          <w:rFonts w:ascii="Calibri" w:hAnsi="Calibri"/>
          <w:i w:val="0"/>
          <w:sz w:val="24"/>
          <w:szCs w:val="24"/>
        </w:rPr>
        <w:instrText xml:space="preserve"> SEQ Graphique \* ARABIC </w:instrText>
      </w:r>
      <w:r w:rsidR="001C5913" w:rsidRPr="00822F02">
        <w:rPr>
          <w:rFonts w:ascii="Calibri" w:hAnsi="Calibri"/>
          <w:i w:val="0"/>
          <w:sz w:val="24"/>
          <w:szCs w:val="24"/>
        </w:rPr>
        <w:fldChar w:fldCharType="separate"/>
      </w:r>
      <w:r w:rsidR="000C3B4E">
        <w:rPr>
          <w:rFonts w:ascii="Calibri" w:hAnsi="Calibri"/>
          <w:i w:val="0"/>
          <w:noProof/>
          <w:sz w:val="24"/>
          <w:szCs w:val="24"/>
        </w:rPr>
        <w:t>4</w:t>
      </w:r>
      <w:r w:rsidR="001C5913" w:rsidRPr="00822F02">
        <w:rPr>
          <w:rFonts w:ascii="Calibri" w:hAnsi="Calibri"/>
          <w:i w:val="0"/>
          <w:sz w:val="24"/>
          <w:szCs w:val="24"/>
        </w:rPr>
        <w:fldChar w:fldCharType="end"/>
      </w:r>
      <w:r w:rsidR="001167AF" w:rsidRPr="00822F02">
        <w:rPr>
          <w:rFonts w:ascii="Calibri" w:hAnsi="Calibri"/>
          <w:i w:val="0"/>
          <w:sz w:val="24"/>
          <w:szCs w:val="24"/>
        </w:rPr>
        <w:t xml:space="preserve"> : taux d’accès à l’assainissement familial en milieu </w:t>
      </w:r>
      <w:r w:rsidR="002E4CF4" w:rsidRPr="00822F02">
        <w:rPr>
          <w:rFonts w:ascii="Calibri" w:hAnsi="Calibri"/>
          <w:i w:val="0"/>
          <w:sz w:val="24"/>
          <w:szCs w:val="24"/>
        </w:rPr>
        <w:t>urbain</w:t>
      </w:r>
      <w:bookmarkEnd w:id="173"/>
    </w:p>
    <w:p w:rsidR="00832160" w:rsidRPr="00491FE1" w:rsidRDefault="00854474">
      <w:pPr>
        <w:jc w:val="both"/>
        <w:rPr>
          <w:rFonts w:ascii="Calibri" w:hAnsi="Calibri" w:cs="Arial"/>
          <w:lang w:val="fr-CH" w:eastAsia="en-US"/>
        </w:rPr>
      </w:pPr>
      <w:r w:rsidRPr="00491FE1">
        <w:rPr>
          <w:rFonts w:ascii="Cambria" w:eastAsia="Cambria" w:hAnsi="Cambria"/>
          <w:noProof/>
        </w:rPr>
        <w:drawing>
          <wp:inline distT="0" distB="0" distL="0" distR="0" wp14:anchorId="1C8F97D3" wp14:editId="4BC0288F">
            <wp:extent cx="5238750" cy="2247900"/>
            <wp:effectExtent l="0" t="0" r="0" b="0"/>
            <wp:docPr id="1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8">
                      <a:extLst>
                        <a:ext uri="{28A0092B-C50C-407E-A947-70E740481C1C}">
                          <a14:useLocalDpi xmlns:a14="http://schemas.microsoft.com/office/drawing/2010/main" val="0"/>
                        </a:ext>
                      </a:extLst>
                    </a:blip>
                    <a:srcRect l="2" t="10387" r="230"/>
                    <a:stretch>
                      <a:fillRect/>
                    </a:stretch>
                  </pic:blipFill>
                  <pic:spPr bwMode="auto">
                    <a:xfrm>
                      <a:off x="0" y="0"/>
                      <a:ext cx="5238750" cy="2247900"/>
                    </a:xfrm>
                    <a:prstGeom prst="rect">
                      <a:avLst/>
                    </a:prstGeom>
                    <a:noFill/>
                    <a:ln>
                      <a:noFill/>
                    </a:ln>
                  </pic:spPr>
                </pic:pic>
              </a:graphicData>
            </a:graphic>
          </wp:inline>
        </w:drawing>
      </w:r>
    </w:p>
    <w:p w:rsidR="00832160" w:rsidRPr="00491FE1" w:rsidRDefault="00832160">
      <w:pPr>
        <w:jc w:val="both"/>
        <w:rPr>
          <w:rFonts w:ascii="Calibri" w:hAnsi="Calibri" w:cs="Arial"/>
          <w:i/>
          <w:sz w:val="20"/>
          <w:lang w:val="fr-CH" w:eastAsia="en-US"/>
        </w:rPr>
      </w:pPr>
      <w:r w:rsidRPr="00491FE1">
        <w:rPr>
          <w:rFonts w:ascii="Calibri" w:hAnsi="Calibri" w:cs="Arial"/>
          <w:i/>
          <w:sz w:val="20"/>
          <w:u w:val="single"/>
          <w:lang w:val="fr-CH" w:eastAsia="en-US"/>
        </w:rPr>
        <w:t>Source</w:t>
      </w:r>
      <w:r w:rsidRPr="00491FE1">
        <w:rPr>
          <w:rFonts w:ascii="Calibri" w:hAnsi="Calibri" w:cs="Arial"/>
          <w:i/>
          <w:sz w:val="20"/>
          <w:lang w:val="fr-CH" w:eastAsia="en-US"/>
        </w:rPr>
        <w:t> :</w:t>
      </w:r>
      <w:r w:rsidR="00822F02">
        <w:rPr>
          <w:rFonts w:ascii="Calibri" w:hAnsi="Calibri" w:cs="Arial"/>
          <w:i/>
          <w:sz w:val="20"/>
          <w:lang w:val="fr-CH" w:eastAsia="en-US"/>
        </w:rPr>
        <w:t xml:space="preserve"> R</w:t>
      </w:r>
      <w:r w:rsidR="00B15B1E" w:rsidRPr="00491FE1">
        <w:rPr>
          <w:rFonts w:ascii="Calibri" w:hAnsi="Calibri" w:cs="Arial"/>
          <w:i/>
          <w:sz w:val="20"/>
          <w:lang w:val="fr-CH" w:eastAsia="en-US"/>
        </w:rPr>
        <w:t>apport bilan PN-AEPA 201</w:t>
      </w:r>
      <w:r w:rsidR="00884025" w:rsidRPr="00491FE1">
        <w:rPr>
          <w:rFonts w:ascii="Calibri" w:hAnsi="Calibri" w:cs="Arial"/>
          <w:i/>
          <w:sz w:val="20"/>
          <w:lang w:val="fr-CH" w:eastAsia="en-US"/>
        </w:rPr>
        <w:t>5</w:t>
      </w:r>
    </w:p>
    <w:p w:rsidR="00832160" w:rsidRPr="00491FE1" w:rsidRDefault="00832160">
      <w:pPr>
        <w:jc w:val="both"/>
        <w:rPr>
          <w:rFonts w:ascii="Calibri" w:hAnsi="Calibri" w:cs="Arial"/>
          <w:lang w:val="fr-CH" w:eastAsia="en-US"/>
        </w:rPr>
      </w:pPr>
    </w:p>
    <w:p w:rsidR="00832160" w:rsidRPr="00751B59" w:rsidRDefault="00832160" w:rsidP="00751B59">
      <w:pPr>
        <w:spacing w:line="276" w:lineRule="auto"/>
        <w:jc w:val="both"/>
        <w:rPr>
          <w:rFonts w:ascii="Garamond" w:hAnsi="Garamond" w:cs="Arial"/>
          <w:lang w:val="fr-BE" w:eastAsia="en-US"/>
        </w:rPr>
      </w:pPr>
      <w:r w:rsidRPr="00751B59">
        <w:rPr>
          <w:rFonts w:ascii="Garamond" w:hAnsi="Garamond" w:cs="Arial"/>
          <w:lang w:val="fr-BE" w:eastAsia="en-US"/>
        </w:rPr>
        <w:t>En milieu urbain le taux d’accès à l’assainissement familial est estimé en 201</w:t>
      </w:r>
      <w:r w:rsidR="00884025">
        <w:rPr>
          <w:rFonts w:ascii="Garamond" w:hAnsi="Garamond" w:cs="Arial"/>
          <w:lang w:val="fr-BE" w:eastAsia="en-US"/>
        </w:rPr>
        <w:t>5</w:t>
      </w:r>
      <w:r w:rsidRPr="00751B59">
        <w:rPr>
          <w:rFonts w:ascii="Garamond" w:hAnsi="Garamond" w:cs="Arial"/>
          <w:lang w:val="fr-BE" w:eastAsia="en-US"/>
        </w:rPr>
        <w:t xml:space="preserve"> à 3</w:t>
      </w:r>
      <w:r w:rsidR="00884025">
        <w:rPr>
          <w:rFonts w:ascii="Garamond" w:hAnsi="Garamond" w:cs="Arial"/>
          <w:lang w:val="fr-BE" w:eastAsia="en-US"/>
        </w:rPr>
        <w:t>4,2</w:t>
      </w:r>
      <w:r w:rsidRPr="00751B59">
        <w:rPr>
          <w:rFonts w:ascii="Garamond" w:hAnsi="Garamond" w:cs="Arial"/>
          <w:lang w:val="fr-BE" w:eastAsia="en-US"/>
        </w:rPr>
        <w:t xml:space="preserve">%. </w:t>
      </w:r>
    </w:p>
    <w:p w:rsidR="00832160" w:rsidRDefault="00832160" w:rsidP="00751B59">
      <w:pPr>
        <w:spacing w:line="276" w:lineRule="auto"/>
        <w:jc w:val="both"/>
        <w:rPr>
          <w:rFonts w:ascii="Garamond" w:hAnsi="Garamond" w:cs="Arial"/>
          <w:lang w:val="fr-CH" w:eastAsia="en-US"/>
        </w:rPr>
      </w:pPr>
      <w:r w:rsidRPr="00751B59">
        <w:rPr>
          <w:rFonts w:ascii="Garamond" w:hAnsi="Garamond" w:cs="Arial"/>
          <w:lang w:val="fr-CH" w:eastAsia="en-US"/>
        </w:rPr>
        <w:t>Le tableau suivant donne le taux d’accès en 201</w:t>
      </w:r>
      <w:r w:rsidR="00884025">
        <w:rPr>
          <w:rFonts w:ascii="Garamond" w:hAnsi="Garamond" w:cs="Arial"/>
          <w:lang w:val="fr-CH" w:eastAsia="en-US"/>
        </w:rPr>
        <w:t>5</w:t>
      </w:r>
      <w:r w:rsidRPr="00751B59">
        <w:rPr>
          <w:rFonts w:ascii="Garamond" w:hAnsi="Garamond" w:cs="Arial"/>
          <w:lang w:val="fr-CH" w:eastAsia="en-US"/>
        </w:rPr>
        <w:t xml:space="preserve"> dans les différentes régions en milieu urbain.</w:t>
      </w:r>
    </w:p>
    <w:p w:rsidR="00B15B1E" w:rsidRPr="00491FE1" w:rsidRDefault="00B15B1E" w:rsidP="00814EAA">
      <w:pPr>
        <w:pStyle w:val="Lgende"/>
        <w:keepNext/>
        <w:rPr>
          <w:rFonts w:ascii="Calibri" w:hAnsi="Calibri"/>
          <w:i w:val="0"/>
          <w:sz w:val="22"/>
          <w:szCs w:val="22"/>
        </w:rPr>
      </w:pPr>
      <w:bookmarkStart w:id="174" w:name="_Toc454886443"/>
      <w:r w:rsidRPr="00491FE1">
        <w:rPr>
          <w:rFonts w:ascii="Calibri" w:hAnsi="Calibri"/>
          <w:i w:val="0"/>
          <w:sz w:val="22"/>
          <w:szCs w:val="22"/>
        </w:rPr>
        <w:t xml:space="preserve">Tableau </w:t>
      </w:r>
      <w:r w:rsidRPr="00491FE1">
        <w:rPr>
          <w:rFonts w:ascii="Calibri" w:hAnsi="Calibri"/>
          <w:i w:val="0"/>
          <w:sz w:val="22"/>
          <w:szCs w:val="22"/>
        </w:rPr>
        <w:fldChar w:fldCharType="begin"/>
      </w:r>
      <w:r w:rsidRPr="00491FE1">
        <w:rPr>
          <w:rFonts w:ascii="Calibri" w:hAnsi="Calibri"/>
          <w:i w:val="0"/>
          <w:sz w:val="22"/>
          <w:szCs w:val="22"/>
        </w:rPr>
        <w:instrText xml:space="preserve"> SEQ Tableau \* ARABIC </w:instrText>
      </w:r>
      <w:r w:rsidRPr="00491FE1">
        <w:rPr>
          <w:rFonts w:ascii="Calibri" w:hAnsi="Calibri"/>
          <w:i w:val="0"/>
          <w:sz w:val="22"/>
          <w:szCs w:val="22"/>
        </w:rPr>
        <w:fldChar w:fldCharType="separate"/>
      </w:r>
      <w:r w:rsidR="000C3B4E">
        <w:rPr>
          <w:rFonts w:ascii="Calibri" w:hAnsi="Calibri"/>
          <w:i w:val="0"/>
          <w:noProof/>
          <w:sz w:val="22"/>
          <w:szCs w:val="22"/>
        </w:rPr>
        <w:t>2</w:t>
      </w:r>
      <w:r w:rsidRPr="00491FE1">
        <w:rPr>
          <w:rFonts w:ascii="Calibri" w:hAnsi="Calibri"/>
          <w:i w:val="0"/>
          <w:sz w:val="22"/>
          <w:szCs w:val="22"/>
        </w:rPr>
        <w:fldChar w:fldCharType="end"/>
      </w:r>
      <w:r w:rsidR="00884025" w:rsidRPr="00491FE1">
        <w:rPr>
          <w:rFonts w:ascii="Calibri" w:hAnsi="Calibri" w:cs="Arial"/>
          <w:i w:val="0"/>
          <w:sz w:val="22"/>
          <w:szCs w:val="22"/>
          <w:lang w:val="fr-CH" w:eastAsia="en-US"/>
        </w:rPr>
        <w:t xml:space="preserve"> : </w:t>
      </w:r>
      <w:r w:rsidR="00884025" w:rsidRPr="00491FE1">
        <w:rPr>
          <w:rFonts w:ascii="Calibri" w:hAnsi="Calibri"/>
          <w:i w:val="0"/>
          <w:sz w:val="22"/>
          <w:szCs w:val="22"/>
        </w:rPr>
        <w:t>T</w:t>
      </w:r>
      <w:r w:rsidRPr="00491FE1">
        <w:rPr>
          <w:rFonts w:ascii="Calibri" w:hAnsi="Calibri"/>
          <w:i w:val="0"/>
          <w:sz w:val="22"/>
          <w:szCs w:val="22"/>
        </w:rPr>
        <w:t>aux d’accès à l’assainissement familial en milieu urbain par région</w:t>
      </w:r>
      <w:bookmarkEnd w:id="174"/>
    </w:p>
    <w:tbl>
      <w:tblPr>
        <w:tblW w:w="9215" w:type="dxa"/>
        <w:jc w:val="center"/>
        <w:tblCellMar>
          <w:left w:w="70" w:type="dxa"/>
          <w:right w:w="70" w:type="dxa"/>
        </w:tblCellMar>
        <w:tblLook w:val="04A0" w:firstRow="1" w:lastRow="0" w:firstColumn="1" w:lastColumn="0" w:noHBand="0" w:noVBand="1"/>
      </w:tblPr>
      <w:tblGrid>
        <w:gridCol w:w="2764"/>
        <w:gridCol w:w="4768"/>
        <w:gridCol w:w="1683"/>
      </w:tblGrid>
      <w:tr w:rsidR="00884025" w:rsidRPr="00884025" w:rsidTr="002129E3">
        <w:trPr>
          <w:trHeight w:val="486"/>
          <w:jc w:val="center"/>
        </w:trPr>
        <w:tc>
          <w:tcPr>
            <w:tcW w:w="2764" w:type="dxa"/>
            <w:tcBorders>
              <w:top w:val="single" w:sz="8" w:space="0" w:color="auto"/>
              <w:left w:val="single" w:sz="8" w:space="0" w:color="auto"/>
              <w:bottom w:val="single" w:sz="8" w:space="0" w:color="auto"/>
              <w:right w:val="single" w:sz="8" w:space="0" w:color="auto"/>
            </w:tcBorders>
            <w:shd w:val="clear" w:color="auto" w:fill="D9D9D9"/>
            <w:noWrap/>
            <w:vAlign w:val="center"/>
            <w:hideMark/>
          </w:tcPr>
          <w:p w:rsidR="00884025" w:rsidRPr="00884025" w:rsidRDefault="00884025" w:rsidP="00884025">
            <w:pPr>
              <w:jc w:val="center"/>
              <w:rPr>
                <w:rFonts w:ascii="Arial Narrow" w:hAnsi="Arial Narrow"/>
                <w:b/>
                <w:bCs/>
                <w:color w:val="000000"/>
                <w:sz w:val="20"/>
              </w:rPr>
            </w:pPr>
            <w:r w:rsidRPr="00884025">
              <w:rPr>
                <w:rFonts w:ascii="Arial Narrow" w:hAnsi="Arial Narrow"/>
                <w:b/>
                <w:bCs/>
                <w:color w:val="000000"/>
                <w:sz w:val="20"/>
              </w:rPr>
              <w:t>Régions</w:t>
            </w:r>
          </w:p>
        </w:tc>
        <w:tc>
          <w:tcPr>
            <w:tcW w:w="4768" w:type="dxa"/>
            <w:tcBorders>
              <w:top w:val="single" w:sz="8" w:space="0" w:color="auto"/>
              <w:left w:val="nil"/>
              <w:bottom w:val="single" w:sz="8" w:space="0" w:color="auto"/>
              <w:right w:val="single" w:sz="8" w:space="0" w:color="auto"/>
            </w:tcBorders>
            <w:shd w:val="clear" w:color="auto" w:fill="D9D9D9"/>
            <w:noWrap/>
            <w:vAlign w:val="center"/>
            <w:hideMark/>
          </w:tcPr>
          <w:p w:rsidR="00884025" w:rsidRPr="00884025" w:rsidRDefault="00884025" w:rsidP="00884025">
            <w:pPr>
              <w:jc w:val="center"/>
              <w:rPr>
                <w:rFonts w:ascii="Arial Narrow" w:hAnsi="Arial Narrow"/>
                <w:b/>
                <w:bCs/>
                <w:color w:val="000000"/>
                <w:sz w:val="20"/>
              </w:rPr>
            </w:pPr>
            <w:r w:rsidRPr="00884025">
              <w:rPr>
                <w:rFonts w:ascii="Arial Narrow" w:hAnsi="Arial Narrow"/>
                <w:b/>
                <w:bCs/>
                <w:color w:val="000000"/>
                <w:sz w:val="20"/>
              </w:rPr>
              <w:t>Centres concernés par le calcul</w:t>
            </w:r>
          </w:p>
        </w:tc>
        <w:tc>
          <w:tcPr>
            <w:tcW w:w="1683" w:type="dxa"/>
            <w:tcBorders>
              <w:top w:val="single" w:sz="8" w:space="0" w:color="auto"/>
              <w:left w:val="nil"/>
              <w:bottom w:val="single" w:sz="8" w:space="0" w:color="auto"/>
              <w:right w:val="single" w:sz="8" w:space="0" w:color="auto"/>
            </w:tcBorders>
            <w:shd w:val="clear" w:color="auto" w:fill="D9D9D9"/>
            <w:vAlign w:val="center"/>
            <w:hideMark/>
          </w:tcPr>
          <w:p w:rsidR="00884025" w:rsidRPr="00884025" w:rsidRDefault="00884025" w:rsidP="00884025">
            <w:pPr>
              <w:jc w:val="center"/>
              <w:rPr>
                <w:rFonts w:ascii="Arial Narrow" w:hAnsi="Arial Narrow"/>
                <w:b/>
                <w:bCs/>
                <w:color w:val="000000"/>
                <w:sz w:val="20"/>
              </w:rPr>
            </w:pPr>
            <w:r w:rsidRPr="00884025">
              <w:rPr>
                <w:rFonts w:ascii="Arial Narrow" w:hAnsi="Arial Narrow"/>
                <w:b/>
                <w:bCs/>
                <w:color w:val="000000"/>
                <w:sz w:val="20"/>
              </w:rPr>
              <w:t>Taux d'accès à l'Assainissement 2015 (%)</w:t>
            </w:r>
          </w:p>
        </w:tc>
      </w:tr>
      <w:tr w:rsidR="00884025" w:rsidRPr="00884025" w:rsidTr="002129E3">
        <w:trPr>
          <w:trHeight w:val="292"/>
          <w:jc w:val="center"/>
        </w:trPr>
        <w:tc>
          <w:tcPr>
            <w:tcW w:w="2764" w:type="dxa"/>
            <w:tcBorders>
              <w:top w:val="single" w:sz="8" w:space="0" w:color="auto"/>
              <w:left w:val="single" w:sz="8" w:space="0" w:color="auto"/>
              <w:bottom w:val="dotted" w:sz="4" w:space="0" w:color="auto"/>
              <w:right w:val="single" w:sz="8" w:space="0" w:color="auto"/>
            </w:tcBorders>
            <w:shd w:val="clear" w:color="auto" w:fill="auto"/>
            <w:noWrap/>
            <w:vAlign w:val="center"/>
            <w:hideMark/>
          </w:tcPr>
          <w:p w:rsidR="00884025" w:rsidRPr="00884025" w:rsidRDefault="00884025" w:rsidP="00884025">
            <w:pPr>
              <w:rPr>
                <w:rFonts w:ascii="Arial Narrow" w:hAnsi="Arial Narrow"/>
                <w:color w:val="000000"/>
                <w:sz w:val="20"/>
              </w:rPr>
            </w:pPr>
            <w:r w:rsidRPr="00884025">
              <w:rPr>
                <w:rFonts w:ascii="Arial Narrow" w:hAnsi="Arial Narrow"/>
                <w:color w:val="000000"/>
                <w:sz w:val="20"/>
              </w:rPr>
              <w:t>Boucle du Mouhoun</w:t>
            </w:r>
          </w:p>
        </w:tc>
        <w:tc>
          <w:tcPr>
            <w:tcW w:w="4768" w:type="dxa"/>
            <w:tcBorders>
              <w:top w:val="single" w:sz="8" w:space="0" w:color="auto"/>
              <w:left w:val="nil"/>
              <w:bottom w:val="dotted" w:sz="4" w:space="0" w:color="auto"/>
              <w:right w:val="single" w:sz="8" w:space="0" w:color="auto"/>
            </w:tcBorders>
            <w:shd w:val="clear" w:color="auto" w:fill="auto"/>
            <w:vAlign w:val="center"/>
            <w:hideMark/>
          </w:tcPr>
          <w:p w:rsidR="00884025" w:rsidRPr="00884025" w:rsidRDefault="00884025" w:rsidP="00884025">
            <w:pPr>
              <w:jc w:val="both"/>
              <w:rPr>
                <w:rFonts w:ascii="Arial Narrow" w:hAnsi="Arial Narrow"/>
                <w:color w:val="000000"/>
                <w:sz w:val="20"/>
              </w:rPr>
            </w:pPr>
            <w:r w:rsidRPr="00884025">
              <w:rPr>
                <w:rFonts w:ascii="Arial Narrow" w:hAnsi="Arial Narrow"/>
                <w:color w:val="000000"/>
                <w:sz w:val="20"/>
              </w:rPr>
              <w:t>Dédougou, Toma, Tougan,Boromo, Nouna, Solenzo</w:t>
            </w:r>
          </w:p>
        </w:tc>
        <w:tc>
          <w:tcPr>
            <w:tcW w:w="1683" w:type="dxa"/>
            <w:tcBorders>
              <w:top w:val="single" w:sz="8" w:space="0" w:color="auto"/>
              <w:left w:val="nil"/>
              <w:bottom w:val="dotted" w:sz="4" w:space="0" w:color="auto"/>
              <w:right w:val="single" w:sz="8" w:space="0" w:color="auto"/>
            </w:tcBorders>
            <w:shd w:val="clear" w:color="auto" w:fill="auto"/>
            <w:noWrap/>
            <w:vAlign w:val="center"/>
            <w:hideMark/>
          </w:tcPr>
          <w:p w:rsidR="00884025" w:rsidRPr="00884025" w:rsidRDefault="00884025" w:rsidP="00884025">
            <w:pPr>
              <w:jc w:val="center"/>
              <w:rPr>
                <w:rFonts w:ascii="Arial Narrow" w:eastAsia="Cambria" w:hAnsi="Arial Narrow" w:cs="Arial"/>
                <w:color w:val="000000"/>
                <w:sz w:val="20"/>
                <w:lang w:eastAsia="en-US"/>
              </w:rPr>
            </w:pPr>
            <w:r w:rsidRPr="00884025">
              <w:rPr>
                <w:rFonts w:ascii="Arial Narrow" w:eastAsia="Cambria" w:hAnsi="Arial Narrow" w:cs="Arial"/>
                <w:color w:val="000000"/>
                <w:sz w:val="20"/>
                <w:lang w:eastAsia="en-US"/>
              </w:rPr>
              <w:t>22,6</w:t>
            </w:r>
          </w:p>
        </w:tc>
      </w:tr>
      <w:tr w:rsidR="00884025" w:rsidRPr="00884025" w:rsidTr="002129E3">
        <w:trPr>
          <w:trHeight w:val="292"/>
          <w:jc w:val="center"/>
        </w:trPr>
        <w:tc>
          <w:tcPr>
            <w:tcW w:w="2764" w:type="dxa"/>
            <w:tcBorders>
              <w:top w:val="dotted" w:sz="4" w:space="0" w:color="auto"/>
              <w:left w:val="single" w:sz="8" w:space="0" w:color="auto"/>
              <w:bottom w:val="dotted" w:sz="4" w:space="0" w:color="auto"/>
              <w:right w:val="single" w:sz="8" w:space="0" w:color="auto"/>
            </w:tcBorders>
            <w:shd w:val="clear" w:color="auto" w:fill="D9D9D9"/>
            <w:noWrap/>
            <w:vAlign w:val="center"/>
            <w:hideMark/>
          </w:tcPr>
          <w:p w:rsidR="00884025" w:rsidRPr="00884025" w:rsidRDefault="00884025" w:rsidP="00884025">
            <w:pPr>
              <w:jc w:val="both"/>
              <w:rPr>
                <w:rFonts w:ascii="Arial Narrow" w:hAnsi="Arial Narrow"/>
                <w:color w:val="000000"/>
                <w:sz w:val="20"/>
              </w:rPr>
            </w:pPr>
            <w:r w:rsidRPr="00884025">
              <w:rPr>
                <w:rFonts w:ascii="Arial Narrow" w:hAnsi="Arial Narrow"/>
                <w:color w:val="000000"/>
                <w:sz w:val="20"/>
              </w:rPr>
              <w:t>Cascades</w:t>
            </w:r>
          </w:p>
        </w:tc>
        <w:tc>
          <w:tcPr>
            <w:tcW w:w="4768" w:type="dxa"/>
            <w:tcBorders>
              <w:top w:val="dotted" w:sz="4" w:space="0" w:color="auto"/>
              <w:left w:val="nil"/>
              <w:bottom w:val="dotted" w:sz="4" w:space="0" w:color="auto"/>
              <w:right w:val="single" w:sz="8" w:space="0" w:color="auto"/>
            </w:tcBorders>
            <w:shd w:val="clear" w:color="auto" w:fill="D9D9D9"/>
            <w:vAlign w:val="center"/>
            <w:hideMark/>
          </w:tcPr>
          <w:p w:rsidR="00884025" w:rsidRPr="00884025" w:rsidRDefault="00884025" w:rsidP="00884025">
            <w:pPr>
              <w:jc w:val="both"/>
              <w:rPr>
                <w:rFonts w:ascii="Arial Narrow" w:hAnsi="Arial Narrow"/>
                <w:color w:val="000000"/>
                <w:sz w:val="20"/>
              </w:rPr>
            </w:pPr>
            <w:r w:rsidRPr="00884025">
              <w:rPr>
                <w:rFonts w:ascii="Arial Narrow" w:hAnsi="Arial Narrow"/>
                <w:color w:val="000000"/>
                <w:sz w:val="20"/>
              </w:rPr>
              <w:t>Banfora, Bérégadou, Niangoloko, Sindou</w:t>
            </w:r>
          </w:p>
        </w:tc>
        <w:tc>
          <w:tcPr>
            <w:tcW w:w="1683" w:type="dxa"/>
            <w:tcBorders>
              <w:top w:val="dotted" w:sz="4" w:space="0" w:color="auto"/>
              <w:left w:val="nil"/>
              <w:bottom w:val="dotted" w:sz="4" w:space="0" w:color="auto"/>
              <w:right w:val="single" w:sz="8" w:space="0" w:color="auto"/>
            </w:tcBorders>
            <w:shd w:val="clear" w:color="auto" w:fill="D9D9D9"/>
            <w:noWrap/>
            <w:vAlign w:val="center"/>
            <w:hideMark/>
          </w:tcPr>
          <w:p w:rsidR="00884025" w:rsidRPr="00884025" w:rsidRDefault="00884025" w:rsidP="00884025">
            <w:pPr>
              <w:jc w:val="center"/>
              <w:rPr>
                <w:rFonts w:ascii="Arial Narrow" w:eastAsia="Cambria" w:hAnsi="Arial Narrow" w:cs="Arial"/>
                <w:color w:val="000000"/>
                <w:sz w:val="20"/>
                <w:lang w:eastAsia="en-US"/>
              </w:rPr>
            </w:pPr>
            <w:r w:rsidRPr="00884025">
              <w:rPr>
                <w:rFonts w:ascii="Arial Narrow" w:eastAsia="Cambria" w:hAnsi="Arial Narrow" w:cs="Arial"/>
                <w:color w:val="000000"/>
                <w:sz w:val="20"/>
                <w:lang w:eastAsia="en-US"/>
              </w:rPr>
              <w:t>22,9</w:t>
            </w:r>
          </w:p>
        </w:tc>
      </w:tr>
      <w:tr w:rsidR="00884025" w:rsidRPr="00884025" w:rsidTr="002129E3">
        <w:trPr>
          <w:trHeight w:val="292"/>
          <w:jc w:val="center"/>
        </w:trPr>
        <w:tc>
          <w:tcPr>
            <w:tcW w:w="2764" w:type="dxa"/>
            <w:tcBorders>
              <w:top w:val="dotted" w:sz="4" w:space="0" w:color="auto"/>
              <w:left w:val="single" w:sz="8" w:space="0" w:color="auto"/>
              <w:bottom w:val="dotted" w:sz="4" w:space="0" w:color="auto"/>
              <w:right w:val="single" w:sz="8" w:space="0" w:color="auto"/>
            </w:tcBorders>
            <w:shd w:val="clear" w:color="auto" w:fill="auto"/>
            <w:noWrap/>
            <w:vAlign w:val="center"/>
            <w:hideMark/>
          </w:tcPr>
          <w:p w:rsidR="00884025" w:rsidRPr="00884025" w:rsidRDefault="00884025" w:rsidP="00884025">
            <w:pPr>
              <w:jc w:val="both"/>
              <w:rPr>
                <w:rFonts w:ascii="Arial Narrow" w:hAnsi="Arial Narrow"/>
                <w:color w:val="000000"/>
                <w:sz w:val="20"/>
              </w:rPr>
            </w:pPr>
            <w:r w:rsidRPr="00884025">
              <w:rPr>
                <w:rFonts w:ascii="Arial Narrow" w:hAnsi="Arial Narrow"/>
                <w:color w:val="000000"/>
                <w:sz w:val="20"/>
              </w:rPr>
              <w:t>Centre</w:t>
            </w:r>
          </w:p>
        </w:tc>
        <w:tc>
          <w:tcPr>
            <w:tcW w:w="4768" w:type="dxa"/>
            <w:tcBorders>
              <w:top w:val="dotted" w:sz="4" w:space="0" w:color="auto"/>
              <w:left w:val="nil"/>
              <w:bottom w:val="dotted" w:sz="4" w:space="0" w:color="auto"/>
              <w:right w:val="single" w:sz="8" w:space="0" w:color="auto"/>
            </w:tcBorders>
            <w:shd w:val="clear" w:color="auto" w:fill="auto"/>
            <w:vAlign w:val="center"/>
            <w:hideMark/>
          </w:tcPr>
          <w:p w:rsidR="00884025" w:rsidRPr="00884025" w:rsidRDefault="00884025" w:rsidP="00884025">
            <w:pPr>
              <w:jc w:val="both"/>
              <w:rPr>
                <w:rFonts w:ascii="Arial Narrow" w:hAnsi="Arial Narrow"/>
                <w:color w:val="000000"/>
                <w:sz w:val="20"/>
              </w:rPr>
            </w:pPr>
            <w:r w:rsidRPr="00884025">
              <w:rPr>
                <w:rFonts w:ascii="Arial Narrow" w:hAnsi="Arial Narrow"/>
                <w:color w:val="000000"/>
                <w:sz w:val="20"/>
              </w:rPr>
              <w:t>Ouagadougou, Saaba, Pabré</w:t>
            </w:r>
          </w:p>
        </w:tc>
        <w:tc>
          <w:tcPr>
            <w:tcW w:w="1683" w:type="dxa"/>
            <w:tcBorders>
              <w:top w:val="dotted" w:sz="4" w:space="0" w:color="auto"/>
              <w:left w:val="nil"/>
              <w:bottom w:val="dotted" w:sz="4" w:space="0" w:color="auto"/>
              <w:right w:val="single" w:sz="8" w:space="0" w:color="auto"/>
            </w:tcBorders>
            <w:shd w:val="clear" w:color="auto" w:fill="auto"/>
            <w:noWrap/>
            <w:vAlign w:val="center"/>
            <w:hideMark/>
          </w:tcPr>
          <w:p w:rsidR="00884025" w:rsidRPr="00884025" w:rsidRDefault="00884025" w:rsidP="00884025">
            <w:pPr>
              <w:jc w:val="center"/>
              <w:rPr>
                <w:rFonts w:ascii="Arial Narrow" w:eastAsia="Cambria" w:hAnsi="Arial Narrow" w:cs="Arial"/>
                <w:color w:val="000000"/>
                <w:sz w:val="20"/>
                <w:lang w:eastAsia="en-US"/>
              </w:rPr>
            </w:pPr>
            <w:r w:rsidRPr="00884025">
              <w:rPr>
                <w:rFonts w:ascii="Arial Narrow" w:eastAsia="Cambria" w:hAnsi="Arial Narrow" w:cs="Arial"/>
                <w:color w:val="000000"/>
                <w:sz w:val="20"/>
                <w:lang w:eastAsia="en-US"/>
              </w:rPr>
              <w:t>42,7</w:t>
            </w:r>
          </w:p>
        </w:tc>
      </w:tr>
      <w:tr w:rsidR="00884025" w:rsidRPr="00884025" w:rsidTr="002129E3">
        <w:trPr>
          <w:trHeight w:val="292"/>
          <w:jc w:val="center"/>
        </w:trPr>
        <w:tc>
          <w:tcPr>
            <w:tcW w:w="2764" w:type="dxa"/>
            <w:tcBorders>
              <w:top w:val="dotted" w:sz="4" w:space="0" w:color="auto"/>
              <w:left w:val="single" w:sz="8" w:space="0" w:color="auto"/>
              <w:bottom w:val="dotted" w:sz="4" w:space="0" w:color="auto"/>
              <w:right w:val="single" w:sz="8" w:space="0" w:color="auto"/>
            </w:tcBorders>
            <w:shd w:val="clear" w:color="auto" w:fill="D9D9D9"/>
            <w:noWrap/>
            <w:vAlign w:val="center"/>
            <w:hideMark/>
          </w:tcPr>
          <w:p w:rsidR="00884025" w:rsidRPr="00884025" w:rsidRDefault="00884025" w:rsidP="00884025">
            <w:pPr>
              <w:jc w:val="both"/>
              <w:rPr>
                <w:rFonts w:ascii="Arial Narrow" w:hAnsi="Arial Narrow"/>
                <w:color w:val="000000"/>
                <w:sz w:val="20"/>
              </w:rPr>
            </w:pPr>
            <w:r w:rsidRPr="00884025">
              <w:rPr>
                <w:rFonts w:ascii="Arial Narrow" w:hAnsi="Arial Narrow"/>
                <w:color w:val="000000"/>
                <w:sz w:val="20"/>
              </w:rPr>
              <w:t>Centre-Est</w:t>
            </w:r>
          </w:p>
        </w:tc>
        <w:tc>
          <w:tcPr>
            <w:tcW w:w="4768" w:type="dxa"/>
            <w:tcBorders>
              <w:top w:val="dotted" w:sz="4" w:space="0" w:color="auto"/>
              <w:left w:val="nil"/>
              <w:bottom w:val="dotted" w:sz="4" w:space="0" w:color="auto"/>
              <w:right w:val="single" w:sz="8" w:space="0" w:color="auto"/>
            </w:tcBorders>
            <w:shd w:val="clear" w:color="auto" w:fill="D9D9D9"/>
            <w:vAlign w:val="center"/>
            <w:hideMark/>
          </w:tcPr>
          <w:p w:rsidR="00884025" w:rsidRPr="00884025" w:rsidRDefault="00884025" w:rsidP="00884025">
            <w:pPr>
              <w:jc w:val="both"/>
              <w:rPr>
                <w:rFonts w:ascii="Arial Narrow" w:hAnsi="Arial Narrow"/>
                <w:color w:val="000000"/>
                <w:sz w:val="20"/>
              </w:rPr>
            </w:pPr>
            <w:r w:rsidRPr="00884025">
              <w:rPr>
                <w:rFonts w:ascii="Arial Narrow" w:hAnsi="Arial Narrow"/>
                <w:color w:val="000000"/>
                <w:sz w:val="20"/>
              </w:rPr>
              <w:t>Tenkodogo, Koupela, Zabré, Bittou, Garango, Poytenga</w:t>
            </w:r>
          </w:p>
        </w:tc>
        <w:tc>
          <w:tcPr>
            <w:tcW w:w="1683" w:type="dxa"/>
            <w:tcBorders>
              <w:top w:val="dotted" w:sz="4" w:space="0" w:color="auto"/>
              <w:left w:val="nil"/>
              <w:bottom w:val="dotted" w:sz="4" w:space="0" w:color="auto"/>
              <w:right w:val="single" w:sz="8" w:space="0" w:color="auto"/>
            </w:tcBorders>
            <w:shd w:val="clear" w:color="auto" w:fill="D9D9D9"/>
            <w:noWrap/>
            <w:vAlign w:val="center"/>
            <w:hideMark/>
          </w:tcPr>
          <w:p w:rsidR="00884025" w:rsidRPr="00884025" w:rsidRDefault="00884025" w:rsidP="00884025">
            <w:pPr>
              <w:jc w:val="center"/>
              <w:rPr>
                <w:rFonts w:ascii="Arial Narrow" w:eastAsia="Cambria" w:hAnsi="Arial Narrow" w:cs="Arial"/>
                <w:color w:val="000000"/>
                <w:sz w:val="20"/>
                <w:lang w:eastAsia="en-US"/>
              </w:rPr>
            </w:pPr>
            <w:r w:rsidRPr="00884025">
              <w:rPr>
                <w:rFonts w:ascii="Arial Narrow" w:eastAsia="Cambria" w:hAnsi="Arial Narrow" w:cs="Arial"/>
                <w:color w:val="000000"/>
                <w:sz w:val="20"/>
                <w:lang w:eastAsia="en-US"/>
              </w:rPr>
              <w:t>15,9</w:t>
            </w:r>
          </w:p>
        </w:tc>
      </w:tr>
      <w:tr w:rsidR="00884025" w:rsidRPr="00884025" w:rsidTr="002129E3">
        <w:trPr>
          <w:trHeight w:val="292"/>
          <w:jc w:val="center"/>
        </w:trPr>
        <w:tc>
          <w:tcPr>
            <w:tcW w:w="2764" w:type="dxa"/>
            <w:tcBorders>
              <w:top w:val="dotted" w:sz="4" w:space="0" w:color="auto"/>
              <w:left w:val="single" w:sz="8" w:space="0" w:color="auto"/>
              <w:bottom w:val="dotted" w:sz="4" w:space="0" w:color="auto"/>
              <w:right w:val="single" w:sz="8" w:space="0" w:color="auto"/>
            </w:tcBorders>
            <w:shd w:val="clear" w:color="auto" w:fill="auto"/>
            <w:noWrap/>
            <w:vAlign w:val="center"/>
            <w:hideMark/>
          </w:tcPr>
          <w:p w:rsidR="00884025" w:rsidRPr="00884025" w:rsidRDefault="00884025" w:rsidP="00884025">
            <w:pPr>
              <w:jc w:val="both"/>
              <w:rPr>
                <w:rFonts w:ascii="Arial Narrow" w:hAnsi="Arial Narrow"/>
                <w:color w:val="000000"/>
                <w:sz w:val="20"/>
              </w:rPr>
            </w:pPr>
            <w:r w:rsidRPr="00884025">
              <w:rPr>
                <w:rFonts w:ascii="Arial Narrow" w:hAnsi="Arial Narrow"/>
                <w:color w:val="000000"/>
                <w:sz w:val="20"/>
              </w:rPr>
              <w:t>Centre-Nord</w:t>
            </w:r>
          </w:p>
        </w:tc>
        <w:tc>
          <w:tcPr>
            <w:tcW w:w="4768" w:type="dxa"/>
            <w:tcBorders>
              <w:top w:val="dotted" w:sz="4" w:space="0" w:color="auto"/>
              <w:left w:val="nil"/>
              <w:bottom w:val="dotted" w:sz="4" w:space="0" w:color="auto"/>
              <w:right w:val="single" w:sz="8" w:space="0" w:color="auto"/>
            </w:tcBorders>
            <w:shd w:val="clear" w:color="auto" w:fill="auto"/>
            <w:vAlign w:val="center"/>
            <w:hideMark/>
          </w:tcPr>
          <w:p w:rsidR="00884025" w:rsidRPr="00884025" w:rsidRDefault="00884025" w:rsidP="00884025">
            <w:pPr>
              <w:jc w:val="both"/>
              <w:rPr>
                <w:rFonts w:ascii="Arial Narrow" w:hAnsi="Arial Narrow"/>
                <w:color w:val="000000"/>
                <w:sz w:val="20"/>
              </w:rPr>
            </w:pPr>
            <w:r w:rsidRPr="00884025">
              <w:rPr>
                <w:rFonts w:ascii="Arial Narrow" w:hAnsi="Arial Narrow"/>
                <w:color w:val="000000"/>
                <w:sz w:val="20"/>
              </w:rPr>
              <w:t>Kaya, Kongoussi, Boulsa</w:t>
            </w:r>
          </w:p>
        </w:tc>
        <w:tc>
          <w:tcPr>
            <w:tcW w:w="1683" w:type="dxa"/>
            <w:tcBorders>
              <w:top w:val="dotted" w:sz="4" w:space="0" w:color="auto"/>
              <w:left w:val="nil"/>
              <w:bottom w:val="dotted" w:sz="4" w:space="0" w:color="auto"/>
              <w:right w:val="single" w:sz="8" w:space="0" w:color="auto"/>
            </w:tcBorders>
            <w:shd w:val="clear" w:color="auto" w:fill="auto"/>
            <w:noWrap/>
            <w:vAlign w:val="center"/>
            <w:hideMark/>
          </w:tcPr>
          <w:p w:rsidR="00884025" w:rsidRPr="00884025" w:rsidRDefault="00884025" w:rsidP="00884025">
            <w:pPr>
              <w:jc w:val="center"/>
              <w:rPr>
                <w:rFonts w:ascii="Arial Narrow" w:eastAsia="Cambria" w:hAnsi="Arial Narrow" w:cs="Arial"/>
                <w:color w:val="000000"/>
                <w:sz w:val="20"/>
                <w:lang w:eastAsia="en-US"/>
              </w:rPr>
            </w:pPr>
            <w:r w:rsidRPr="00884025">
              <w:rPr>
                <w:rFonts w:ascii="Arial Narrow" w:eastAsia="Cambria" w:hAnsi="Arial Narrow" w:cs="Arial"/>
                <w:color w:val="000000"/>
                <w:sz w:val="20"/>
                <w:lang w:eastAsia="en-US"/>
              </w:rPr>
              <w:t>23,0</w:t>
            </w:r>
          </w:p>
        </w:tc>
      </w:tr>
      <w:tr w:rsidR="00884025" w:rsidRPr="00884025" w:rsidTr="002129E3">
        <w:trPr>
          <w:trHeight w:val="292"/>
          <w:jc w:val="center"/>
        </w:trPr>
        <w:tc>
          <w:tcPr>
            <w:tcW w:w="2764" w:type="dxa"/>
            <w:tcBorders>
              <w:top w:val="dotted" w:sz="4" w:space="0" w:color="auto"/>
              <w:left w:val="single" w:sz="8" w:space="0" w:color="auto"/>
              <w:bottom w:val="dotted" w:sz="4" w:space="0" w:color="auto"/>
              <w:right w:val="single" w:sz="8" w:space="0" w:color="auto"/>
            </w:tcBorders>
            <w:shd w:val="clear" w:color="auto" w:fill="D9D9D9"/>
            <w:noWrap/>
            <w:vAlign w:val="center"/>
            <w:hideMark/>
          </w:tcPr>
          <w:p w:rsidR="00884025" w:rsidRPr="00884025" w:rsidRDefault="00884025" w:rsidP="00884025">
            <w:pPr>
              <w:jc w:val="both"/>
              <w:rPr>
                <w:rFonts w:ascii="Arial Narrow" w:hAnsi="Arial Narrow"/>
                <w:color w:val="000000"/>
                <w:sz w:val="20"/>
              </w:rPr>
            </w:pPr>
            <w:r w:rsidRPr="00884025">
              <w:rPr>
                <w:rFonts w:ascii="Arial Narrow" w:hAnsi="Arial Narrow"/>
                <w:color w:val="000000"/>
                <w:sz w:val="20"/>
              </w:rPr>
              <w:t>Centre-Ouest</w:t>
            </w:r>
          </w:p>
        </w:tc>
        <w:tc>
          <w:tcPr>
            <w:tcW w:w="4768" w:type="dxa"/>
            <w:tcBorders>
              <w:top w:val="dotted" w:sz="4" w:space="0" w:color="auto"/>
              <w:left w:val="nil"/>
              <w:bottom w:val="dotted" w:sz="4" w:space="0" w:color="auto"/>
              <w:right w:val="single" w:sz="8" w:space="0" w:color="auto"/>
            </w:tcBorders>
            <w:shd w:val="clear" w:color="auto" w:fill="D9D9D9"/>
            <w:vAlign w:val="center"/>
            <w:hideMark/>
          </w:tcPr>
          <w:p w:rsidR="00884025" w:rsidRPr="00884025" w:rsidRDefault="00884025" w:rsidP="00884025">
            <w:pPr>
              <w:jc w:val="both"/>
              <w:rPr>
                <w:rFonts w:ascii="Arial Narrow" w:hAnsi="Arial Narrow"/>
                <w:color w:val="000000"/>
                <w:sz w:val="20"/>
              </w:rPr>
            </w:pPr>
            <w:r w:rsidRPr="00884025">
              <w:rPr>
                <w:rFonts w:ascii="Arial Narrow" w:hAnsi="Arial Narrow"/>
                <w:color w:val="000000"/>
                <w:sz w:val="20"/>
              </w:rPr>
              <w:t>Koudougou, Sabou, Réo, Léo, Fara, Poura</w:t>
            </w:r>
          </w:p>
        </w:tc>
        <w:tc>
          <w:tcPr>
            <w:tcW w:w="1683" w:type="dxa"/>
            <w:tcBorders>
              <w:top w:val="dotted" w:sz="4" w:space="0" w:color="auto"/>
              <w:left w:val="nil"/>
              <w:bottom w:val="dotted" w:sz="4" w:space="0" w:color="auto"/>
              <w:right w:val="single" w:sz="8" w:space="0" w:color="auto"/>
            </w:tcBorders>
            <w:shd w:val="clear" w:color="auto" w:fill="D9D9D9"/>
            <w:noWrap/>
            <w:vAlign w:val="center"/>
            <w:hideMark/>
          </w:tcPr>
          <w:p w:rsidR="00884025" w:rsidRPr="00884025" w:rsidRDefault="00884025" w:rsidP="00884025">
            <w:pPr>
              <w:jc w:val="center"/>
              <w:rPr>
                <w:rFonts w:ascii="Arial Narrow" w:eastAsia="Cambria" w:hAnsi="Arial Narrow" w:cs="Arial"/>
                <w:color w:val="000000"/>
                <w:sz w:val="20"/>
                <w:lang w:eastAsia="en-US"/>
              </w:rPr>
            </w:pPr>
            <w:r w:rsidRPr="00884025">
              <w:rPr>
                <w:rFonts w:ascii="Arial Narrow" w:eastAsia="Cambria" w:hAnsi="Arial Narrow" w:cs="Arial"/>
                <w:color w:val="000000"/>
                <w:sz w:val="20"/>
                <w:lang w:eastAsia="en-US"/>
              </w:rPr>
              <w:t>23,5</w:t>
            </w:r>
          </w:p>
        </w:tc>
      </w:tr>
      <w:tr w:rsidR="00884025" w:rsidRPr="00884025" w:rsidTr="002129E3">
        <w:trPr>
          <w:trHeight w:val="292"/>
          <w:jc w:val="center"/>
        </w:trPr>
        <w:tc>
          <w:tcPr>
            <w:tcW w:w="2764" w:type="dxa"/>
            <w:tcBorders>
              <w:top w:val="dotted" w:sz="4" w:space="0" w:color="auto"/>
              <w:left w:val="single" w:sz="8" w:space="0" w:color="auto"/>
              <w:bottom w:val="dotted" w:sz="4" w:space="0" w:color="auto"/>
              <w:right w:val="single" w:sz="8" w:space="0" w:color="auto"/>
            </w:tcBorders>
            <w:shd w:val="clear" w:color="auto" w:fill="auto"/>
            <w:noWrap/>
            <w:vAlign w:val="center"/>
            <w:hideMark/>
          </w:tcPr>
          <w:p w:rsidR="00884025" w:rsidRPr="00884025" w:rsidRDefault="00884025" w:rsidP="00884025">
            <w:pPr>
              <w:jc w:val="both"/>
              <w:rPr>
                <w:rFonts w:ascii="Arial Narrow" w:hAnsi="Arial Narrow"/>
                <w:color w:val="000000"/>
                <w:sz w:val="20"/>
              </w:rPr>
            </w:pPr>
            <w:r w:rsidRPr="00884025">
              <w:rPr>
                <w:rFonts w:ascii="Arial Narrow" w:hAnsi="Arial Narrow"/>
                <w:color w:val="000000"/>
                <w:sz w:val="20"/>
              </w:rPr>
              <w:t>Centre-Sud</w:t>
            </w:r>
          </w:p>
        </w:tc>
        <w:tc>
          <w:tcPr>
            <w:tcW w:w="4768" w:type="dxa"/>
            <w:tcBorders>
              <w:top w:val="dotted" w:sz="4" w:space="0" w:color="auto"/>
              <w:left w:val="nil"/>
              <w:bottom w:val="dotted" w:sz="4" w:space="0" w:color="auto"/>
              <w:right w:val="single" w:sz="8" w:space="0" w:color="auto"/>
            </w:tcBorders>
            <w:shd w:val="clear" w:color="auto" w:fill="auto"/>
            <w:vAlign w:val="center"/>
            <w:hideMark/>
          </w:tcPr>
          <w:p w:rsidR="00884025" w:rsidRPr="00884025" w:rsidRDefault="00884025" w:rsidP="00884025">
            <w:pPr>
              <w:jc w:val="both"/>
              <w:rPr>
                <w:rFonts w:ascii="Arial Narrow" w:hAnsi="Arial Narrow"/>
                <w:color w:val="000000"/>
                <w:sz w:val="20"/>
              </w:rPr>
            </w:pPr>
            <w:r w:rsidRPr="00884025">
              <w:rPr>
                <w:rFonts w:ascii="Arial Narrow" w:hAnsi="Arial Narrow"/>
                <w:color w:val="000000"/>
                <w:sz w:val="20"/>
              </w:rPr>
              <w:t>Manga, Kombissiri, Pô</w:t>
            </w:r>
          </w:p>
        </w:tc>
        <w:tc>
          <w:tcPr>
            <w:tcW w:w="1683" w:type="dxa"/>
            <w:tcBorders>
              <w:top w:val="dotted" w:sz="4" w:space="0" w:color="auto"/>
              <w:left w:val="nil"/>
              <w:bottom w:val="dotted" w:sz="4" w:space="0" w:color="auto"/>
              <w:right w:val="single" w:sz="8" w:space="0" w:color="auto"/>
            </w:tcBorders>
            <w:shd w:val="clear" w:color="auto" w:fill="auto"/>
            <w:noWrap/>
            <w:vAlign w:val="center"/>
            <w:hideMark/>
          </w:tcPr>
          <w:p w:rsidR="00884025" w:rsidRPr="00884025" w:rsidRDefault="00884025" w:rsidP="00884025">
            <w:pPr>
              <w:jc w:val="center"/>
              <w:rPr>
                <w:rFonts w:ascii="Arial Narrow" w:eastAsia="Cambria" w:hAnsi="Arial Narrow" w:cs="Arial"/>
                <w:color w:val="000000"/>
                <w:sz w:val="20"/>
                <w:lang w:eastAsia="en-US"/>
              </w:rPr>
            </w:pPr>
            <w:r w:rsidRPr="00884025">
              <w:rPr>
                <w:rFonts w:ascii="Arial Narrow" w:eastAsia="Cambria" w:hAnsi="Arial Narrow" w:cs="Arial"/>
                <w:color w:val="000000"/>
                <w:sz w:val="20"/>
                <w:lang w:eastAsia="en-US"/>
              </w:rPr>
              <w:t>15,1</w:t>
            </w:r>
          </w:p>
        </w:tc>
      </w:tr>
      <w:tr w:rsidR="00884025" w:rsidRPr="00884025" w:rsidTr="002129E3">
        <w:trPr>
          <w:trHeight w:val="292"/>
          <w:jc w:val="center"/>
        </w:trPr>
        <w:tc>
          <w:tcPr>
            <w:tcW w:w="2764" w:type="dxa"/>
            <w:tcBorders>
              <w:top w:val="dotted" w:sz="4" w:space="0" w:color="auto"/>
              <w:left w:val="single" w:sz="8" w:space="0" w:color="auto"/>
              <w:bottom w:val="dotted" w:sz="4" w:space="0" w:color="auto"/>
              <w:right w:val="single" w:sz="8" w:space="0" w:color="auto"/>
            </w:tcBorders>
            <w:shd w:val="clear" w:color="auto" w:fill="D9D9D9"/>
            <w:noWrap/>
            <w:vAlign w:val="center"/>
            <w:hideMark/>
          </w:tcPr>
          <w:p w:rsidR="00884025" w:rsidRPr="00884025" w:rsidRDefault="00884025" w:rsidP="00884025">
            <w:pPr>
              <w:jc w:val="both"/>
              <w:rPr>
                <w:rFonts w:ascii="Arial Narrow" w:hAnsi="Arial Narrow"/>
                <w:color w:val="000000"/>
                <w:sz w:val="20"/>
              </w:rPr>
            </w:pPr>
            <w:r w:rsidRPr="00884025">
              <w:rPr>
                <w:rFonts w:ascii="Arial Narrow" w:hAnsi="Arial Narrow"/>
                <w:color w:val="000000"/>
                <w:sz w:val="20"/>
              </w:rPr>
              <w:t>Est</w:t>
            </w:r>
          </w:p>
        </w:tc>
        <w:tc>
          <w:tcPr>
            <w:tcW w:w="4768" w:type="dxa"/>
            <w:tcBorders>
              <w:top w:val="dotted" w:sz="4" w:space="0" w:color="auto"/>
              <w:left w:val="nil"/>
              <w:bottom w:val="dotted" w:sz="4" w:space="0" w:color="auto"/>
              <w:right w:val="single" w:sz="8" w:space="0" w:color="auto"/>
            </w:tcBorders>
            <w:shd w:val="clear" w:color="auto" w:fill="D9D9D9"/>
            <w:vAlign w:val="center"/>
            <w:hideMark/>
          </w:tcPr>
          <w:p w:rsidR="00884025" w:rsidRPr="00884025" w:rsidRDefault="00884025" w:rsidP="00884025">
            <w:pPr>
              <w:jc w:val="both"/>
              <w:rPr>
                <w:rFonts w:ascii="Arial Narrow" w:hAnsi="Arial Narrow"/>
                <w:color w:val="000000"/>
                <w:sz w:val="20"/>
              </w:rPr>
            </w:pPr>
            <w:r w:rsidRPr="00884025">
              <w:rPr>
                <w:rFonts w:ascii="Arial Narrow" w:hAnsi="Arial Narrow"/>
                <w:color w:val="000000"/>
                <w:sz w:val="20"/>
              </w:rPr>
              <w:t>Fada N'Gourma, Bogandé, Gayeri, Kompienga, Diapaga, Pama</w:t>
            </w:r>
          </w:p>
        </w:tc>
        <w:tc>
          <w:tcPr>
            <w:tcW w:w="1683" w:type="dxa"/>
            <w:tcBorders>
              <w:top w:val="dotted" w:sz="4" w:space="0" w:color="auto"/>
              <w:left w:val="nil"/>
              <w:bottom w:val="dotted" w:sz="4" w:space="0" w:color="auto"/>
              <w:right w:val="single" w:sz="8" w:space="0" w:color="auto"/>
            </w:tcBorders>
            <w:shd w:val="clear" w:color="auto" w:fill="D9D9D9"/>
            <w:noWrap/>
            <w:vAlign w:val="center"/>
            <w:hideMark/>
          </w:tcPr>
          <w:p w:rsidR="00884025" w:rsidRPr="00884025" w:rsidRDefault="00884025" w:rsidP="00884025">
            <w:pPr>
              <w:jc w:val="center"/>
              <w:rPr>
                <w:rFonts w:ascii="Arial Narrow" w:eastAsia="Cambria" w:hAnsi="Arial Narrow" w:cs="Arial"/>
                <w:color w:val="000000"/>
                <w:sz w:val="20"/>
                <w:lang w:eastAsia="en-US"/>
              </w:rPr>
            </w:pPr>
            <w:r w:rsidRPr="00884025">
              <w:rPr>
                <w:rFonts w:ascii="Arial Narrow" w:eastAsia="Cambria" w:hAnsi="Arial Narrow" w:cs="Arial"/>
                <w:color w:val="000000"/>
                <w:sz w:val="20"/>
                <w:lang w:eastAsia="en-US"/>
              </w:rPr>
              <w:t>27,6</w:t>
            </w:r>
          </w:p>
        </w:tc>
      </w:tr>
      <w:tr w:rsidR="00884025" w:rsidRPr="00884025" w:rsidTr="002129E3">
        <w:trPr>
          <w:trHeight w:val="292"/>
          <w:jc w:val="center"/>
        </w:trPr>
        <w:tc>
          <w:tcPr>
            <w:tcW w:w="2764" w:type="dxa"/>
            <w:tcBorders>
              <w:top w:val="dotted" w:sz="4" w:space="0" w:color="auto"/>
              <w:left w:val="single" w:sz="8" w:space="0" w:color="auto"/>
              <w:bottom w:val="dotted" w:sz="4" w:space="0" w:color="auto"/>
              <w:right w:val="single" w:sz="8" w:space="0" w:color="auto"/>
            </w:tcBorders>
            <w:shd w:val="clear" w:color="auto" w:fill="auto"/>
            <w:noWrap/>
            <w:vAlign w:val="center"/>
            <w:hideMark/>
          </w:tcPr>
          <w:p w:rsidR="00884025" w:rsidRPr="00884025" w:rsidRDefault="00884025" w:rsidP="00884025">
            <w:pPr>
              <w:jc w:val="both"/>
              <w:rPr>
                <w:rFonts w:ascii="Arial Narrow" w:hAnsi="Arial Narrow"/>
                <w:color w:val="000000"/>
                <w:sz w:val="20"/>
              </w:rPr>
            </w:pPr>
            <w:r w:rsidRPr="00884025">
              <w:rPr>
                <w:rFonts w:ascii="Arial Narrow" w:hAnsi="Arial Narrow"/>
                <w:color w:val="000000"/>
                <w:sz w:val="20"/>
              </w:rPr>
              <w:t>Hauts-Bassins</w:t>
            </w:r>
          </w:p>
        </w:tc>
        <w:tc>
          <w:tcPr>
            <w:tcW w:w="4768" w:type="dxa"/>
            <w:tcBorders>
              <w:top w:val="dotted" w:sz="4" w:space="0" w:color="auto"/>
              <w:left w:val="nil"/>
              <w:bottom w:val="dotted" w:sz="4" w:space="0" w:color="auto"/>
              <w:right w:val="single" w:sz="8" w:space="0" w:color="auto"/>
            </w:tcBorders>
            <w:shd w:val="clear" w:color="auto" w:fill="auto"/>
            <w:vAlign w:val="center"/>
            <w:hideMark/>
          </w:tcPr>
          <w:p w:rsidR="00884025" w:rsidRPr="00884025" w:rsidRDefault="00884025" w:rsidP="00884025">
            <w:pPr>
              <w:jc w:val="both"/>
              <w:rPr>
                <w:rFonts w:ascii="Arial Narrow" w:hAnsi="Arial Narrow"/>
                <w:color w:val="000000"/>
                <w:sz w:val="20"/>
              </w:rPr>
            </w:pPr>
            <w:r w:rsidRPr="00884025">
              <w:rPr>
                <w:rFonts w:ascii="Arial Narrow" w:hAnsi="Arial Narrow"/>
                <w:color w:val="000000"/>
                <w:sz w:val="20"/>
              </w:rPr>
              <w:t>Bobo Dioulasso, Orodara, Houndé</w:t>
            </w:r>
          </w:p>
        </w:tc>
        <w:tc>
          <w:tcPr>
            <w:tcW w:w="1683" w:type="dxa"/>
            <w:tcBorders>
              <w:top w:val="dotted" w:sz="4" w:space="0" w:color="auto"/>
              <w:left w:val="nil"/>
              <w:bottom w:val="dotted" w:sz="4" w:space="0" w:color="auto"/>
              <w:right w:val="single" w:sz="8" w:space="0" w:color="auto"/>
            </w:tcBorders>
            <w:shd w:val="clear" w:color="auto" w:fill="auto"/>
            <w:noWrap/>
            <w:vAlign w:val="center"/>
            <w:hideMark/>
          </w:tcPr>
          <w:p w:rsidR="00884025" w:rsidRPr="00884025" w:rsidRDefault="00884025" w:rsidP="00884025">
            <w:pPr>
              <w:jc w:val="center"/>
              <w:rPr>
                <w:rFonts w:ascii="Arial Narrow" w:eastAsia="Cambria" w:hAnsi="Arial Narrow" w:cs="Arial"/>
                <w:color w:val="000000"/>
                <w:sz w:val="20"/>
                <w:lang w:eastAsia="en-US"/>
              </w:rPr>
            </w:pPr>
            <w:r w:rsidRPr="00884025">
              <w:rPr>
                <w:rFonts w:ascii="Arial Narrow" w:eastAsia="Cambria" w:hAnsi="Arial Narrow" w:cs="Arial"/>
                <w:color w:val="000000"/>
                <w:sz w:val="20"/>
                <w:lang w:eastAsia="en-US"/>
              </w:rPr>
              <w:t>34,7</w:t>
            </w:r>
          </w:p>
        </w:tc>
      </w:tr>
      <w:tr w:rsidR="00884025" w:rsidRPr="00884025" w:rsidTr="002129E3">
        <w:trPr>
          <w:trHeight w:val="292"/>
          <w:jc w:val="center"/>
        </w:trPr>
        <w:tc>
          <w:tcPr>
            <w:tcW w:w="2764" w:type="dxa"/>
            <w:tcBorders>
              <w:top w:val="dotted" w:sz="4" w:space="0" w:color="auto"/>
              <w:left w:val="single" w:sz="8" w:space="0" w:color="auto"/>
              <w:bottom w:val="dotted" w:sz="4" w:space="0" w:color="auto"/>
              <w:right w:val="single" w:sz="8" w:space="0" w:color="auto"/>
            </w:tcBorders>
            <w:shd w:val="clear" w:color="auto" w:fill="D9D9D9"/>
            <w:noWrap/>
            <w:vAlign w:val="center"/>
            <w:hideMark/>
          </w:tcPr>
          <w:p w:rsidR="00884025" w:rsidRPr="00884025" w:rsidRDefault="00884025" w:rsidP="00884025">
            <w:pPr>
              <w:jc w:val="both"/>
              <w:rPr>
                <w:rFonts w:ascii="Arial Narrow" w:hAnsi="Arial Narrow"/>
                <w:color w:val="000000"/>
                <w:sz w:val="20"/>
              </w:rPr>
            </w:pPr>
            <w:r w:rsidRPr="00884025">
              <w:rPr>
                <w:rFonts w:ascii="Arial Narrow" w:hAnsi="Arial Narrow"/>
                <w:color w:val="000000"/>
                <w:sz w:val="20"/>
              </w:rPr>
              <w:t>Nord</w:t>
            </w:r>
          </w:p>
        </w:tc>
        <w:tc>
          <w:tcPr>
            <w:tcW w:w="4768" w:type="dxa"/>
            <w:tcBorders>
              <w:top w:val="dotted" w:sz="4" w:space="0" w:color="auto"/>
              <w:left w:val="nil"/>
              <w:bottom w:val="dotted" w:sz="4" w:space="0" w:color="auto"/>
              <w:right w:val="single" w:sz="8" w:space="0" w:color="auto"/>
            </w:tcBorders>
            <w:shd w:val="clear" w:color="auto" w:fill="D9D9D9"/>
            <w:vAlign w:val="center"/>
            <w:hideMark/>
          </w:tcPr>
          <w:p w:rsidR="00884025" w:rsidRPr="00884025" w:rsidRDefault="00884025" w:rsidP="00884025">
            <w:pPr>
              <w:jc w:val="both"/>
              <w:rPr>
                <w:rFonts w:ascii="Arial Narrow" w:hAnsi="Arial Narrow"/>
                <w:color w:val="000000"/>
                <w:sz w:val="20"/>
              </w:rPr>
            </w:pPr>
            <w:r w:rsidRPr="00884025">
              <w:rPr>
                <w:rFonts w:ascii="Arial Narrow" w:hAnsi="Arial Narrow"/>
                <w:color w:val="000000"/>
                <w:sz w:val="20"/>
              </w:rPr>
              <w:t>Ouahigouya, Titao, Yako, Gourcy</w:t>
            </w:r>
          </w:p>
        </w:tc>
        <w:tc>
          <w:tcPr>
            <w:tcW w:w="1683" w:type="dxa"/>
            <w:tcBorders>
              <w:top w:val="dotted" w:sz="4" w:space="0" w:color="auto"/>
              <w:left w:val="nil"/>
              <w:bottom w:val="dotted" w:sz="4" w:space="0" w:color="auto"/>
              <w:right w:val="single" w:sz="8" w:space="0" w:color="auto"/>
            </w:tcBorders>
            <w:shd w:val="clear" w:color="auto" w:fill="D9D9D9"/>
            <w:noWrap/>
            <w:vAlign w:val="center"/>
            <w:hideMark/>
          </w:tcPr>
          <w:p w:rsidR="00884025" w:rsidRPr="00884025" w:rsidRDefault="00884025" w:rsidP="00884025">
            <w:pPr>
              <w:jc w:val="center"/>
              <w:rPr>
                <w:rFonts w:ascii="Arial Narrow" w:eastAsia="Cambria" w:hAnsi="Arial Narrow" w:cs="Arial"/>
                <w:color w:val="000000"/>
                <w:sz w:val="20"/>
                <w:lang w:eastAsia="en-US"/>
              </w:rPr>
            </w:pPr>
            <w:r w:rsidRPr="00884025">
              <w:rPr>
                <w:rFonts w:ascii="Arial Narrow" w:eastAsia="Cambria" w:hAnsi="Arial Narrow" w:cs="Arial"/>
                <w:color w:val="000000"/>
                <w:sz w:val="20"/>
                <w:lang w:eastAsia="en-US"/>
              </w:rPr>
              <w:t>26,6</w:t>
            </w:r>
          </w:p>
        </w:tc>
      </w:tr>
      <w:tr w:rsidR="00884025" w:rsidRPr="00884025" w:rsidTr="002129E3">
        <w:trPr>
          <w:trHeight w:val="292"/>
          <w:jc w:val="center"/>
        </w:trPr>
        <w:tc>
          <w:tcPr>
            <w:tcW w:w="2764" w:type="dxa"/>
            <w:tcBorders>
              <w:top w:val="dotted" w:sz="4" w:space="0" w:color="auto"/>
              <w:left w:val="single" w:sz="8" w:space="0" w:color="auto"/>
              <w:bottom w:val="dotted" w:sz="4" w:space="0" w:color="auto"/>
              <w:right w:val="single" w:sz="8" w:space="0" w:color="auto"/>
            </w:tcBorders>
            <w:shd w:val="clear" w:color="auto" w:fill="auto"/>
            <w:noWrap/>
            <w:vAlign w:val="center"/>
            <w:hideMark/>
          </w:tcPr>
          <w:p w:rsidR="00884025" w:rsidRPr="00884025" w:rsidRDefault="00884025" w:rsidP="00884025">
            <w:pPr>
              <w:jc w:val="both"/>
              <w:rPr>
                <w:rFonts w:ascii="Arial Narrow" w:hAnsi="Arial Narrow"/>
                <w:color w:val="000000"/>
                <w:sz w:val="20"/>
              </w:rPr>
            </w:pPr>
            <w:r w:rsidRPr="00884025">
              <w:rPr>
                <w:rFonts w:ascii="Arial Narrow" w:hAnsi="Arial Narrow"/>
                <w:color w:val="000000"/>
                <w:sz w:val="20"/>
              </w:rPr>
              <w:t>Plateau Central</w:t>
            </w:r>
          </w:p>
        </w:tc>
        <w:tc>
          <w:tcPr>
            <w:tcW w:w="4768" w:type="dxa"/>
            <w:tcBorders>
              <w:top w:val="dotted" w:sz="4" w:space="0" w:color="auto"/>
              <w:left w:val="nil"/>
              <w:bottom w:val="dotted" w:sz="4" w:space="0" w:color="auto"/>
              <w:right w:val="single" w:sz="8" w:space="0" w:color="auto"/>
            </w:tcBorders>
            <w:shd w:val="clear" w:color="auto" w:fill="auto"/>
            <w:vAlign w:val="center"/>
            <w:hideMark/>
          </w:tcPr>
          <w:p w:rsidR="00884025" w:rsidRPr="00884025" w:rsidRDefault="00884025" w:rsidP="00884025">
            <w:pPr>
              <w:jc w:val="both"/>
              <w:rPr>
                <w:rFonts w:ascii="Arial Narrow" w:hAnsi="Arial Narrow"/>
                <w:color w:val="000000"/>
                <w:sz w:val="20"/>
              </w:rPr>
            </w:pPr>
            <w:r w:rsidRPr="00884025">
              <w:rPr>
                <w:rFonts w:ascii="Arial Narrow" w:hAnsi="Arial Narrow"/>
                <w:color w:val="000000"/>
                <w:sz w:val="20"/>
              </w:rPr>
              <w:t>Ziniare, Lombila, Boussé, Zorgho</w:t>
            </w:r>
          </w:p>
        </w:tc>
        <w:tc>
          <w:tcPr>
            <w:tcW w:w="1683" w:type="dxa"/>
            <w:tcBorders>
              <w:top w:val="dotted" w:sz="4" w:space="0" w:color="auto"/>
              <w:left w:val="nil"/>
              <w:bottom w:val="dotted" w:sz="4" w:space="0" w:color="auto"/>
              <w:right w:val="single" w:sz="8" w:space="0" w:color="auto"/>
            </w:tcBorders>
            <w:shd w:val="clear" w:color="auto" w:fill="auto"/>
            <w:noWrap/>
            <w:vAlign w:val="center"/>
            <w:hideMark/>
          </w:tcPr>
          <w:p w:rsidR="00884025" w:rsidRPr="00884025" w:rsidRDefault="00884025" w:rsidP="00884025">
            <w:pPr>
              <w:jc w:val="center"/>
              <w:rPr>
                <w:rFonts w:ascii="Arial Narrow" w:eastAsia="Cambria" w:hAnsi="Arial Narrow" w:cs="Arial"/>
                <w:color w:val="000000"/>
                <w:sz w:val="20"/>
                <w:lang w:eastAsia="en-US"/>
              </w:rPr>
            </w:pPr>
            <w:r w:rsidRPr="00884025">
              <w:rPr>
                <w:rFonts w:ascii="Arial Narrow" w:eastAsia="Cambria" w:hAnsi="Arial Narrow" w:cs="Arial"/>
                <w:color w:val="000000"/>
                <w:sz w:val="20"/>
                <w:lang w:eastAsia="en-US"/>
              </w:rPr>
              <w:t>11,5</w:t>
            </w:r>
          </w:p>
        </w:tc>
      </w:tr>
      <w:tr w:rsidR="00884025" w:rsidRPr="00884025" w:rsidTr="002129E3">
        <w:trPr>
          <w:trHeight w:val="292"/>
          <w:jc w:val="center"/>
        </w:trPr>
        <w:tc>
          <w:tcPr>
            <w:tcW w:w="2764" w:type="dxa"/>
            <w:tcBorders>
              <w:top w:val="dotted" w:sz="4" w:space="0" w:color="auto"/>
              <w:left w:val="single" w:sz="8" w:space="0" w:color="auto"/>
              <w:bottom w:val="dotted" w:sz="4" w:space="0" w:color="auto"/>
              <w:right w:val="single" w:sz="8" w:space="0" w:color="auto"/>
            </w:tcBorders>
            <w:shd w:val="clear" w:color="auto" w:fill="D9D9D9"/>
            <w:noWrap/>
            <w:vAlign w:val="center"/>
            <w:hideMark/>
          </w:tcPr>
          <w:p w:rsidR="00884025" w:rsidRPr="00884025" w:rsidRDefault="00884025" w:rsidP="00884025">
            <w:pPr>
              <w:jc w:val="both"/>
              <w:rPr>
                <w:rFonts w:ascii="Arial Narrow" w:hAnsi="Arial Narrow"/>
                <w:color w:val="000000"/>
                <w:sz w:val="20"/>
              </w:rPr>
            </w:pPr>
            <w:r w:rsidRPr="00884025">
              <w:rPr>
                <w:rFonts w:ascii="Arial Narrow" w:hAnsi="Arial Narrow"/>
                <w:color w:val="000000"/>
                <w:sz w:val="20"/>
              </w:rPr>
              <w:t>Sahel</w:t>
            </w:r>
          </w:p>
        </w:tc>
        <w:tc>
          <w:tcPr>
            <w:tcW w:w="4768" w:type="dxa"/>
            <w:tcBorders>
              <w:top w:val="dotted" w:sz="4" w:space="0" w:color="auto"/>
              <w:left w:val="nil"/>
              <w:bottom w:val="dotted" w:sz="4" w:space="0" w:color="auto"/>
              <w:right w:val="single" w:sz="8" w:space="0" w:color="auto"/>
            </w:tcBorders>
            <w:shd w:val="clear" w:color="auto" w:fill="D9D9D9"/>
            <w:vAlign w:val="center"/>
            <w:hideMark/>
          </w:tcPr>
          <w:p w:rsidR="00884025" w:rsidRPr="00884025" w:rsidRDefault="00884025" w:rsidP="00884025">
            <w:pPr>
              <w:jc w:val="both"/>
              <w:rPr>
                <w:rFonts w:ascii="Arial Narrow" w:hAnsi="Arial Narrow"/>
                <w:color w:val="000000"/>
                <w:sz w:val="20"/>
                <w:lang w:val="en-US"/>
              </w:rPr>
            </w:pPr>
            <w:r w:rsidRPr="00884025">
              <w:rPr>
                <w:rFonts w:ascii="Arial Narrow" w:hAnsi="Arial Narrow"/>
                <w:color w:val="000000"/>
                <w:sz w:val="20"/>
                <w:lang w:val="en-US"/>
              </w:rPr>
              <w:t>Dori, Djibo, Gorom-Gorom (+ Arbinda), Sebba</w:t>
            </w:r>
          </w:p>
        </w:tc>
        <w:tc>
          <w:tcPr>
            <w:tcW w:w="1683" w:type="dxa"/>
            <w:tcBorders>
              <w:top w:val="dotted" w:sz="4" w:space="0" w:color="auto"/>
              <w:left w:val="nil"/>
              <w:bottom w:val="dotted" w:sz="4" w:space="0" w:color="auto"/>
              <w:right w:val="single" w:sz="8" w:space="0" w:color="auto"/>
            </w:tcBorders>
            <w:shd w:val="clear" w:color="auto" w:fill="D9D9D9"/>
            <w:noWrap/>
            <w:vAlign w:val="center"/>
            <w:hideMark/>
          </w:tcPr>
          <w:p w:rsidR="00884025" w:rsidRPr="00884025" w:rsidRDefault="00884025" w:rsidP="00884025">
            <w:pPr>
              <w:jc w:val="center"/>
              <w:rPr>
                <w:rFonts w:ascii="Arial Narrow" w:eastAsia="Cambria" w:hAnsi="Arial Narrow" w:cs="Arial"/>
                <w:color w:val="000000"/>
                <w:sz w:val="20"/>
                <w:lang w:eastAsia="en-US"/>
              </w:rPr>
            </w:pPr>
            <w:r w:rsidRPr="00884025">
              <w:rPr>
                <w:rFonts w:ascii="Arial Narrow" w:eastAsia="Cambria" w:hAnsi="Arial Narrow" w:cs="Arial"/>
                <w:color w:val="000000"/>
                <w:sz w:val="20"/>
                <w:lang w:eastAsia="en-US"/>
              </w:rPr>
              <w:t>21,8</w:t>
            </w:r>
          </w:p>
        </w:tc>
      </w:tr>
      <w:tr w:rsidR="00884025" w:rsidRPr="00884025" w:rsidTr="002129E3">
        <w:trPr>
          <w:trHeight w:val="292"/>
          <w:jc w:val="center"/>
        </w:trPr>
        <w:tc>
          <w:tcPr>
            <w:tcW w:w="2764" w:type="dxa"/>
            <w:tcBorders>
              <w:top w:val="dotted" w:sz="4" w:space="0" w:color="auto"/>
              <w:left w:val="single" w:sz="8" w:space="0" w:color="auto"/>
              <w:bottom w:val="single" w:sz="8" w:space="0" w:color="auto"/>
              <w:right w:val="single" w:sz="8" w:space="0" w:color="auto"/>
            </w:tcBorders>
            <w:shd w:val="clear" w:color="auto" w:fill="auto"/>
            <w:noWrap/>
            <w:vAlign w:val="center"/>
            <w:hideMark/>
          </w:tcPr>
          <w:p w:rsidR="00884025" w:rsidRPr="00884025" w:rsidRDefault="00884025" w:rsidP="00884025">
            <w:pPr>
              <w:jc w:val="both"/>
              <w:rPr>
                <w:rFonts w:ascii="Arial Narrow" w:hAnsi="Arial Narrow"/>
                <w:color w:val="000000"/>
                <w:sz w:val="20"/>
              </w:rPr>
            </w:pPr>
            <w:r w:rsidRPr="00884025">
              <w:rPr>
                <w:rFonts w:ascii="Arial Narrow" w:hAnsi="Arial Narrow"/>
                <w:color w:val="000000"/>
                <w:sz w:val="20"/>
              </w:rPr>
              <w:t>Sud-Ouest</w:t>
            </w:r>
          </w:p>
        </w:tc>
        <w:tc>
          <w:tcPr>
            <w:tcW w:w="4768" w:type="dxa"/>
            <w:tcBorders>
              <w:top w:val="dotted" w:sz="4" w:space="0" w:color="auto"/>
              <w:left w:val="nil"/>
              <w:bottom w:val="single" w:sz="8" w:space="0" w:color="auto"/>
              <w:right w:val="single" w:sz="8" w:space="0" w:color="auto"/>
            </w:tcBorders>
            <w:shd w:val="clear" w:color="auto" w:fill="auto"/>
            <w:vAlign w:val="center"/>
            <w:hideMark/>
          </w:tcPr>
          <w:p w:rsidR="00884025" w:rsidRPr="00884025" w:rsidRDefault="00884025" w:rsidP="00884025">
            <w:pPr>
              <w:jc w:val="both"/>
              <w:rPr>
                <w:rFonts w:ascii="Arial Narrow" w:hAnsi="Arial Narrow"/>
                <w:color w:val="000000"/>
                <w:sz w:val="20"/>
              </w:rPr>
            </w:pPr>
            <w:r w:rsidRPr="00884025">
              <w:rPr>
                <w:rFonts w:ascii="Arial Narrow" w:hAnsi="Arial Narrow"/>
                <w:color w:val="000000"/>
                <w:sz w:val="20"/>
              </w:rPr>
              <w:t>Diébougou, Gaoua</w:t>
            </w:r>
          </w:p>
        </w:tc>
        <w:tc>
          <w:tcPr>
            <w:tcW w:w="1683" w:type="dxa"/>
            <w:tcBorders>
              <w:top w:val="dotted" w:sz="4" w:space="0" w:color="auto"/>
              <w:left w:val="nil"/>
              <w:bottom w:val="single" w:sz="8" w:space="0" w:color="auto"/>
              <w:right w:val="single" w:sz="8" w:space="0" w:color="auto"/>
            </w:tcBorders>
            <w:shd w:val="clear" w:color="auto" w:fill="auto"/>
            <w:noWrap/>
            <w:vAlign w:val="center"/>
            <w:hideMark/>
          </w:tcPr>
          <w:p w:rsidR="00884025" w:rsidRPr="00884025" w:rsidRDefault="00884025" w:rsidP="00884025">
            <w:pPr>
              <w:jc w:val="center"/>
              <w:rPr>
                <w:rFonts w:ascii="Arial Narrow" w:eastAsia="Cambria" w:hAnsi="Arial Narrow" w:cs="Arial"/>
                <w:color w:val="000000"/>
                <w:sz w:val="20"/>
                <w:lang w:eastAsia="en-US"/>
              </w:rPr>
            </w:pPr>
            <w:r w:rsidRPr="00884025">
              <w:rPr>
                <w:rFonts w:ascii="Arial Narrow" w:eastAsia="Cambria" w:hAnsi="Arial Narrow" w:cs="Arial"/>
                <w:color w:val="000000"/>
                <w:sz w:val="20"/>
                <w:lang w:eastAsia="en-US"/>
              </w:rPr>
              <w:t>21,9</w:t>
            </w:r>
          </w:p>
        </w:tc>
      </w:tr>
      <w:tr w:rsidR="00884025" w:rsidRPr="00884025" w:rsidTr="002129E3">
        <w:trPr>
          <w:trHeight w:val="292"/>
          <w:jc w:val="center"/>
        </w:trPr>
        <w:tc>
          <w:tcPr>
            <w:tcW w:w="2764" w:type="dxa"/>
            <w:tcBorders>
              <w:top w:val="nil"/>
              <w:left w:val="single" w:sz="8" w:space="0" w:color="auto"/>
              <w:bottom w:val="single" w:sz="8" w:space="0" w:color="auto"/>
              <w:right w:val="single" w:sz="8" w:space="0" w:color="auto"/>
            </w:tcBorders>
            <w:shd w:val="clear" w:color="auto" w:fill="D9D9D9"/>
            <w:noWrap/>
            <w:vAlign w:val="center"/>
            <w:hideMark/>
          </w:tcPr>
          <w:p w:rsidR="00884025" w:rsidRPr="00884025" w:rsidRDefault="00884025" w:rsidP="00884025">
            <w:pPr>
              <w:jc w:val="both"/>
              <w:rPr>
                <w:rFonts w:ascii="Arial Narrow" w:hAnsi="Arial Narrow"/>
                <w:color w:val="000000"/>
                <w:sz w:val="20"/>
              </w:rPr>
            </w:pPr>
            <w:r w:rsidRPr="00884025">
              <w:rPr>
                <w:rFonts w:ascii="Arial Narrow" w:hAnsi="Arial Narrow"/>
                <w:color w:val="000000"/>
                <w:sz w:val="20"/>
              </w:rPr>
              <w:t>Total ONEA</w:t>
            </w:r>
          </w:p>
        </w:tc>
        <w:tc>
          <w:tcPr>
            <w:tcW w:w="4768" w:type="dxa"/>
            <w:tcBorders>
              <w:top w:val="nil"/>
              <w:left w:val="nil"/>
              <w:bottom w:val="single" w:sz="8" w:space="0" w:color="auto"/>
              <w:right w:val="single" w:sz="8" w:space="0" w:color="auto"/>
            </w:tcBorders>
            <w:shd w:val="clear" w:color="auto" w:fill="D9D9D9"/>
            <w:noWrap/>
            <w:vAlign w:val="center"/>
            <w:hideMark/>
          </w:tcPr>
          <w:p w:rsidR="00884025" w:rsidRPr="00884025" w:rsidRDefault="00884025" w:rsidP="00884025">
            <w:pPr>
              <w:rPr>
                <w:rFonts w:ascii="Arial Narrow" w:hAnsi="Arial Narrow"/>
                <w:color w:val="000000"/>
                <w:sz w:val="20"/>
              </w:rPr>
            </w:pPr>
          </w:p>
        </w:tc>
        <w:tc>
          <w:tcPr>
            <w:tcW w:w="1683" w:type="dxa"/>
            <w:tcBorders>
              <w:top w:val="nil"/>
              <w:left w:val="nil"/>
              <w:bottom w:val="single" w:sz="8" w:space="0" w:color="auto"/>
              <w:right w:val="single" w:sz="8" w:space="0" w:color="auto"/>
            </w:tcBorders>
            <w:shd w:val="clear" w:color="auto" w:fill="D9D9D9"/>
            <w:noWrap/>
            <w:vAlign w:val="center"/>
            <w:hideMark/>
          </w:tcPr>
          <w:p w:rsidR="00884025" w:rsidRPr="00884025" w:rsidRDefault="00884025" w:rsidP="00884025">
            <w:pPr>
              <w:jc w:val="center"/>
              <w:rPr>
                <w:rFonts w:ascii="Arial Narrow" w:eastAsia="Cambria" w:hAnsi="Arial Narrow" w:cs="Arial"/>
                <w:b/>
                <w:bCs/>
                <w:color w:val="000000"/>
                <w:sz w:val="20"/>
                <w:lang w:eastAsia="en-US"/>
              </w:rPr>
            </w:pPr>
            <w:r w:rsidRPr="00884025">
              <w:rPr>
                <w:rFonts w:ascii="Arial Narrow" w:eastAsia="Cambria" w:hAnsi="Arial Narrow" w:cs="Arial"/>
                <w:b/>
                <w:bCs/>
                <w:color w:val="000000"/>
                <w:sz w:val="20"/>
                <w:lang w:eastAsia="en-US"/>
              </w:rPr>
              <w:t>34,2</w:t>
            </w:r>
          </w:p>
        </w:tc>
      </w:tr>
    </w:tbl>
    <w:p w:rsidR="006C2533" w:rsidRPr="00491FE1" w:rsidRDefault="006C2533" w:rsidP="006C2533">
      <w:pPr>
        <w:jc w:val="both"/>
        <w:rPr>
          <w:rFonts w:ascii="Calibri" w:hAnsi="Calibri" w:cs="Arial"/>
          <w:i/>
          <w:sz w:val="20"/>
          <w:lang w:val="fr-CH" w:eastAsia="en-US"/>
        </w:rPr>
      </w:pPr>
      <w:r w:rsidRPr="00491FE1">
        <w:rPr>
          <w:rFonts w:ascii="Calibri" w:hAnsi="Calibri" w:cs="Arial"/>
          <w:i/>
          <w:sz w:val="20"/>
          <w:u w:val="single"/>
          <w:lang w:val="fr-CH" w:eastAsia="en-US"/>
        </w:rPr>
        <w:t>Source </w:t>
      </w:r>
      <w:r w:rsidRPr="00491FE1">
        <w:rPr>
          <w:rFonts w:ascii="Calibri" w:hAnsi="Calibri" w:cs="Arial"/>
          <w:i/>
          <w:sz w:val="20"/>
          <w:lang w:val="fr-CH" w:eastAsia="en-US"/>
        </w:rPr>
        <w:t>: rapport bilan PN-AEPA 201</w:t>
      </w:r>
      <w:r w:rsidR="00884025" w:rsidRPr="00491FE1">
        <w:rPr>
          <w:rFonts w:ascii="Calibri" w:hAnsi="Calibri" w:cs="Arial"/>
          <w:i/>
          <w:sz w:val="20"/>
          <w:lang w:val="fr-CH" w:eastAsia="en-US"/>
        </w:rPr>
        <w:t>5</w:t>
      </w:r>
    </w:p>
    <w:p w:rsidR="00623309" w:rsidRPr="004A22DD" w:rsidRDefault="00623309" w:rsidP="00751B59">
      <w:pPr>
        <w:spacing w:before="120" w:after="120" w:line="276" w:lineRule="auto"/>
        <w:ind w:right="-6"/>
        <w:jc w:val="both"/>
        <w:rPr>
          <w:rFonts w:ascii="Garamond" w:eastAsia="Cambria" w:hAnsi="Garamond"/>
          <w:sz w:val="6"/>
          <w:lang w:eastAsia="en-US"/>
        </w:rPr>
      </w:pPr>
    </w:p>
    <w:p w:rsidR="00832160" w:rsidRPr="00751B59" w:rsidRDefault="00832160" w:rsidP="00751B59">
      <w:pPr>
        <w:spacing w:before="120" w:after="120" w:line="276" w:lineRule="auto"/>
        <w:ind w:right="-6"/>
        <w:jc w:val="both"/>
        <w:rPr>
          <w:rFonts w:ascii="Garamond" w:eastAsia="Cambria" w:hAnsi="Garamond"/>
          <w:lang w:eastAsia="en-US"/>
        </w:rPr>
      </w:pPr>
      <w:r w:rsidRPr="00751B59">
        <w:rPr>
          <w:rFonts w:ascii="Garamond" w:eastAsia="Cambria" w:hAnsi="Garamond"/>
          <w:lang w:eastAsia="en-US"/>
        </w:rPr>
        <w:t xml:space="preserve">L’analyse du tableau montre qu’il y a des disparités remarquables entre les taux d’accès à l’assainissement au niveau régional. </w:t>
      </w:r>
      <w:r w:rsidR="00344E77" w:rsidRPr="00751B59">
        <w:rPr>
          <w:rFonts w:ascii="Garamond" w:eastAsia="Cambria" w:hAnsi="Garamond"/>
          <w:lang w:eastAsia="en-US"/>
        </w:rPr>
        <w:t xml:space="preserve">L’absence ou la mise en œuvre des PSA de certains centres tire par le bas les taux d’accès régionaux dans certains cas. </w:t>
      </w:r>
    </w:p>
    <w:p w:rsidR="0060005D" w:rsidRPr="00751B59" w:rsidRDefault="0060005D" w:rsidP="00356BD3">
      <w:pPr>
        <w:pStyle w:val="Titre3"/>
        <w:numPr>
          <w:ilvl w:val="3"/>
          <w:numId w:val="125"/>
        </w:numPr>
        <w:suppressAutoHyphens/>
        <w:spacing w:before="240" w:after="60" w:line="280" w:lineRule="atLeast"/>
        <w:jc w:val="both"/>
        <w:rPr>
          <w:rFonts w:ascii="Garamond" w:hAnsi="Garamond"/>
          <w:color w:val="auto"/>
          <w:sz w:val="24"/>
          <w:szCs w:val="24"/>
          <w:lang w:eastAsia="ja-JP"/>
        </w:rPr>
      </w:pPr>
      <w:bookmarkStart w:id="175" w:name="_Toc442593681"/>
      <w:bookmarkStart w:id="176" w:name="_Toc442594747"/>
      <w:bookmarkStart w:id="177" w:name="_Toc442619703"/>
      <w:bookmarkStart w:id="178" w:name="_Toc442637302"/>
      <w:bookmarkStart w:id="179" w:name="_Toc442800749"/>
      <w:bookmarkStart w:id="180" w:name="_Toc454886516"/>
      <w:bookmarkEnd w:id="175"/>
      <w:bookmarkEnd w:id="176"/>
      <w:bookmarkEnd w:id="177"/>
      <w:bookmarkEnd w:id="178"/>
      <w:bookmarkEnd w:id="179"/>
      <w:r w:rsidRPr="00751B59">
        <w:rPr>
          <w:rFonts w:ascii="Garamond" w:hAnsi="Garamond"/>
          <w:color w:val="auto"/>
          <w:sz w:val="24"/>
          <w:szCs w:val="24"/>
          <w:lang w:eastAsia="ja-JP"/>
        </w:rPr>
        <w:lastRenderedPageBreak/>
        <w:t>Situation des ouvrages d’assainissement</w:t>
      </w:r>
      <w:bookmarkEnd w:id="180"/>
      <w:r w:rsidR="0070134C" w:rsidRPr="00751B59">
        <w:rPr>
          <w:rFonts w:ascii="Garamond" w:hAnsi="Garamond"/>
          <w:color w:val="auto"/>
          <w:sz w:val="24"/>
          <w:szCs w:val="24"/>
          <w:lang w:eastAsia="ja-JP"/>
        </w:rPr>
        <w:t xml:space="preserve"> </w:t>
      </w:r>
    </w:p>
    <w:p w:rsidR="00623309" w:rsidRDefault="00623309" w:rsidP="00751B59">
      <w:pPr>
        <w:spacing w:line="276" w:lineRule="auto"/>
        <w:jc w:val="both"/>
        <w:rPr>
          <w:rFonts w:ascii="Garamond" w:hAnsi="Garamond"/>
          <w:lang w:eastAsia="ja-JP"/>
        </w:rPr>
      </w:pPr>
    </w:p>
    <w:p w:rsidR="0060005D" w:rsidRPr="00751B59" w:rsidRDefault="0060005D" w:rsidP="00751B59">
      <w:pPr>
        <w:spacing w:line="276" w:lineRule="auto"/>
        <w:jc w:val="both"/>
        <w:rPr>
          <w:rFonts w:ascii="Garamond" w:hAnsi="Garamond"/>
          <w:lang w:eastAsia="ja-JP"/>
        </w:rPr>
      </w:pPr>
      <w:r w:rsidRPr="00751B59">
        <w:rPr>
          <w:rFonts w:ascii="Garamond" w:hAnsi="Garamond"/>
          <w:lang w:eastAsia="ja-JP"/>
        </w:rPr>
        <w:t>Le tableau</w:t>
      </w:r>
      <w:r w:rsidR="00A54D7A" w:rsidRPr="00751B59">
        <w:rPr>
          <w:rFonts w:ascii="Garamond" w:hAnsi="Garamond"/>
          <w:lang w:eastAsia="ja-JP"/>
        </w:rPr>
        <w:t xml:space="preserve"> suivant donne le récapitulatif</w:t>
      </w:r>
      <w:r w:rsidRPr="00751B59">
        <w:rPr>
          <w:rFonts w:ascii="Garamond" w:hAnsi="Garamond"/>
          <w:lang w:eastAsia="ja-JP"/>
        </w:rPr>
        <w:t xml:space="preserve"> des réalisations physiques des ouvrages d’assainissement depuis le démarrage du PN-AEPA en milieu rurbain</w:t>
      </w:r>
      <w:r w:rsidR="0070134C" w:rsidRPr="00751B59">
        <w:rPr>
          <w:rFonts w:ascii="Garamond" w:hAnsi="Garamond"/>
          <w:lang w:eastAsia="ja-JP"/>
        </w:rPr>
        <w:t>.</w:t>
      </w:r>
    </w:p>
    <w:p w:rsidR="00344E77" w:rsidRPr="00623309" w:rsidRDefault="00344E77" w:rsidP="00814EAA">
      <w:pPr>
        <w:pStyle w:val="Lgende"/>
        <w:keepNext/>
        <w:rPr>
          <w:rFonts w:ascii="Garamond" w:hAnsi="Garamond"/>
          <w:i w:val="0"/>
          <w:sz w:val="24"/>
          <w:szCs w:val="24"/>
        </w:rPr>
      </w:pPr>
      <w:bookmarkStart w:id="181" w:name="_Toc454886444"/>
      <w:r w:rsidRPr="00623309">
        <w:rPr>
          <w:rFonts w:ascii="Garamond" w:hAnsi="Garamond"/>
          <w:i w:val="0"/>
          <w:sz w:val="24"/>
          <w:szCs w:val="24"/>
        </w:rPr>
        <w:t xml:space="preserve">Tableau </w:t>
      </w:r>
      <w:r w:rsidRPr="00623309">
        <w:rPr>
          <w:rFonts w:ascii="Garamond" w:hAnsi="Garamond"/>
          <w:i w:val="0"/>
          <w:sz w:val="24"/>
          <w:szCs w:val="24"/>
        </w:rPr>
        <w:fldChar w:fldCharType="begin"/>
      </w:r>
      <w:r w:rsidRPr="00623309">
        <w:rPr>
          <w:rFonts w:ascii="Garamond" w:hAnsi="Garamond"/>
          <w:i w:val="0"/>
          <w:sz w:val="24"/>
          <w:szCs w:val="24"/>
        </w:rPr>
        <w:instrText xml:space="preserve"> SEQ Tableau \* ARABIC </w:instrText>
      </w:r>
      <w:r w:rsidRPr="00623309">
        <w:rPr>
          <w:rFonts w:ascii="Garamond" w:hAnsi="Garamond"/>
          <w:i w:val="0"/>
          <w:sz w:val="24"/>
          <w:szCs w:val="24"/>
        </w:rPr>
        <w:fldChar w:fldCharType="separate"/>
      </w:r>
      <w:r w:rsidR="000C3B4E">
        <w:rPr>
          <w:rFonts w:ascii="Garamond" w:hAnsi="Garamond"/>
          <w:i w:val="0"/>
          <w:noProof/>
          <w:sz w:val="24"/>
          <w:szCs w:val="24"/>
        </w:rPr>
        <w:t>3</w:t>
      </w:r>
      <w:r w:rsidRPr="00623309">
        <w:rPr>
          <w:rFonts w:ascii="Garamond" w:hAnsi="Garamond"/>
          <w:i w:val="0"/>
          <w:sz w:val="24"/>
          <w:szCs w:val="24"/>
        </w:rPr>
        <w:fldChar w:fldCharType="end"/>
      </w:r>
      <w:r w:rsidR="00884025" w:rsidRPr="00623309">
        <w:rPr>
          <w:rFonts w:ascii="Garamond" w:hAnsi="Garamond"/>
          <w:i w:val="0"/>
          <w:sz w:val="24"/>
          <w:szCs w:val="24"/>
        </w:rPr>
        <w:t> :</w:t>
      </w:r>
      <w:r w:rsidRPr="00623309">
        <w:rPr>
          <w:rFonts w:ascii="Garamond" w:eastAsia="Cambria" w:hAnsi="Garamond" w:cs="Arial"/>
          <w:b/>
          <w:bCs/>
          <w:i w:val="0"/>
          <w:sz w:val="24"/>
          <w:szCs w:val="24"/>
          <w:lang w:eastAsia="fr-FR"/>
        </w:rPr>
        <w:t xml:space="preserve"> </w:t>
      </w:r>
      <w:r w:rsidR="00623309">
        <w:rPr>
          <w:rFonts w:ascii="Garamond" w:hAnsi="Garamond"/>
          <w:i w:val="0"/>
          <w:sz w:val="24"/>
          <w:szCs w:val="24"/>
        </w:rPr>
        <w:t>Ré</w:t>
      </w:r>
      <w:r w:rsidRPr="00623309">
        <w:rPr>
          <w:rFonts w:ascii="Garamond" w:hAnsi="Garamond"/>
          <w:i w:val="0"/>
          <w:sz w:val="24"/>
          <w:szCs w:val="24"/>
        </w:rPr>
        <w:t>alisations physiques en assainissement</w:t>
      </w:r>
      <w:bookmarkEnd w:id="181"/>
    </w:p>
    <w:tbl>
      <w:tblPr>
        <w:tblW w:w="5150" w:type="pct"/>
        <w:tblInd w:w="-34" w:type="dxa"/>
        <w:tblBorders>
          <w:top w:val="single" w:sz="4" w:space="0" w:color="000000"/>
          <w:left w:val="single" w:sz="4" w:space="0" w:color="000000"/>
          <w:bottom w:val="single" w:sz="4" w:space="0" w:color="000000"/>
          <w:right w:val="single" w:sz="4" w:space="0" w:color="000000"/>
          <w:insideH w:val="dotted" w:sz="4" w:space="0" w:color="auto"/>
          <w:insideV w:val="dotted" w:sz="4" w:space="0" w:color="auto"/>
        </w:tblBorders>
        <w:tblLayout w:type="fixed"/>
        <w:tblLook w:val="04A0" w:firstRow="1" w:lastRow="0" w:firstColumn="1" w:lastColumn="0" w:noHBand="0" w:noVBand="1"/>
      </w:tblPr>
      <w:tblGrid>
        <w:gridCol w:w="1842"/>
        <w:gridCol w:w="956"/>
        <w:gridCol w:w="1259"/>
        <w:gridCol w:w="1171"/>
        <w:gridCol w:w="916"/>
        <w:gridCol w:w="1076"/>
        <w:gridCol w:w="916"/>
        <w:gridCol w:w="1068"/>
        <w:gridCol w:w="946"/>
      </w:tblGrid>
      <w:tr w:rsidR="00884025" w:rsidRPr="00884025" w:rsidTr="00822F02">
        <w:trPr>
          <w:trHeight w:val="1063"/>
        </w:trPr>
        <w:tc>
          <w:tcPr>
            <w:tcW w:w="908" w:type="pct"/>
            <w:tcBorders>
              <w:top w:val="single" w:sz="4" w:space="0" w:color="000000"/>
              <w:bottom w:val="single" w:sz="4" w:space="0" w:color="000000"/>
              <w:right w:val="single" w:sz="4" w:space="0" w:color="000000"/>
            </w:tcBorders>
            <w:shd w:val="clear" w:color="auto" w:fill="D9D9D9"/>
            <w:vAlign w:val="center"/>
          </w:tcPr>
          <w:p w:rsidR="00884025" w:rsidRPr="00884025" w:rsidRDefault="00884025" w:rsidP="00884025">
            <w:pPr>
              <w:jc w:val="center"/>
              <w:rPr>
                <w:rFonts w:ascii="Arial Narrow" w:eastAsia="Cambria" w:hAnsi="Arial Narrow" w:cs="Arial"/>
                <w:sz w:val="20"/>
              </w:rPr>
            </w:pPr>
          </w:p>
        </w:tc>
        <w:tc>
          <w:tcPr>
            <w:tcW w:w="471" w:type="pct"/>
            <w:tcBorders>
              <w:top w:val="single" w:sz="4" w:space="0" w:color="000000"/>
              <w:left w:val="single" w:sz="4" w:space="0" w:color="000000"/>
              <w:bottom w:val="single" w:sz="4" w:space="0" w:color="000000"/>
            </w:tcBorders>
            <w:shd w:val="clear" w:color="auto" w:fill="D9D9D9"/>
            <w:vAlign w:val="center"/>
          </w:tcPr>
          <w:p w:rsidR="00884025" w:rsidRPr="00884025" w:rsidRDefault="00884025" w:rsidP="00884025">
            <w:pPr>
              <w:jc w:val="center"/>
              <w:rPr>
                <w:rFonts w:ascii="Arial Narrow" w:eastAsia="Cambria" w:hAnsi="Arial Narrow" w:cs="Arial"/>
                <w:sz w:val="20"/>
              </w:rPr>
            </w:pPr>
            <w:r w:rsidRPr="00884025">
              <w:rPr>
                <w:rFonts w:ascii="Arial Narrow" w:eastAsia="Cambria" w:hAnsi="Arial Narrow" w:cs="Arial"/>
                <w:sz w:val="20"/>
              </w:rPr>
              <w:t>PSA (Nombre)</w:t>
            </w:r>
          </w:p>
        </w:tc>
        <w:tc>
          <w:tcPr>
            <w:tcW w:w="620" w:type="pct"/>
            <w:tcBorders>
              <w:top w:val="single" w:sz="4" w:space="0" w:color="000000"/>
              <w:bottom w:val="single" w:sz="4" w:space="0" w:color="000000"/>
            </w:tcBorders>
            <w:shd w:val="clear" w:color="auto" w:fill="D9D9D9"/>
            <w:vAlign w:val="center"/>
          </w:tcPr>
          <w:p w:rsidR="00884025" w:rsidRPr="00884025" w:rsidRDefault="00884025" w:rsidP="00884025">
            <w:pPr>
              <w:jc w:val="center"/>
              <w:rPr>
                <w:rFonts w:ascii="Arial Narrow" w:eastAsia="Cambria" w:hAnsi="Arial Narrow" w:cs="Arial"/>
                <w:sz w:val="20"/>
              </w:rPr>
            </w:pPr>
            <w:r w:rsidRPr="00884025">
              <w:rPr>
                <w:rFonts w:ascii="Arial Narrow" w:eastAsia="Cambria" w:hAnsi="Arial Narrow" w:cs="Arial"/>
                <w:sz w:val="20"/>
              </w:rPr>
              <w:t>Assainissement familial (Nombre)</w:t>
            </w:r>
          </w:p>
        </w:tc>
        <w:tc>
          <w:tcPr>
            <w:tcW w:w="577" w:type="pct"/>
            <w:tcBorders>
              <w:top w:val="single" w:sz="4" w:space="0" w:color="000000"/>
              <w:bottom w:val="single" w:sz="4" w:space="0" w:color="000000"/>
            </w:tcBorders>
            <w:shd w:val="clear" w:color="auto" w:fill="D9D9D9"/>
            <w:vAlign w:val="center"/>
          </w:tcPr>
          <w:p w:rsidR="00884025" w:rsidRPr="00884025" w:rsidRDefault="00884025" w:rsidP="00884025">
            <w:pPr>
              <w:jc w:val="center"/>
              <w:rPr>
                <w:rFonts w:ascii="Arial Narrow" w:eastAsia="Cambria" w:hAnsi="Arial Narrow" w:cs="Arial"/>
                <w:sz w:val="20"/>
              </w:rPr>
            </w:pPr>
            <w:r w:rsidRPr="00884025">
              <w:rPr>
                <w:rFonts w:ascii="Arial Narrow" w:eastAsia="Cambria" w:hAnsi="Arial Narrow" w:cs="Arial"/>
                <w:sz w:val="20"/>
              </w:rPr>
              <w:t>Assainissement public (Nombre)</w:t>
            </w:r>
          </w:p>
        </w:tc>
        <w:tc>
          <w:tcPr>
            <w:tcW w:w="451" w:type="pct"/>
            <w:tcBorders>
              <w:top w:val="single" w:sz="4" w:space="0" w:color="000000"/>
              <w:bottom w:val="single" w:sz="4" w:space="0" w:color="000000"/>
            </w:tcBorders>
            <w:shd w:val="clear" w:color="auto" w:fill="D9D9D9"/>
            <w:vAlign w:val="center"/>
          </w:tcPr>
          <w:p w:rsidR="00884025" w:rsidRPr="00884025" w:rsidRDefault="00884025" w:rsidP="00884025">
            <w:pPr>
              <w:jc w:val="center"/>
              <w:rPr>
                <w:rFonts w:ascii="Arial Narrow" w:eastAsia="Cambria" w:hAnsi="Arial Narrow" w:cs="Arial"/>
                <w:sz w:val="20"/>
              </w:rPr>
            </w:pPr>
            <w:r w:rsidRPr="00884025">
              <w:rPr>
                <w:rFonts w:ascii="Arial Narrow" w:eastAsia="Cambria" w:hAnsi="Arial Narrow" w:cs="Arial"/>
                <w:sz w:val="20"/>
              </w:rPr>
              <w:t>Station d’épuration (Nombre)</w:t>
            </w:r>
          </w:p>
        </w:tc>
        <w:tc>
          <w:tcPr>
            <w:tcW w:w="530" w:type="pct"/>
            <w:tcBorders>
              <w:top w:val="single" w:sz="4" w:space="0" w:color="000000"/>
              <w:bottom w:val="single" w:sz="4" w:space="0" w:color="000000"/>
            </w:tcBorders>
            <w:shd w:val="clear" w:color="auto" w:fill="D9D9D9"/>
            <w:vAlign w:val="center"/>
          </w:tcPr>
          <w:p w:rsidR="00884025" w:rsidRPr="00884025" w:rsidRDefault="00884025" w:rsidP="00884025">
            <w:pPr>
              <w:jc w:val="center"/>
              <w:rPr>
                <w:rFonts w:ascii="Arial Narrow" w:eastAsia="Cambria" w:hAnsi="Arial Narrow" w:cs="Arial"/>
                <w:sz w:val="20"/>
              </w:rPr>
            </w:pPr>
            <w:r w:rsidRPr="00884025">
              <w:rPr>
                <w:rFonts w:ascii="Arial Narrow" w:eastAsia="Cambria" w:hAnsi="Arial Narrow" w:cs="Arial"/>
                <w:sz w:val="20"/>
              </w:rPr>
              <w:t>Réseau collectif (km)</w:t>
            </w:r>
          </w:p>
        </w:tc>
        <w:tc>
          <w:tcPr>
            <w:tcW w:w="451" w:type="pct"/>
            <w:tcBorders>
              <w:top w:val="single" w:sz="4" w:space="0" w:color="000000"/>
              <w:bottom w:val="single" w:sz="4" w:space="0" w:color="000000"/>
            </w:tcBorders>
            <w:shd w:val="clear" w:color="auto" w:fill="D9D9D9"/>
            <w:vAlign w:val="center"/>
          </w:tcPr>
          <w:p w:rsidR="00884025" w:rsidRPr="00884025" w:rsidRDefault="00884025" w:rsidP="00884025">
            <w:pPr>
              <w:jc w:val="center"/>
              <w:rPr>
                <w:rFonts w:ascii="Arial Narrow" w:eastAsia="Cambria" w:hAnsi="Arial Narrow" w:cs="Arial"/>
                <w:sz w:val="20"/>
              </w:rPr>
            </w:pPr>
            <w:r w:rsidRPr="00884025">
              <w:rPr>
                <w:rFonts w:ascii="Arial Narrow" w:eastAsia="Cambria" w:hAnsi="Arial Narrow" w:cs="Arial"/>
                <w:sz w:val="20"/>
              </w:rPr>
              <w:t>Raccordés au réseau (Nombre)</w:t>
            </w:r>
          </w:p>
        </w:tc>
        <w:tc>
          <w:tcPr>
            <w:tcW w:w="526" w:type="pct"/>
            <w:tcBorders>
              <w:top w:val="single" w:sz="4" w:space="0" w:color="000000"/>
              <w:bottom w:val="single" w:sz="4" w:space="0" w:color="000000"/>
            </w:tcBorders>
            <w:shd w:val="clear" w:color="auto" w:fill="D9D9D9"/>
            <w:vAlign w:val="center"/>
          </w:tcPr>
          <w:p w:rsidR="00884025" w:rsidRPr="00884025" w:rsidRDefault="00884025" w:rsidP="00884025">
            <w:pPr>
              <w:jc w:val="center"/>
              <w:rPr>
                <w:rFonts w:ascii="Arial Narrow" w:eastAsia="Cambria" w:hAnsi="Arial Narrow" w:cs="Arial"/>
                <w:sz w:val="20"/>
              </w:rPr>
            </w:pPr>
            <w:r w:rsidRPr="00884025">
              <w:rPr>
                <w:rFonts w:ascii="Arial Narrow" w:eastAsia="Cambria" w:hAnsi="Arial Narrow" w:cs="Arial"/>
                <w:sz w:val="20"/>
              </w:rPr>
              <w:t>Stations de traitement des boues de vidange</w:t>
            </w:r>
          </w:p>
        </w:tc>
        <w:tc>
          <w:tcPr>
            <w:tcW w:w="467" w:type="pct"/>
            <w:tcBorders>
              <w:top w:val="single" w:sz="4" w:space="0" w:color="000000"/>
              <w:bottom w:val="single" w:sz="4" w:space="0" w:color="000000"/>
            </w:tcBorders>
            <w:shd w:val="clear" w:color="auto" w:fill="D9D9D9"/>
            <w:vAlign w:val="center"/>
          </w:tcPr>
          <w:p w:rsidR="00884025" w:rsidRPr="00884025" w:rsidRDefault="00884025" w:rsidP="00884025">
            <w:pPr>
              <w:jc w:val="center"/>
              <w:rPr>
                <w:rFonts w:ascii="Arial Narrow" w:eastAsia="Cambria" w:hAnsi="Arial Narrow" w:cs="Arial"/>
                <w:sz w:val="20"/>
              </w:rPr>
            </w:pPr>
            <w:r w:rsidRPr="00884025">
              <w:rPr>
                <w:rFonts w:ascii="Arial Narrow" w:eastAsia="Cambria" w:hAnsi="Arial Narrow" w:cs="Arial"/>
                <w:sz w:val="20"/>
              </w:rPr>
              <w:t>Puisards</w:t>
            </w:r>
          </w:p>
        </w:tc>
      </w:tr>
      <w:tr w:rsidR="00884025" w:rsidRPr="00884025" w:rsidTr="00822F02">
        <w:trPr>
          <w:trHeight w:val="298"/>
        </w:trPr>
        <w:tc>
          <w:tcPr>
            <w:tcW w:w="908" w:type="pct"/>
            <w:tcBorders>
              <w:top w:val="single" w:sz="4" w:space="0" w:color="000000"/>
              <w:right w:val="single" w:sz="4" w:space="0" w:color="000000"/>
            </w:tcBorders>
            <w:vAlign w:val="center"/>
          </w:tcPr>
          <w:p w:rsidR="00884025" w:rsidRPr="00884025" w:rsidRDefault="00884025" w:rsidP="00884025">
            <w:pPr>
              <w:rPr>
                <w:rFonts w:ascii="Arial Narrow" w:eastAsia="Cambria" w:hAnsi="Arial Narrow" w:cs="Arial"/>
                <w:b/>
                <w:sz w:val="20"/>
              </w:rPr>
            </w:pPr>
            <w:r w:rsidRPr="00884025">
              <w:rPr>
                <w:rFonts w:ascii="Arial Narrow" w:eastAsia="Cambria" w:hAnsi="Arial Narrow" w:cs="Arial"/>
                <w:b/>
                <w:sz w:val="20"/>
              </w:rPr>
              <w:t>Prévision 2015</w:t>
            </w:r>
          </w:p>
        </w:tc>
        <w:tc>
          <w:tcPr>
            <w:tcW w:w="471" w:type="pct"/>
            <w:tcBorders>
              <w:top w:val="single" w:sz="4" w:space="0" w:color="000000"/>
              <w:left w:val="single" w:sz="4" w:space="0" w:color="000000"/>
            </w:tcBorders>
            <w:tcMar>
              <w:left w:w="28" w:type="dxa"/>
              <w:right w:w="340" w:type="dxa"/>
            </w:tcMar>
            <w:vAlign w:val="center"/>
          </w:tcPr>
          <w:p w:rsidR="00884025" w:rsidRPr="00884025" w:rsidRDefault="00884025" w:rsidP="00884025">
            <w:pPr>
              <w:jc w:val="center"/>
              <w:rPr>
                <w:rFonts w:ascii="Arial Narrow" w:eastAsia="Cambria" w:hAnsi="Arial Narrow"/>
                <w:bCs/>
                <w:color w:val="000000"/>
                <w:sz w:val="20"/>
                <w:lang w:eastAsia="en-US"/>
              </w:rPr>
            </w:pPr>
            <w:r w:rsidRPr="00884025">
              <w:rPr>
                <w:rFonts w:ascii="Arial Narrow" w:eastAsia="Cambria" w:hAnsi="Arial Narrow" w:cs="Arial"/>
                <w:bCs/>
                <w:color w:val="000000"/>
                <w:sz w:val="20"/>
                <w:lang w:eastAsia="en-US"/>
              </w:rPr>
              <w:t>56</w:t>
            </w:r>
          </w:p>
        </w:tc>
        <w:tc>
          <w:tcPr>
            <w:tcW w:w="620" w:type="pct"/>
            <w:tcBorders>
              <w:top w:val="single" w:sz="4" w:space="0" w:color="000000"/>
            </w:tcBorders>
            <w:vAlign w:val="center"/>
          </w:tcPr>
          <w:p w:rsidR="00884025" w:rsidRPr="00884025" w:rsidRDefault="00884025" w:rsidP="00884025">
            <w:pPr>
              <w:jc w:val="center"/>
              <w:rPr>
                <w:rFonts w:ascii="Arial Narrow" w:eastAsia="Cambria" w:hAnsi="Arial Narrow"/>
                <w:bCs/>
                <w:color w:val="000000"/>
                <w:sz w:val="20"/>
                <w:lang w:eastAsia="en-US"/>
              </w:rPr>
            </w:pPr>
            <w:r w:rsidRPr="00884025">
              <w:rPr>
                <w:rFonts w:ascii="Arial Narrow" w:eastAsia="Cambria" w:hAnsi="Arial Narrow" w:cs="Arial"/>
                <w:bCs/>
                <w:color w:val="000000"/>
                <w:sz w:val="20"/>
                <w:lang w:eastAsia="en-US"/>
              </w:rPr>
              <w:t>222000</w:t>
            </w:r>
          </w:p>
        </w:tc>
        <w:tc>
          <w:tcPr>
            <w:tcW w:w="577" w:type="pct"/>
            <w:tcBorders>
              <w:top w:val="single" w:sz="4" w:space="0" w:color="000000"/>
            </w:tcBorders>
            <w:vAlign w:val="center"/>
          </w:tcPr>
          <w:p w:rsidR="00884025" w:rsidRPr="00884025" w:rsidRDefault="00884025" w:rsidP="00884025">
            <w:pPr>
              <w:jc w:val="center"/>
              <w:rPr>
                <w:rFonts w:ascii="Arial Narrow" w:eastAsia="Cambria" w:hAnsi="Arial Narrow"/>
                <w:bCs/>
                <w:color w:val="000000"/>
                <w:sz w:val="20"/>
                <w:lang w:eastAsia="en-US"/>
              </w:rPr>
            </w:pPr>
            <w:r w:rsidRPr="00884025">
              <w:rPr>
                <w:rFonts w:ascii="Arial Narrow" w:eastAsia="Cambria" w:hAnsi="Arial Narrow" w:cs="Arial"/>
                <w:bCs/>
                <w:color w:val="000000"/>
                <w:sz w:val="20"/>
                <w:lang w:eastAsia="en-US"/>
              </w:rPr>
              <w:t>900</w:t>
            </w:r>
          </w:p>
        </w:tc>
        <w:tc>
          <w:tcPr>
            <w:tcW w:w="451" w:type="pct"/>
            <w:tcBorders>
              <w:top w:val="single" w:sz="4" w:space="0" w:color="000000"/>
            </w:tcBorders>
            <w:vAlign w:val="center"/>
          </w:tcPr>
          <w:p w:rsidR="00884025" w:rsidRPr="00884025" w:rsidRDefault="00884025" w:rsidP="00884025">
            <w:pPr>
              <w:jc w:val="center"/>
              <w:rPr>
                <w:rFonts w:ascii="Arial Narrow" w:eastAsia="Cambria" w:hAnsi="Arial Narrow"/>
                <w:bCs/>
                <w:color w:val="000000"/>
                <w:sz w:val="20"/>
                <w:lang w:eastAsia="en-US"/>
              </w:rPr>
            </w:pPr>
            <w:r w:rsidRPr="00884025">
              <w:rPr>
                <w:rFonts w:ascii="Arial Narrow" w:eastAsia="Cambria" w:hAnsi="Arial Narrow" w:cs="Arial"/>
                <w:bCs/>
                <w:color w:val="000000"/>
                <w:sz w:val="20"/>
                <w:lang w:eastAsia="en-US"/>
              </w:rPr>
              <w:t>1</w:t>
            </w:r>
          </w:p>
        </w:tc>
        <w:tc>
          <w:tcPr>
            <w:tcW w:w="530" w:type="pct"/>
            <w:tcBorders>
              <w:top w:val="single" w:sz="4" w:space="0" w:color="000000"/>
            </w:tcBorders>
            <w:vAlign w:val="center"/>
          </w:tcPr>
          <w:p w:rsidR="00884025" w:rsidRPr="00884025" w:rsidRDefault="00884025" w:rsidP="00884025">
            <w:pPr>
              <w:jc w:val="center"/>
              <w:rPr>
                <w:rFonts w:ascii="Arial Narrow" w:eastAsia="Cambria" w:hAnsi="Arial Narrow"/>
                <w:bCs/>
                <w:color w:val="000000"/>
                <w:sz w:val="20"/>
                <w:lang w:eastAsia="en-US"/>
              </w:rPr>
            </w:pPr>
            <w:r w:rsidRPr="00884025">
              <w:rPr>
                <w:rFonts w:ascii="Arial Narrow" w:eastAsia="Cambria" w:hAnsi="Arial Narrow" w:cs="Arial"/>
                <w:bCs/>
                <w:color w:val="000000"/>
                <w:sz w:val="20"/>
                <w:lang w:eastAsia="en-US"/>
              </w:rPr>
              <w:t>93</w:t>
            </w:r>
          </w:p>
        </w:tc>
        <w:tc>
          <w:tcPr>
            <w:tcW w:w="451" w:type="pct"/>
            <w:tcBorders>
              <w:top w:val="single" w:sz="4" w:space="0" w:color="000000"/>
            </w:tcBorders>
            <w:vAlign w:val="center"/>
          </w:tcPr>
          <w:p w:rsidR="00884025" w:rsidRPr="00884025" w:rsidRDefault="00884025" w:rsidP="00884025">
            <w:pPr>
              <w:jc w:val="center"/>
              <w:rPr>
                <w:rFonts w:ascii="Arial Narrow" w:eastAsia="Cambria" w:hAnsi="Arial Narrow"/>
                <w:bCs/>
                <w:color w:val="000000"/>
                <w:sz w:val="20"/>
                <w:lang w:eastAsia="en-US"/>
              </w:rPr>
            </w:pPr>
            <w:r w:rsidRPr="00884025">
              <w:rPr>
                <w:rFonts w:ascii="Arial Narrow" w:eastAsia="Cambria" w:hAnsi="Arial Narrow" w:cs="Arial"/>
                <w:bCs/>
                <w:color w:val="000000"/>
                <w:sz w:val="20"/>
                <w:lang w:eastAsia="en-US"/>
              </w:rPr>
              <w:t>2 688</w:t>
            </w:r>
          </w:p>
        </w:tc>
        <w:tc>
          <w:tcPr>
            <w:tcW w:w="526" w:type="pct"/>
            <w:tcBorders>
              <w:top w:val="single" w:sz="4" w:space="0" w:color="000000"/>
            </w:tcBorders>
            <w:vAlign w:val="center"/>
          </w:tcPr>
          <w:p w:rsidR="00884025" w:rsidRPr="00884025" w:rsidRDefault="00884025" w:rsidP="00884025">
            <w:pPr>
              <w:jc w:val="center"/>
              <w:rPr>
                <w:rFonts w:ascii="Arial Narrow" w:eastAsia="Cambria" w:hAnsi="Arial Narrow"/>
                <w:bCs/>
                <w:color w:val="000000"/>
                <w:sz w:val="20"/>
                <w:lang w:eastAsia="en-US"/>
              </w:rPr>
            </w:pPr>
            <w:r w:rsidRPr="00884025">
              <w:rPr>
                <w:rFonts w:ascii="Arial Narrow" w:eastAsia="Cambria" w:hAnsi="Arial Narrow" w:cs="Arial"/>
                <w:bCs/>
                <w:color w:val="000000"/>
                <w:sz w:val="20"/>
                <w:lang w:eastAsia="en-US"/>
              </w:rPr>
              <w:t>-</w:t>
            </w:r>
          </w:p>
        </w:tc>
        <w:tc>
          <w:tcPr>
            <w:tcW w:w="467" w:type="pct"/>
            <w:tcBorders>
              <w:top w:val="single" w:sz="4" w:space="0" w:color="000000"/>
            </w:tcBorders>
            <w:vAlign w:val="center"/>
          </w:tcPr>
          <w:p w:rsidR="00884025" w:rsidRPr="00884025" w:rsidRDefault="00884025" w:rsidP="00884025">
            <w:pPr>
              <w:jc w:val="center"/>
              <w:rPr>
                <w:rFonts w:ascii="Arial Narrow" w:eastAsia="Cambria" w:hAnsi="Arial Narrow"/>
                <w:bCs/>
                <w:color w:val="000000"/>
                <w:sz w:val="20"/>
                <w:lang w:eastAsia="en-US"/>
              </w:rPr>
            </w:pPr>
            <w:r w:rsidRPr="00884025">
              <w:rPr>
                <w:rFonts w:ascii="Arial Narrow" w:eastAsia="Cambria" w:hAnsi="Arial Narrow" w:cs="Arial"/>
                <w:bCs/>
                <w:color w:val="000000"/>
                <w:sz w:val="20"/>
                <w:lang w:eastAsia="en-US"/>
              </w:rPr>
              <w:t>-</w:t>
            </w:r>
          </w:p>
        </w:tc>
      </w:tr>
      <w:tr w:rsidR="00884025" w:rsidRPr="00884025" w:rsidTr="00822F02">
        <w:trPr>
          <w:trHeight w:val="298"/>
        </w:trPr>
        <w:tc>
          <w:tcPr>
            <w:tcW w:w="908" w:type="pct"/>
            <w:tcBorders>
              <w:right w:val="single" w:sz="4" w:space="0" w:color="000000"/>
            </w:tcBorders>
            <w:shd w:val="clear" w:color="auto" w:fill="D9D9D9"/>
            <w:vAlign w:val="center"/>
          </w:tcPr>
          <w:p w:rsidR="00884025" w:rsidRPr="00884025" w:rsidRDefault="00884025" w:rsidP="00884025">
            <w:pPr>
              <w:rPr>
                <w:rFonts w:ascii="Arial Narrow" w:eastAsia="Cambria" w:hAnsi="Arial Narrow" w:cs="Arial"/>
                <w:sz w:val="20"/>
              </w:rPr>
            </w:pPr>
            <w:r w:rsidRPr="00884025">
              <w:rPr>
                <w:rFonts w:ascii="Arial Narrow" w:eastAsia="Cambria" w:hAnsi="Arial Narrow" w:cs="Arial"/>
                <w:sz w:val="20"/>
              </w:rPr>
              <w:t>Réalisations 2007</w:t>
            </w:r>
          </w:p>
        </w:tc>
        <w:tc>
          <w:tcPr>
            <w:tcW w:w="471" w:type="pct"/>
            <w:tcBorders>
              <w:left w:val="single" w:sz="4" w:space="0" w:color="000000"/>
            </w:tcBorders>
            <w:shd w:val="clear" w:color="auto" w:fill="D9D9D9"/>
            <w:tcMar>
              <w:left w:w="28" w:type="dxa"/>
              <w:right w:w="340" w:type="dxa"/>
            </w:tcMar>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2</w:t>
            </w:r>
          </w:p>
        </w:tc>
        <w:tc>
          <w:tcPr>
            <w:tcW w:w="620" w:type="pct"/>
            <w:shd w:val="clear" w:color="auto" w:fill="D9D9D9"/>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48 902</w:t>
            </w:r>
          </w:p>
        </w:tc>
        <w:tc>
          <w:tcPr>
            <w:tcW w:w="577" w:type="pct"/>
            <w:shd w:val="clear" w:color="auto" w:fill="D9D9D9"/>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0</w:t>
            </w:r>
          </w:p>
        </w:tc>
        <w:tc>
          <w:tcPr>
            <w:tcW w:w="451" w:type="pct"/>
            <w:shd w:val="clear" w:color="auto" w:fill="D9D9D9"/>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0</w:t>
            </w:r>
          </w:p>
        </w:tc>
        <w:tc>
          <w:tcPr>
            <w:tcW w:w="530" w:type="pct"/>
            <w:shd w:val="clear" w:color="auto" w:fill="D9D9D9"/>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0</w:t>
            </w:r>
          </w:p>
        </w:tc>
        <w:tc>
          <w:tcPr>
            <w:tcW w:w="451" w:type="pct"/>
            <w:shd w:val="clear" w:color="auto" w:fill="D9D9D9"/>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0</w:t>
            </w:r>
          </w:p>
        </w:tc>
        <w:tc>
          <w:tcPr>
            <w:tcW w:w="526" w:type="pct"/>
            <w:shd w:val="clear" w:color="auto" w:fill="D9D9D9"/>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0</w:t>
            </w:r>
          </w:p>
        </w:tc>
        <w:tc>
          <w:tcPr>
            <w:tcW w:w="467" w:type="pct"/>
            <w:shd w:val="clear" w:color="auto" w:fill="D9D9D9"/>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79 319</w:t>
            </w:r>
          </w:p>
        </w:tc>
      </w:tr>
      <w:tr w:rsidR="00884025" w:rsidRPr="00884025" w:rsidTr="00822F02">
        <w:trPr>
          <w:trHeight w:val="298"/>
        </w:trPr>
        <w:tc>
          <w:tcPr>
            <w:tcW w:w="908" w:type="pct"/>
            <w:tcBorders>
              <w:right w:val="single" w:sz="4" w:space="0" w:color="000000"/>
            </w:tcBorders>
            <w:vAlign w:val="center"/>
          </w:tcPr>
          <w:p w:rsidR="00884025" w:rsidRPr="00884025" w:rsidRDefault="00884025" w:rsidP="00884025">
            <w:pPr>
              <w:rPr>
                <w:rFonts w:ascii="Arial Narrow" w:eastAsia="Cambria" w:hAnsi="Arial Narrow" w:cs="Arial"/>
                <w:sz w:val="20"/>
              </w:rPr>
            </w:pPr>
            <w:r w:rsidRPr="00884025">
              <w:rPr>
                <w:rFonts w:ascii="Arial Narrow" w:eastAsia="Cambria" w:hAnsi="Arial Narrow" w:cs="Arial"/>
                <w:sz w:val="20"/>
              </w:rPr>
              <w:t>Réalisations 2008</w:t>
            </w:r>
          </w:p>
        </w:tc>
        <w:tc>
          <w:tcPr>
            <w:tcW w:w="471" w:type="pct"/>
            <w:tcBorders>
              <w:left w:val="single" w:sz="4" w:space="0" w:color="000000"/>
            </w:tcBorders>
            <w:tcMar>
              <w:left w:w="28" w:type="dxa"/>
              <w:right w:w="340" w:type="dxa"/>
            </w:tcMar>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6</w:t>
            </w:r>
          </w:p>
        </w:tc>
        <w:tc>
          <w:tcPr>
            <w:tcW w:w="620" w:type="pct"/>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7 777</w:t>
            </w:r>
          </w:p>
        </w:tc>
        <w:tc>
          <w:tcPr>
            <w:tcW w:w="577" w:type="pct"/>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159</w:t>
            </w:r>
          </w:p>
        </w:tc>
        <w:tc>
          <w:tcPr>
            <w:tcW w:w="451" w:type="pct"/>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1</w:t>
            </w:r>
          </w:p>
        </w:tc>
        <w:tc>
          <w:tcPr>
            <w:tcW w:w="530" w:type="pct"/>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0</w:t>
            </w:r>
          </w:p>
        </w:tc>
        <w:tc>
          <w:tcPr>
            <w:tcW w:w="451" w:type="pct"/>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229</w:t>
            </w:r>
          </w:p>
        </w:tc>
        <w:tc>
          <w:tcPr>
            <w:tcW w:w="526" w:type="pct"/>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0</w:t>
            </w:r>
          </w:p>
        </w:tc>
        <w:tc>
          <w:tcPr>
            <w:tcW w:w="467" w:type="pct"/>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16 557</w:t>
            </w:r>
          </w:p>
        </w:tc>
      </w:tr>
      <w:tr w:rsidR="00884025" w:rsidRPr="00884025" w:rsidTr="00822F02">
        <w:trPr>
          <w:trHeight w:val="298"/>
        </w:trPr>
        <w:tc>
          <w:tcPr>
            <w:tcW w:w="908" w:type="pct"/>
            <w:tcBorders>
              <w:right w:val="single" w:sz="4" w:space="0" w:color="000000"/>
            </w:tcBorders>
            <w:shd w:val="clear" w:color="auto" w:fill="D9D9D9"/>
            <w:vAlign w:val="center"/>
          </w:tcPr>
          <w:p w:rsidR="00884025" w:rsidRPr="00884025" w:rsidRDefault="00884025" w:rsidP="00884025">
            <w:pPr>
              <w:rPr>
                <w:rFonts w:ascii="Arial Narrow" w:eastAsia="Cambria" w:hAnsi="Arial Narrow" w:cs="Arial"/>
                <w:sz w:val="20"/>
              </w:rPr>
            </w:pPr>
            <w:r w:rsidRPr="00884025">
              <w:rPr>
                <w:rFonts w:ascii="Arial Narrow" w:eastAsia="Cambria" w:hAnsi="Arial Narrow" w:cs="Arial"/>
                <w:sz w:val="20"/>
              </w:rPr>
              <w:t>Réalisations 2009</w:t>
            </w:r>
          </w:p>
        </w:tc>
        <w:tc>
          <w:tcPr>
            <w:tcW w:w="471" w:type="pct"/>
            <w:tcBorders>
              <w:left w:val="single" w:sz="4" w:space="0" w:color="000000"/>
            </w:tcBorders>
            <w:shd w:val="clear" w:color="auto" w:fill="D9D9D9"/>
            <w:tcMar>
              <w:left w:w="28" w:type="dxa"/>
              <w:right w:w="340" w:type="dxa"/>
            </w:tcMar>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11</w:t>
            </w:r>
          </w:p>
        </w:tc>
        <w:tc>
          <w:tcPr>
            <w:tcW w:w="620" w:type="pct"/>
            <w:shd w:val="clear" w:color="auto" w:fill="D9D9D9"/>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8 664</w:t>
            </w:r>
          </w:p>
        </w:tc>
        <w:tc>
          <w:tcPr>
            <w:tcW w:w="577" w:type="pct"/>
            <w:shd w:val="clear" w:color="auto" w:fill="D9D9D9"/>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178</w:t>
            </w:r>
          </w:p>
        </w:tc>
        <w:tc>
          <w:tcPr>
            <w:tcW w:w="451" w:type="pct"/>
            <w:shd w:val="clear" w:color="auto" w:fill="D9D9D9"/>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0</w:t>
            </w:r>
          </w:p>
        </w:tc>
        <w:tc>
          <w:tcPr>
            <w:tcW w:w="530" w:type="pct"/>
            <w:shd w:val="clear" w:color="auto" w:fill="D9D9D9"/>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14</w:t>
            </w:r>
          </w:p>
        </w:tc>
        <w:tc>
          <w:tcPr>
            <w:tcW w:w="451" w:type="pct"/>
            <w:shd w:val="clear" w:color="auto" w:fill="D9D9D9"/>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126</w:t>
            </w:r>
          </w:p>
        </w:tc>
        <w:tc>
          <w:tcPr>
            <w:tcW w:w="526" w:type="pct"/>
            <w:shd w:val="clear" w:color="auto" w:fill="D9D9D9"/>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0</w:t>
            </w:r>
          </w:p>
        </w:tc>
        <w:tc>
          <w:tcPr>
            <w:tcW w:w="467" w:type="pct"/>
            <w:shd w:val="clear" w:color="auto" w:fill="D9D9D9"/>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14 985</w:t>
            </w:r>
          </w:p>
        </w:tc>
      </w:tr>
      <w:tr w:rsidR="00884025" w:rsidRPr="00884025" w:rsidTr="00822F02">
        <w:trPr>
          <w:trHeight w:val="298"/>
        </w:trPr>
        <w:tc>
          <w:tcPr>
            <w:tcW w:w="908" w:type="pct"/>
            <w:tcBorders>
              <w:right w:val="single" w:sz="4" w:space="0" w:color="000000"/>
            </w:tcBorders>
            <w:vAlign w:val="center"/>
          </w:tcPr>
          <w:p w:rsidR="00884025" w:rsidRPr="00884025" w:rsidRDefault="00884025" w:rsidP="00884025">
            <w:pPr>
              <w:rPr>
                <w:rFonts w:ascii="Arial Narrow" w:eastAsia="Cambria" w:hAnsi="Arial Narrow" w:cs="Arial"/>
                <w:sz w:val="20"/>
              </w:rPr>
            </w:pPr>
            <w:r w:rsidRPr="00884025">
              <w:rPr>
                <w:rFonts w:ascii="Arial Narrow" w:eastAsia="Cambria" w:hAnsi="Arial Narrow" w:cs="Arial"/>
                <w:sz w:val="20"/>
              </w:rPr>
              <w:t>Réalisations 2010</w:t>
            </w:r>
          </w:p>
        </w:tc>
        <w:tc>
          <w:tcPr>
            <w:tcW w:w="471" w:type="pct"/>
            <w:tcBorders>
              <w:left w:val="single" w:sz="4" w:space="0" w:color="000000"/>
            </w:tcBorders>
            <w:tcMar>
              <w:left w:w="28" w:type="dxa"/>
              <w:right w:w="340" w:type="dxa"/>
            </w:tcMar>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0</w:t>
            </w:r>
          </w:p>
        </w:tc>
        <w:tc>
          <w:tcPr>
            <w:tcW w:w="620" w:type="pct"/>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3 458</w:t>
            </w:r>
          </w:p>
        </w:tc>
        <w:tc>
          <w:tcPr>
            <w:tcW w:w="577" w:type="pct"/>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173</w:t>
            </w:r>
          </w:p>
        </w:tc>
        <w:tc>
          <w:tcPr>
            <w:tcW w:w="451" w:type="pct"/>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0</w:t>
            </w:r>
          </w:p>
        </w:tc>
        <w:tc>
          <w:tcPr>
            <w:tcW w:w="530" w:type="pct"/>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21</w:t>
            </w:r>
          </w:p>
        </w:tc>
        <w:tc>
          <w:tcPr>
            <w:tcW w:w="451" w:type="pct"/>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415</w:t>
            </w:r>
          </w:p>
        </w:tc>
        <w:tc>
          <w:tcPr>
            <w:tcW w:w="526" w:type="pct"/>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0</w:t>
            </w:r>
          </w:p>
        </w:tc>
        <w:tc>
          <w:tcPr>
            <w:tcW w:w="467" w:type="pct"/>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10 408</w:t>
            </w:r>
          </w:p>
        </w:tc>
      </w:tr>
      <w:tr w:rsidR="00884025" w:rsidRPr="00884025" w:rsidTr="00822F02">
        <w:trPr>
          <w:trHeight w:val="298"/>
        </w:trPr>
        <w:tc>
          <w:tcPr>
            <w:tcW w:w="908" w:type="pct"/>
            <w:tcBorders>
              <w:right w:val="single" w:sz="4" w:space="0" w:color="000000"/>
            </w:tcBorders>
            <w:shd w:val="clear" w:color="auto" w:fill="D9D9D9"/>
            <w:vAlign w:val="center"/>
          </w:tcPr>
          <w:p w:rsidR="00884025" w:rsidRPr="00884025" w:rsidRDefault="00884025" w:rsidP="00884025">
            <w:pPr>
              <w:rPr>
                <w:rFonts w:ascii="Arial Narrow" w:eastAsia="Cambria" w:hAnsi="Arial Narrow" w:cs="Arial"/>
                <w:sz w:val="20"/>
              </w:rPr>
            </w:pPr>
            <w:r w:rsidRPr="00884025">
              <w:rPr>
                <w:rFonts w:ascii="Arial Narrow" w:eastAsia="Cambria" w:hAnsi="Arial Narrow" w:cs="Arial"/>
                <w:sz w:val="20"/>
              </w:rPr>
              <w:t>Réalisations 2011</w:t>
            </w:r>
          </w:p>
        </w:tc>
        <w:tc>
          <w:tcPr>
            <w:tcW w:w="471" w:type="pct"/>
            <w:tcBorders>
              <w:left w:val="single" w:sz="4" w:space="0" w:color="000000"/>
            </w:tcBorders>
            <w:shd w:val="clear" w:color="auto" w:fill="D9D9D9"/>
            <w:tcMar>
              <w:left w:w="28" w:type="dxa"/>
              <w:right w:w="340" w:type="dxa"/>
            </w:tcMar>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27</w:t>
            </w:r>
          </w:p>
        </w:tc>
        <w:tc>
          <w:tcPr>
            <w:tcW w:w="620" w:type="pct"/>
            <w:shd w:val="clear" w:color="auto" w:fill="D9D9D9"/>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10 218</w:t>
            </w:r>
          </w:p>
        </w:tc>
        <w:tc>
          <w:tcPr>
            <w:tcW w:w="577" w:type="pct"/>
            <w:shd w:val="clear" w:color="auto" w:fill="D9D9D9"/>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231</w:t>
            </w:r>
          </w:p>
        </w:tc>
        <w:tc>
          <w:tcPr>
            <w:tcW w:w="451" w:type="pct"/>
            <w:shd w:val="clear" w:color="auto" w:fill="D9D9D9"/>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0</w:t>
            </w:r>
          </w:p>
        </w:tc>
        <w:tc>
          <w:tcPr>
            <w:tcW w:w="530" w:type="pct"/>
            <w:shd w:val="clear" w:color="auto" w:fill="D9D9D9"/>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2</w:t>
            </w:r>
          </w:p>
        </w:tc>
        <w:tc>
          <w:tcPr>
            <w:tcW w:w="451" w:type="pct"/>
            <w:shd w:val="clear" w:color="auto" w:fill="D9D9D9"/>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3</w:t>
            </w:r>
          </w:p>
        </w:tc>
        <w:tc>
          <w:tcPr>
            <w:tcW w:w="526" w:type="pct"/>
            <w:shd w:val="clear" w:color="auto" w:fill="D9D9D9"/>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0</w:t>
            </w:r>
          </w:p>
        </w:tc>
        <w:tc>
          <w:tcPr>
            <w:tcW w:w="467" w:type="pct"/>
            <w:shd w:val="clear" w:color="auto" w:fill="D9D9D9"/>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22 462</w:t>
            </w:r>
          </w:p>
        </w:tc>
      </w:tr>
      <w:tr w:rsidR="00884025" w:rsidRPr="00884025" w:rsidTr="00822F02">
        <w:trPr>
          <w:trHeight w:val="298"/>
        </w:trPr>
        <w:tc>
          <w:tcPr>
            <w:tcW w:w="908" w:type="pct"/>
            <w:tcBorders>
              <w:right w:val="single" w:sz="4" w:space="0" w:color="000000"/>
            </w:tcBorders>
            <w:shd w:val="clear" w:color="auto" w:fill="FFFFFF"/>
            <w:vAlign w:val="center"/>
          </w:tcPr>
          <w:p w:rsidR="00884025" w:rsidRPr="00884025" w:rsidRDefault="00884025" w:rsidP="00884025">
            <w:pPr>
              <w:rPr>
                <w:rFonts w:ascii="Arial Narrow" w:eastAsia="Cambria" w:hAnsi="Arial Narrow" w:cs="Arial"/>
                <w:sz w:val="20"/>
              </w:rPr>
            </w:pPr>
            <w:r w:rsidRPr="00884025">
              <w:rPr>
                <w:rFonts w:ascii="Arial Narrow" w:eastAsia="Cambria" w:hAnsi="Arial Narrow" w:cs="Arial"/>
                <w:sz w:val="20"/>
              </w:rPr>
              <w:t>Réalisations 2012</w:t>
            </w:r>
          </w:p>
        </w:tc>
        <w:tc>
          <w:tcPr>
            <w:tcW w:w="471" w:type="pct"/>
            <w:tcBorders>
              <w:left w:val="single" w:sz="4" w:space="0" w:color="000000"/>
            </w:tcBorders>
            <w:shd w:val="clear" w:color="auto" w:fill="FFFFFF"/>
            <w:tcMar>
              <w:left w:w="28" w:type="dxa"/>
              <w:right w:w="340" w:type="dxa"/>
            </w:tcMar>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0</w:t>
            </w:r>
          </w:p>
        </w:tc>
        <w:tc>
          <w:tcPr>
            <w:tcW w:w="620" w:type="pct"/>
            <w:shd w:val="clear" w:color="auto" w:fill="FFFFFF"/>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16 306</w:t>
            </w:r>
          </w:p>
        </w:tc>
        <w:tc>
          <w:tcPr>
            <w:tcW w:w="577" w:type="pct"/>
            <w:shd w:val="clear" w:color="auto" w:fill="FFFFFF"/>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255</w:t>
            </w:r>
          </w:p>
        </w:tc>
        <w:tc>
          <w:tcPr>
            <w:tcW w:w="451" w:type="pct"/>
            <w:shd w:val="clear" w:color="auto" w:fill="FFFFFF"/>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0</w:t>
            </w:r>
          </w:p>
        </w:tc>
        <w:tc>
          <w:tcPr>
            <w:tcW w:w="530" w:type="pct"/>
            <w:shd w:val="clear" w:color="auto" w:fill="FFFFFF"/>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23</w:t>
            </w:r>
          </w:p>
        </w:tc>
        <w:tc>
          <w:tcPr>
            <w:tcW w:w="451" w:type="pct"/>
            <w:shd w:val="clear" w:color="auto" w:fill="FFFFFF"/>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154</w:t>
            </w:r>
          </w:p>
        </w:tc>
        <w:tc>
          <w:tcPr>
            <w:tcW w:w="526" w:type="pct"/>
            <w:shd w:val="clear" w:color="auto" w:fill="FFFFFF"/>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0</w:t>
            </w:r>
          </w:p>
        </w:tc>
        <w:tc>
          <w:tcPr>
            <w:tcW w:w="467" w:type="pct"/>
            <w:shd w:val="clear" w:color="auto" w:fill="FFFFFF"/>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16 325</w:t>
            </w:r>
          </w:p>
        </w:tc>
      </w:tr>
      <w:tr w:rsidR="00884025" w:rsidRPr="00884025" w:rsidTr="00822F02">
        <w:trPr>
          <w:trHeight w:val="298"/>
        </w:trPr>
        <w:tc>
          <w:tcPr>
            <w:tcW w:w="908" w:type="pct"/>
            <w:tcBorders>
              <w:right w:val="single" w:sz="4" w:space="0" w:color="000000"/>
            </w:tcBorders>
            <w:shd w:val="clear" w:color="auto" w:fill="D9D9D9"/>
            <w:vAlign w:val="center"/>
          </w:tcPr>
          <w:p w:rsidR="00884025" w:rsidRPr="00884025" w:rsidRDefault="00884025" w:rsidP="00884025">
            <w:pPr>
              <w:rPr>
                <w:rFonts w:ascii="Arial Narrow" w:eastAsia="Cambria" w:hAnsi="Arial Narrow" w:cs="Arial"/>
                <w:sz w:val="20"/>
              </w:rPr>
            </w:pPr>
            <w:r w:rsidRPr="00884025">
              <w:rPr>
                <w:rFonts w:ascii="Arial Narrow" w:eastAsia="Cambria" w:hAnsi="Arial Narrow" w:cs="Arial"/>
                <w:sz w:val="20"/>
              </w:rPr>
              <w:t>Réalisations 2013</w:t>
            </w:r>
          </w:p>
        </w:tc>
        <w:tc>
          <w:tcPr>
            <w:tcW w:w="471" w:type="pct"/>
            <w:tcBorders>
              <w:left w:val="single" w:sz="4" w:space="0" w:color="000000"/>
            </w:tcBorders>
            <w:shd w:val="clear" w:color="auto" w:fill="D9D9D9"/>
            <w:tcMar>
              <w:left w:w="28" w:type="dxa"/>
              <w:right w:w="340" w:type="dxa"/>
            </w:tcMar>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0</w:t>
            </w:r>
          </w:p>
        </w:tc>
        <w:tc>
          <w:tcPr>
            <w:tcW w:w="620" w:type="pct"/>
            <w:shd w:val="clear" w:color="auto" w:fill="D9D9D9"/>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15 473</w:t>
            </w:r>
          </w:p>
        </w:tc>
        <w:tc>
          <w:tcPr>
            <w:tcW w:w="577" w:type="pct"/>
            <w:shd w:val="clear" w:color="auto" w:fill="D9D9D9"/>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388</w:t>
            </w:r>
          </w:p>
        </w:tc>
        <w:tc>
          <w:tcPr>
            <w:tcW w:w="451" w:type="pct"/>
            <w:shd w:val="clear" w:color="auto" w:fill="D9D9D9"/>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0</w:t>
            </w:r>
          </w:p>
        </w:tc>
        <w:tc>
          <w:tcPr>
            <w:tcW w:w="530" w:type="pct"/>
            <w:shd w:val="clear" w:color="auto" w:fill="D9D9D9"/>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0</w:t>
            </w:r>
          </w:p>
        </w:tc>
        <w:tc>
          <w:tcPr>
            <w:tcW w:w="451" w:type="pct"/>
            <w:shd w:val="clear" w:color="auto" w:fill="D9D9D9"/>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148</w:t>
            </w:r>
          </w:p>
        </w:tc>
        <w:tc>
          <w:tcPr>
            <w:tcW w:w="526" w:type="pct"/>
            <w:shd w:val="clear" w:color="auto" w:fill="D9D9D9"/>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1</w:t>
            </w:r>
          </w:p>
        </w:tc>
        <w:tc>
          <w:tcPr>
            <w:tcW w:w="467" w:type="pct"/>
            <w:shd w:val="clear" w:color="auto" w:fill="D9D9D9"/>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11 872</w:t>
            </w:r>
          </w:p>
        </w:tc>
      </w:tr>
      <w:tr w:rsidR="00884025" w:rsidRPr="00884025" w:rsidTr="00822F02">
        <w:trPr>
          <w:trHeight w:val="298"/>
        </w:trPr>
        <w:tc>
          <w:tcPr>
            <w:tcW w:w="908" w:type="pct"/>
            <w:tcBorders>
              <w:right w:val="single" w:sz="4" w:space="0" w:color="000000"/>
            </w:tcBorders>
            <w:shd w:val="clear" w:color="auto" w:fill="auto"/>
            <w:vAlign w:val="center"/>
          </w:tcPr>
          <w:p w:rsidR="00884025" w:rsidRPr="00884025" w:rsidRDefault="00884025" w:rsidP="00884025">
            <w:pPr>
              <w:rPr>
                <w:rFonts w:ascii="Arial Narrow" w:eastAsia="Cambria" w:hAnsi="Arial Narrow" w:cs="Arial"/>
                <w:sz w:val="20"/>
              </w:rPr>
            </w:pPr>
            <w:r w:rsidRPr="00884025">
              <w:rPr>
                <w:rFonts w:ascii="Arial Narrow" w:eastAsia="Cambria" w:hAnsi="Arial Narrow" w:cs="Arial"/>
                <w:sz w:val="20"/>
              </w:rPr>
              <w:t>Réalisations 2014</w:t>
            </w:r>
          </w:p>
        </w:tc>
        <w:tc>
          <w:tcPr>
            <w:tcW w:w="471" w:type="pct"/>
            <w:tcBorders>
              <w:left w:val="single" w:sz="4" w:space="0" w:color="000000"/>
            </w:tcBorders>
            <w:shd w:val="clear" w:color="auto" w:fill="auto"/>
            <w:tcMar>
              <w:left w:w="28" w:type="dxa"/>
              <w:right w:w="340" w:type="dxa"/>
            </w:tcMar>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10</w:t>
            </w:r>
          </w:p>
        </w:tc>
        <w:tc>
          <w:tcPr>
            <w:tcW w:w="620" w:type="pct"/>
            <w:shd w:val="clear" w:color="auto" w:fill="auto"/>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17 896</w:t>
            </w:r>
          </w:p>
        </w:tc>
        <w:tc>
          <w:tcPr>
            <w:tcW w:w="577" w:type="pct"/>
            <w:shd w:val="clear" w:color="auto" w:fill="auto"/>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413</w:t>
            </w:r>
          </w:p>
        </w:tc>
        <w:tc>
          <w:tcPr>
            <w:tcW w:w="451" w:type="pct"/>
            <w:shd w:val="clear" w:color="auto" w:fill="auto"/>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0</w:t>
            </w:r>
          </w:p>
        </w:tc>
        <w:tc>
          <w:tcPr>
            <w:tcW w:w="530" w:type="pct"/>
            <w:shd w:val="clear" w:color="auto" w:fill="auto"/>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2,4</w:t>
            </w:r>
          </w:p>
        </w:tc>
        <w:tc>
          <w:tcPr>
            <w:tcW w:w="451" w:type="pct"/>
            <w:shd w:val="clear" w:color="auto" w:fill="auto"/>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126</w:t>
            </w:r>
          </w:p>
        </w:tc>
        <w:tc>
          <w:tcPr>
            <w:tcW w:w="526" w:type="pct"/>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1</w:t>
            </w:r>
          </w:p>
        </w:tc>
        <w:tc>
          <w:tcPr>
            <w:tcW w:w="467" w:type="pct"/>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14 706</w:t>
            </w:r>
          </w:p>
        </w:tc>
      </w:tr>
      <w:tr w:rsidR="00884025" w:rsidRPr="00884025" w:rsidTr="00822F02">
        <w:trPr>
          <w:trHeight w:val="298"/>
        </w:trPr>
        <w:tc>
          <w:tcPr>
            <w:tcW w:w="908" w:type="pct"/>
            <w:tcBorders>
              <w:right w:val="single" w:sz="4" w:space="0" w:color="000000"/>
            </w:tcBorders>
            <w:shd w:val="clear" w:color="auto" w:fill="auto"/>
            <w:vAlign w:val="center"/>
          </w:tcPr>
          <w:p w:rsidR="00884025" w:rsidRPr="00884025" w:rsidRDefault="00884025" w:rsidP="00884025">
            <w:pPr>
              <w:jc w:val="both"/>
              <w:rPr>
                <w:rFonts w:ascii="Arial Narrow" w:eastAsia="Cambria" w:hAnsi="Arial Narrow"/>
                <w:lang w:eastAsia="en-US"/>
              </w:rPr>
            </w:pPr>
            <w:r w:rsidRPr="00884025">
              <w:rPr>
                <w:rFonts w:ascii="Arial Narrow" w:eastAsia="Cambria" w:hAnsi="Arial Narrow"/>
                <w:lang w:eastAsia="en-US"/>
              </w:rPr>
              <w:t>Réalisations 2015</w:t>
            </w:r>
          </w:p>
        </w:tc>
        <w:tc>
          <w:tcPr>
            <w:tcW w:w="471" w:type="pct"/>
            <w:tcBorders>
              <w:left w:val="single" w:sz="4" w:space="0" w:color="000000"/>
            </w:tcBorders>
            <w:shd w:val="clear" w:color="auto" w:fill="auto"/>
            <w:tcMar>
              <w:left w:w="28" w:type="dxa"/>
              <w:right w:w="340" w:type="dxa"/>
            </w:tcMar>
            <w:vAlign w:val="center"/>
          </w:tcPr>
          <w:p w:rsidR="00884025" w:rsidRPr="00884025" w:rsidRDefault="00884025" w:rsidP="00884025">
            <w:pPr>
              <w:jc w:val="center"/>
              <w:rPr>
                <w:rFonts w:ascii="Arial Narrow" w:eastAsia="Cambria" w:hAnsi="Arial Narrow"/>
                <w:lang w:eastAsia="en-US"/>
              </w:rPr>
            </w:pPr>
            <w:r w:rsidRPr="00884025">
              <w:rPr>
                <w:rFonts w:ascii="Arial Narrow" w:eastAsia="Cambria" w:hAnsi="Arial Narrow"/>
                <w:lang w:eastAsia="en-US"/>
              </w:rPr>
              <w:t>0</w:t>
            </w:r>
          </w:p>
        </w:tc>
        <w:tc>
          <w:tcPr>
            <w:tcW w:w="620" w:type="pct"/>
            <w:shd w:val="clear" w:color="auto" w:fill="auto"/>
            <w:vAlign w:val="center"/>
          </w:tcPr>
          <w:p w:rsidR="00884025" w:rsidRPr="00884025" w:rsidRDefault="00884025" w:rsidP="00884025">
            <w:pPr>
              <w:jc w:val="center"/>
              <w:rPr>
                <w:rFonts w:ascii="Arial Narrow" w:eastAsia="Cambria" w:hAnsi="Arial Narrow"/>
                <w:lang w:eastAsia="en-US"/>
              </w:rPr>
            </w:pPr>
            <w:r w:rsidRPr="00884025">
              <w:rPr>
                <w:rFonts w:ascii="Arial Narrow" w:eastAsia="Cambria" w:hAnsi="Arial Narrow"/>
                <w:lang w:eastAsia="en-US"/>
              </w:rPr>
              <w:t>15 931</w:t>
            </w:r>
          </w:p>
        </w:tc>
        <w:tc>
          <w:tcPr>
            <w:tcW w:w="577" w:type="pct"/>
            <w:shd w:val="clear" w:color="auto" w:fill="auto"/>
            <w:vAlign w:val="center"/>
          </w:tcPr>
          <w:p w:rsidR="00884025" w:rsidRPr="00884025" w:rsidRDefault="00884025" w:rsidP="00884025">
            <w:pPr>
              <w:jc w:val="center"/>
              <w:rPr>
                <w:rFonts w:ascii="Arial Narrow" w:eastAsia="Cambria" w:hAnsi="Arial Narrow"/>
                <w:lang w:eastAsia="en-US"/>
              </w:rPr>
            </w:pPr>
            <w:r w:rsidRPr="00884025">
              <w:rPr>
                <w:rFonts w:ascii="Arial Narrow" w:eastAsia="Cambria" w:hAnsi="Arial Narrow"/>
                <w:lang w:eastAsia="en-US"/>
              </w:rPr>
              <w:t>534</w:t>
            </w:r>
          </w:p>
        </w:tc>
        <w:tc>
          <w:tcPr>
            <w:tcW w:w="451" w:type="pct"/>
            <w:shd w:val="clear" w:color="auto" w:fill="auto"/>
            <w:vAlign w:val="center"/>
          </w:tcPr>
          <w:p w:rsidR="00884025" w:rsidRPr="00884025" w:rsidRDefault="00884025" w:rsidP="00884025">
            <w:pPr>
              <w:jc w:val="center"/>
              <w:rPr>
                <w:rFonts w:ascii="Arial Narrow" w:eastAsia="Cambria" w:hAnsi="Arial Narrow"/>
                <w:lang w:eastAsia="en-US"/>
              </w:rPr>
            </w:pPr>
            <w:r w:rsidRPr="00884025">
              <w:rPr>
                <w:rFonts w:ascii="Arial Narrow" w:eastAsia="Cambria" w:hAnsi="Arial Narrow"/>
                <w:lang w:eastAsia="en-US"/>
              </w:rPr>
              <w:t>0</w:t>
            </w:r>
          </w:p>
        </w:tc>
        <w:tc>
          <w:tcPr>
            <w:tcW w:w="530" w:type="pct"/>
            <w:shd w:val="clear" w:color="auto" w:fill="auto"/>
            <w:vAlign w:val="center"/>
          </w:tcPr>
          <w:p w:rsidR="00884025" w:rsidRPr="00884025" w:rsidRDefault="00884025" w:rsidP="00884025">
            <w:pPr>
              <w:jc w:val="center"/>
              <w:rPr>
                <w:rFonts w:ascii="Arial Narrow" w:eastAsia="Cambria" w:hAnsi="Arial Narrow"/>
                <w:lang w:eastAsia="en-US"/>
              </w:rPr>
            </w:pPr>
            <w:r w:rsidRPr="00884025">
              <w:rPr>
                <w:rFonts w:ascii="Arial Narrow" w:eastAsia="Cambria" w:hAnsi="Arial Narrow"/>
                <w:lang w:eastAsia="en-US"/>
              </w:rPr>
              <w:t>0</w:t>
            </w:r>
          </w:p>
        </w:tc>
        <w:tc>
          <w:tcPr>
            <w:tcW w:w="451" w:type="pct"/>
            <w:shd w:val="clear" w:color="auto" w:fill="auto"/>
            <w:vAlign w:val="center"/>
          </w:tcPr>
          <w:p w:rsidR="00884025" w:rsidRPr="00884025" w:rsidRDefault="00884025" w:rsidP="00884025">
            <w:pPr>
              <w:jc w:val="center"/>
              <w:rPr>
                <w:rFonts w:ascii="Arial Narrow" w:eastAsia="Cambria" w:hAnsi="Arial Narrow"/>
                <w:lang w:eastAsia="en-US"/>
              </w:rPr>
            </w:pPr>
            <w:r w:rsidRPr="00884025">
              <w:rPr>
                <w:rFonts w:ascii="Arial Narrow" w:eastAsia="Cambria" w:hAnsi="Arial Narrow"/>
                <w:lang w:eastAsia="en-US"/>
              </w:rPr>
              <w:t>160</w:t>
            </w:r>
          </w:p>
        </w:tc>
        <w:tc>
          <w:tcPr>
            <w:tcW w:w="526" w:type="pct"/>
            <w:vAlign w:val="center"/>
          </w:tcPr>
          <w:p w:rsidR="00884025" w:rsidRPr="00884025" w:rsidRDefault="00884025" w:rsidP="00884025">
            <w:pPr>
              <w:jc w:val="center"/>
              <w:rPr>
                <w:rFonts w:ascii="Arial Narrow" w:eastAsia="Cambria" w:hAnsi="Arial Narrow"/>
                <w:lang w:eastAsia="en-US"/>
              </w:rPr>
            </w:pPr>
            <w:r w:rsidRPr="00884025">
              <w:rPr>
                <w:rFonts w:ascii="Arial Narrow" w:eastAsia="Cambria" w:hAnsi="Arial Narrow"/>
                <w:lang w:eastAsia="en-US"/>
              </w:rPr>
              <w:t>0</w:t>
            </w:r>
          </w:p>
        </w:tc>
        <w:tc>
          <w:tcPr>
            <w:tcW w:w="467" w:type="pct"/>
            <w:vAlign w:val="center"/>
          </w:tcPr>
          <w:p w:rsidR="00884025" w:rsidRPr="00884025" w:rsidRDefault="00884025" w:rsidP="00884025">
            <w:pPr>
              <w:jc w:val="center"/>
              <w:rPr>
                <w:rFonts w:ascii="Arial Narrow" w:eastAsia="Cambria" w:hAnsi="Arial Narrow"/>
                <w:lang w:eastAsia="en-US"/>
              </w:rPr>
            </w:pPr>
            <w:r w:rsidRPr="00884025">
              <w:rPr>
                <w:rFonts w:ascii="Arial Narrow" w:eastAsia="Cambria" w:hAnsi="Arial Narrow"/>
                <w:lang w:eastAsia="en-US"/>
              </w:rPr>
              <w:t>5 616</w:t>
            </w:r>
          </w:p>
        </w:tc>
      </w:tr>
      <w:tr w:rsidR="00884025" w:rsidRPr="00884025" w:rsidTr="00822F02">
        <w:trPr>
          <w:trHeight w:val="298"/>
        </w:trPr>
        <w:tc>
          <w:tcPr>
            <w:tcW w:w="908" w:type="pct"/>
            <w:tcBorders>
              <w:right w:val="single" w:sz="4" w:space="0" w:color="000000"/>
            </w:tcBorders>
            <w:shd w:val="clear" w:color="auto" w:fill="D9D9D9"/>
            <w:vAlign w:val="center"/>
          </w:tcPr>
          <w:p w:rsidR="00884025" w:rsidRPr="00884025" w:rsidRDefault="00884025" w:rsidP="00884025">
            <w:pPr>
              <w:rPr>
                <w:rFonts w:ascii="Arial Narrow" w:eastAsia="Cambria" w:hAnsi="Arial Narrow" w:cs="Arial"/>
                <w:sz w:val="20"/>
              </w:rPr>
            </w:pPr>
            <w:r w:rsidRPr="00884025">
              <w:rPr>
                <w:rFonts w:ascii="Arial Narrow" w:eastAsia="Cambria" w:hAnsi="Arial Narrow" w:cs="Arial"/>
                <w:sz w:val="20"/>
              </w:rPr>
              <w:t xml:space="preserve">Cumul des réalisations </w:t>
            </w:r>
            <w:r w:rsidRPr="00884025">
              <w:rPr>
                <w:rFonts w:ascii="Arial Narrow" w:eastAsia="Cambria" w:hAnsi="Arial Narrow" w:cs="Arial"/>
                <w:b/>
                <w:sz w:val="20"/>
              </w:rPr>
              <w:t>2007-</w:t>
            </w:r>
            <w:r w:rsidRPr="00884025">
              <w:rPr>
                <w:rFonts w:ascii="Arial Narrow" w:eastAsia="Cambria" w:hAnsi="Arial Narrow" w:cs="Arial"/>
                <w:b/>
                <w:bCs/>
                <w:sz w:val="20"/>
              </w:rPr>
              <w:t>2015</w:t>
            </w:r>
          </w:p>
        </w:tc>
        <w:tc>
          <w:tcPr>
            <w:tcW w:w="471" w:type="pct"/>
            <w:tcBorders>
              <w:left w:val="single" w:sz="4" w:space="0" w:color="000000"/>
            </w:tcBorders>
            <w:shd w:val="clear" w:color="auto" w:fill="D9D9D9"/>
            <w:tcMar>
              <w:left w:w="28" w:type="dxa"/>
              <w:right w:w="340" w:type="dxa"/>
            </w:tcMar>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56</w:t>
            </w:r>
          </w:p>
        </w:tc>
        <w:tc>
          <w:tcPr>
            <w:tcW w:w="620" w:type="pct"/>
            <w:shd w:val="clear" w:color="auto" w:fill="D9D9D9"/>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144 625</w:t>
            </w:r>
          </w:p>
        </w:tc>
        <w:tc>
          <w:tcPr>
            <w:tcW w:w="577" w:type="pct"/>
            <w:shd w:val="clear" w:color="auto" w:fill="D9D9D9"/>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2 331</w:t>
            </w:r>
          </w:p>
        </w:tc>
        <w:tc>
          <w:tcPr>
            <w:tcW w:w="451" w:type="pct"/>
            <w:shd w:val="clear" w:color="auto" w:fill="D9D9D9"/>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1</w:t>
            </w:r>
          </w:p>
        </w:tc>
        <w:tc>
          <w:tcPr>
            <w:tcW w:w="530" w:type="pct"/>
            <w:shd w:val="clear" w:color="auto" w:fill="D9D9D9"/>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62</w:t>
            </w:r>
          </w:p>
        </w:tc>
        <w:tc>
          <w:tcPr>
            <w:tcW w:w="451" w:type="pct"/>
            <w:shd w:val="clear" w:color="auto" w:fill="D9D9D9"/>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1 361</w:t>
            </w:r>
          </w:p>
        </w:tc>
        <w:tc>
          <w:tcPr>
            <w:tcW w:w="526" w:type="pct"/>
            <w:shd w:val="clear" w:color="auto" w:fill="D9D9D9"/>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2</w:t>
            </w:r>
          </w:p>
        </w:tc>
        <w:tc>
          <w:tcPr>
            <w:tcW w:w="467" w:type="pct"/>
            <w:shd w:val="clear" w:color="auto" w:fill="D9D9D9"/>
            <w:vAlign w:val="center"/>
          </w:tcPr>
          <w:p w:rsidR="00884025" w:rsidRPr="00884025" w:rsidRDefault="00884025" w:rsidP="00884025">
            <w:pPr>
              <w:jc w:val="center"/>
              <w:rPr>
                <w:rFonts w:ascii="Arial Narrow" w:eastAsia="Cambria" w:hAnsi="Arial Narrow"/>
                <w:color w:val="000000"/>
                <w:sz w:val="20"/>
                <w:lang w:eastAsia="en-US"/>
              </w:rPr>
            </w:pPr>
            <w:r w:rsidRPr="00884025">
              <w:rPr>
                <w:rFonts w:ascii="Arial Narrow" w:eastAsia="Cambria" w:hAnsi="Arial Narrow" w:cs="Arial"/>
                <w:color w:val="000000"/>
                <w:sz w:val="20"/>
                <w:lang w:eastAsia="en-US"/>
              </w:rPr>
              <w:t>192 250</w:t>
            </w:r>
          </w:p>
        </w:tc>
      </w:tr>
      <w:tr w:rsidR="00884025" w:rsidRPr="00884025" w:rsidTr="00822F02">
        <w:trPr>
          <w:trHeight w:val="298"/>
        </w:trPr>
        <w:tc>
          <w:tcPr>
            <w:tcW w:w="908" w:type="pct"/>
            <w:tcBorders>
              <w:bottom w:val="single" w:sz="4" w:space="0" w:color="000000"/>
              <w:right w:val="single" w:sz="4" w:space="0" w:color="000000"/>
            </w:tcBorders>
            <w:shd w:val="clear" w:color="auto" w:fill="FFFFFF"/>
            <w:vAlign w:val="center"/>
          </w:tcPr>
          <w:p w:rsidR="00884025" w:rsidRPr="00884025" w:rsidRDefault="00884025" w:rsidP="00884025">
            <w:pPr>
              <w:rPr>
                <w:rFonts w:ascii="Arial Narrow" w:eastAsia="Cambria" w:hAnsi="Arial Narrow" w:cs="Arial"/>
                <w:b/>
                <w:sz w:val="20"/>
              </w:rPr>
            </w:pPr>
            <w:r w:rsidRPr="00884025">
              <w:rPr>
                <w:rFonts w:ascii="Arial Narrow" w:eastAsia="Cambria" w:hAnsi="Arial Narrow" w:cs="Arial"/>
                <w:b/>
                <w:sz w:val="20"/>
              </w:rPr>
              <w:t>Taux (%)</w:t>
            </w:r>
          </w:p>
        </w:tc>
        <w:tc>
          <w:tcPr>
            <w:tcW w:w="471" w:type="pct"/>
            <w:tcBorders>
              <w:left w:val="single" w:sz="4" w:space="0" w:color="000000"/>
              <w:bottom w:val="single" w:sz="4" w:space="0" w:color="000000"/>
            </w:tcBorders>
            <w:shd w:val="clear" w:color="auto" w:fill="FFFFFF"/>
            <w:tcMar>
              <w:left w:w="28" w:type="dxa"/>
              <w:right w:w="340" w:type="dxa"/>
            </w:tcMar>
            <w:vAlign w:val="center"/>
          </w:tcPr>
          <w:p w:rsidR="00884025" w:rsidRPr="00884025" w:rsidRDefault="00884025" w:rsidP="00884025">
            <w:pPr>
              <w:jc w:val="center"/>
              <w:rPr>
                <w:rFonts w:ascii="Arial Narrow" w:eastAsia="Cambria" w:hAnsi="Arial Narrow"/>
                <w:bCs/>
                <w:color w:val="000000"/>
                <w:sz w:val="20"/>
                <w:lang w:eastAsia="en-US"/>
              </w:rPr>
            </w:pPr>
            <w:r w:rsidRPr="00884025">
              <w:rPr>
                <w:rFonts w:ascii="Arial Narrow" w:eastAsia="Cambria" w:hAnsi="Arial Narrow" w:cs="Arial"/>
                <w:bCs/>
                <w:color w:val="000000"/>
                <w:sz w:val="20"/>
                <w:lang w:eastAsia="en-US"/>
              </w:rPr>
              <w:t>100%</w:t>
            </w:r>
          </w:p>
        </w:tc>
        <w:tc>
          <w:tcPr>
            <w:tcW w:w="620" w:type="pct"/>
            <w:tcBorders>
              <w:bottom w:val="single" w:sz="4" w:space="0" w:color="000000"/>
            </w:tcBorders>
            <w:shd w:val="clear" w:color="auto" w:fill="FFFFFF"/>
            <w:vAlign w:val="center"/>
          </w:tcPr>
          <w:p w:rsidR="00884025" w:rsidRPr="00884025" w:rsidRDefault="00884025" w:rsidP="00884025">
            <w:pPr>
              <w:jc w:val="center"/>
              <w:rPr>
                <w:rFonts w:ascii="Arial Narrow" w:eastAsia="Cambria" w:hAnsi="Arial Narrow"/>
                <w:bCs/>
                <w:color w:val="000000"/>
                <w:sz w:val="20"/>
                <w:lang w:eastAsia="en-US"/>
              </w:rPr>
            </w:pPr>
            <w:r w:rsidRPr="00884025">
              <w:rPr>
                <w:rFonts w:ascii="Arial Narrow" w:eastAsia="Cambria" w:hAnsi="Arial Narrow" w:cs="Arial"/>
                <w:bCs/>
                <w:color w:val="000000"/>
                <w:sz w:val="20"/>
                <w:lang w:eastAsia="en-US"/>
              </w:rPr>
              <w:t>65%</w:t>
            </w:r>
          </w:p>
        </w:tc>
        <w:tc>
          <w:tcPr>
            <w:tcW w:w="577" w:type="pct"/>
            <w:tcBorders>
              <w:bottom w:val="single" w:sz="4" w:space="0" w:color="000000"/>
            </w:tcBorders>
            <w:shd w:val="clear" w:color="auto" w:fill="FFFFFF"/>
            <w:vAlign w:val="center"/>
          </w:tcPr>
          <w:p w:rsidR="00884025" w:rsidRPr="00884025" w:rsidRDefault="00884025" w:rsidP="00884025">
            <w:pPr>
              <w:jc w:val="center"/>
              <w:rPr>
                <w:rFonts w:ascii="Arial Narrow" w:eastAsia="Cambria" w:hAnsi="Arial Narrow"/>
                <w:bCs/>
                <w:color w:val="000000"/>
                <w:sz w:val="20"/>
                <w:lang w:eastAsia="en-US"/>
              </w:rPr>
            </w:pPr>
            <w:r w:rsidRPr="00884025">
              <w:rPr>
                <w:rFonts w:ascii="Arial Narrow" w:eastAsia="Cambria" w:hAnsi="Arial Narrow" w:cs="Arial"/>
                <w:bCs/>
                <w:color w:val="000000"/>
                <w:sz w:val="20"/>
                <w:lang w:eastAsia="en-US"/>
              </w:rPr>
              <w:t>259%</w:t>
            </w:r>
          </w:p>
        </w:tc>
        <w:tc>
          <w:tcPr>
            <w:tcW w:w="451" w:type="pct"/>
            <w:tcBorders>
              <w:bottom w:val="single" w:sz="4" w:space="0" w:color="000000"/>
            </w:tcBorders>
            <w:shd w:val="clear" w:color="auto" w:fill="FFFFFF"/>
            <w:vAlign w:val="center"/>
          </w:tcPr>
          <w:p w:rsidR="00884025" w:rsidRPr="00884025" w:rsidRDefault="00884025" w:rsidP="00884025">
            <w:pPr>
              <w:jc w:val="center"/>
              <w:rPr>
                <w:rFonts w:ascii="Arial Narrow" w:eastAsia="Cambria" w:hAnsi="Arial Narrow"/>
                <w:bCs/>
                <w:color w:val="000000"/>
                <w:sz w:val="20"/>
                <w:lang w:eastAsia="en-US"/>
              </w:rPr>
            </w:pPr>
            <w:r w:rsidRPr="00884025">
              <w:rPr>
                <w:rFonts w:ascii="Arial Narrow" w:eastAsia="Cambria" w:hAnsi="Arial Narrow" w:cs="Arial"/>
                <w:bCs/>
                <w:color w:val="000000"/>
                <w:sz w:val="20"/>
                <w:lang w:eastAsia="en-US"/>
              </w:rPr>
              <w:t>100%</w:t>
            </w:r>
          </w:p>
        </w:tc>
        <w:tc>
          <w:tcPr>
            <w:tcW w:w="530" w:type="pct"/>
            <w:tcBorders>
              <w:bottom w:val="single" w:sz="4" w:space="0" w:color="000000"/>
            </w:tcBorders>
            <w:shd w:val="clear" w:color="auto" w:fill="FFFFFF"/>
            <w:vAlign w:val="center"/>
          </w:tcPr>
          <w:p w:rsidR="00884025" w:rsidRPr="00884025" w:rsidRDefault="00884025" w:rsidP="00884025">
            <w:pPr>
              <w:jc w:val="center"/>
              <w:rPr>
                <w:rFonts w:ascii="Arial Narrow" w:eastAsia="Cambria" w:hAnsi="Arial Narrow"/>
                <w:bCs/>
                <w:color w:val="000000"/>
                <w:sz w:val="20"/>
                <w:lang w:eastAsia="en-US"/>
              </w:rPr>
            </w:pPr>
            <w:r w:rsidRPr="00884025">
              <w:rPr>
                <w:rFonts w:ascii="Arial Narrow" w:eastAsia="Cambria" w:hAnsi="Arial Narrow" w:cs="Arial"/>
                <w:bCs/>
                <w:color w:val="000000"/>
                <w:sz w:val="20"/>
                <w:lang w:eastAsia="en-US"/>
              </w:rPr>
              <w:t>67%</w:t>
            </w:r>
          </w:p>
        </w:tc>
        <w:tc>
          <w:tcPr>
            <w:tcW w:w="451" w:type="pct"/>
            <w:tcBorders>
              <w:bottom w:val="single" w:sz="4" w:space="0" w:color="000000"/>
            </w:tcBorders>
            <w:shd w:val="clear" w:color="auto" w:fill="FFFFFF"/>
            <w:vAlign w:val="center"/>
          </w:tcPr>
          <w:p w:rsidR="00884025" w:rsidRPr="00884025" w:rsidRDefault="00884025" w:rsidP="00884025">
            <w:pPr>
              <w:jc w:val="center"/>
              <w:rPr>
                <w:rFonts w:ascii="Arial Narrow" w:eastAsia="Cambria" w:hAnsi="Arial Narrow"/>
                <w:bCs/>
                <w:color w:val="000000"/>
                <w:sz w:val="20"/>
                <w:lang w:eastAsia="en-US"/>
              </w:rPr>
            </w:pPr>
            <w:r w:rsidRPr="00884025">
              <w:rPr>
                <w:rFonts w:ascii="Arial Narrow" w:eastAsia="Cambria" w:hAnsi="Arial Narrow" w:cs="Arial"/>
                <w:bCs/>
                <w:color w:val="000000"/>
                <w:sz w:val="20"/>
                <w:lang w:eastAsia="en-US"/>
              </w:rPr>
              <w:t>51%</w:t>
            </w:r>
          </w:p>
        </w:tc>
        <w:tc>
          <w:tcPr>
            <w:tcW w:w="526" w:type="pct"/>
            <w:tcBorders>
              <w:bottom w:val="single" w:sz="4" w:space="0" w:color="000000"/>
            </w:tcBorders>
            <w:shd w:val="clear" w:color="auto" w:fill="FFFFFF"/>
            <w:vAlign w:val="center"/>
          </w:tcPr>
          <w:p w:rsidR="00884025" w:rsidRPr="00884025" w:rsidRDefault="00884025" w:rsidP="00884025">
            <w:pPr>
              <w:jc w:val="center"/>
              <w:rPr>
                <w:rFonts w:ascii="Arial Narrow" w:eastAsia="Cambria" w:hAnsi="Arial Narrow"/>
                <w:bCs/>
                <w:color w:val="000000"/>
                <w:sz w:val="20"/>
                <w:lang w:eastAsia="en-US"/>
              </w:rPr>
            </w:pPr>
            <w:r w:rsidRPr="00884025">
              <w:rPr>
                <w:rFonts w:ascii="Arial Narrow" w:eastAsia="Cambria" w:hAnsi="Arial Narrow" w:cs="Arial"/>
                <w:bCs/>
                <w:color w:val="000000"/>
                <w:sz w:val="20"/>
                <w:lang w:eastAsia="en-US"/>
              </w:rPr>
              <w:t>-</w:t>
            </w:r>
          </w:p>
        </w:tc>
        <w:tc>
          <w:tcPr>
            <w:tcW w:w="467" w:type="pct"/>
            <w:tcBorders>
              <w:bottom w:val="single" w:sz="4" w:space="0" w:color="000000"/>
            </w:tcBorders>
            <w:shd w:val="clear" w:color="auto" w:fill="FFFFFF"/>
            <w:vAlign w:val="center"/>
          </w:tcPr>
          <w:p w:rsidR="00884025" w:rsidRPr="00884025" w:rsidRDefault="00884025" w:rsidP="00884025">
            <w:pPr>
              <w:jc w:val="center"/>
              <w:rPr>
                <w:rFonts w:ascii="Arial Narrow" w:eastAsia="Cambria" w:hAnsi="Arial Narrow"/>
                <w:bCs/>
                <w:color w:val="000000"/>
                <w:sz w:val="20"/>
                <w:lang w:eastAsia="en-US"/>
              </w:rPr>
            </w:pPr>
            <w:r w:rsidRPr="00884025">
              <w:rPr>
                <w:rFonts w:ascii="Arial Narrow" w:eastAsia="Cambria" w:hAnsi="Arial Narrow" w:cs="Arial"/>
                <w:bCs/>
                <w:color w:val="000000"/>
                <w:sz w:val="20"/>
                <w:lang w:eastAsia="en-US"/>
              </w:rPr>
              <w:t>-</w:t>
            </w:r>
          </w:p>
        </w:tc>
      </w:tr>
      <w:tr w:rsidR="00884025" w:rsidRPr="00884025" w:rsidTr="00822F02">
        <w:trPr>
          <w:trHeight w:val="298"/>
        </w:trPr>
        <w:tc>
          <w:tcPr>
            <w:tcW w:w="908" w:type="pct"/>
            <w:tcBorders>
              <w:top w:val="single" w:sz="4" w:space="0" w:color="000000"/>
              <w:bottom w:val="single" w:sz="4" w:space="0" w:color="000000"/>
              <w:right w:val="single" w:sz="4" w:space="0" w:color="000000"/>
            </w:tcBorders>
            <w:shd w:val="clear" w:color="auto" w:fill="D9D9D9"/>
            <w:vAlign w:val="center"/>
          </w:tcPr>
          <w:p w:rsidR="00884025" w:rsidRPr="00884025" w:rsidRDefault="00884025" w:rsidP="00884025">
            <w:pPr>
              <w:rPr>
                <w:rFonts w:ascii="Arial Narrow" w:eastAsia="Cambria" w:hAnsi="Arial Narrow" w:cs="Arial"/>
                <w:b/>
                <w:sz w:val="20"/>
              </w:rPr>
            </w:pPr>
            <w:r w:rsidRPr="00884025">
              <w:rPr>
                <w:rFonts w:ascii="Arial Narrow" w:eastAsia="Cambria" w:hAnsi="Arial Narrow" w:cs="Arial"/>
                <w:b/>
                <w:sz w:val="20"/>
              </w:rPr>
              <w:t>Gap 2014-2015 pour atteindre les OMD</w:t>
            </w:r>
          </w:p>
        </w:tc>
        <w:tc>
          <w:tcPr>
            <w:tcW w:w="471" w:type="pct"/>
            <w:tcBorders>
              <w:top w:val="single" w:sz="4" w:space="0" w:color="000000"/>
              <w:left w:val="single" w:sz="4" w:space="0" w:color="000000"/>
              <w:bottom w:val="single" w:sz="4" w:space="0" w:color="000000"/>
            </w:tcBorders>
            <w:shd w:val="clear" w:color="auto" w:fill="D9D9D9"/>
            <w:tcMar>
              <w:left w:w="28" w:type="dxa"/>
              <w:right w:w="340" w:type="dxa"/>
            </w:tcMar>
            <w:vAlign w:val="center"/>
          </w:tcPr>
          <w:p w:rsidR="00884025" w:rsidRPr="00884025" w:rsidRDefault="00884025" w:rsidP="00884025">
            <w:pPr>
              <w:jc w:val="center"/>
              <w:rPr>
                <w:rFonts w:ascii="Arial Narrow" w:eastAsia="Cambria" w:hAnsi="Arial Narrow"/>
                <w:b/>
                <w:bCs/>
                <w:sz w:val="20"/>
                <w:lang w:eastAsia="en-US"/>
              </w:rPr>
            </w:pPr>
            <w:r w:rsidRPr="00884025">
              <w:rPr>
                <w:rFonts w:ascii="Arial Narrow" w:eastAsia="Cambria" w:hAnsi="Arial Narrow" w:cs="Arial"/>
                <w:b/>
                <w:bCs/>
                <w:sz w:val="20"/>
                <w:lang w:eastAsia="en-US"/>
              </w:rPr>
              <w:t>0</w:t>
            </w:r>
          </w:p>
        </w:tc>
        <w:tc>
          <w:tcPr>
            <w:tcW w:w="620" w:type="pct"/>
            <w:tcBorders>
              <w:top w:val="single" w:sz="4" w:space="0" w:color="000000"/>
              <w:bottom w:val="single" w:sz="4" w:space="0" w:color="000000"/>
            </w:tcBorders>
            <w:shd w:val="clear" w:color="auto" w:fill="D9D9D9"/>
            <w:vAlign w:val="center"/>
          </w:tcPr>
          <w:p w:rsidR="00884025" w:rsidRPr="00884025" w:rsidRDefault="00884025" w:rsidP="00884025">
            <w:pPr>
              <w:jc w:val="center"/>
              <w:rPr>
                <w:rFonts w:ascii="Arial Narrow" w:eastAsia="Cambria" w:hAnsi="Arial Narrow"/>
                <w:b/>
                <w:bCs/>
                <w:sz w:val="20"/>
                <w:lang w:eastAsia="en-US"/>
              </w:rPr>
            </w:pPr>
            <w:r w:rsidRPr="00884025">
              <w:rPr>
                <w:rFonts w:ascii="Arial Narrow" w:eastAsia="Cambria" w:hAnsi="Arial Narrow" w:cs="Arial"/>
                <w:b/>
                <w:bCs/>
                <w:sz w:val="20"/>
                <w:lang w:eastAsia="en-US"/>
              </w:rPr>
              <w:t>77 375</w:t>
            </w:r>
          </w:p>
        </w:tc>
        <w:tc>
          <w:tcPr>
            <w:tcW w:w="577" w:type="pct"/>
            <w:tcBorders>
              <w:top w:val="single" w:sz="4" w:space="0" w:color="000000"/>
              <w:bottom w:val="single" w:sz="4" w:space="0" w:color="000000"/>
            </w:tcBorders>
            <w:shd w:val="clear" w:color="auto" w:fill="D9D9D9"/>
            <w:vAlign w:val="center"/>
          </w:tcPr>
          <w:p w:rsidR="00884025" w:rsidRPr="00884025" w:rsidRDefault="00884025" w:rsidP="00884025">
            <w:pPr>
              <w:jc w:val="center"/>
              <w:rPr>
                <w:rFonts w:ascii="Arial Narrow" w:eastAsia="Cambria" w:hAnsi="Arial Narrow"/>
                <w:b/>
                <w:bCs/>
                <w:sz w:val="20"/>
                <w:lang w:eastAsia="en-US"/>
              </w:rPr>
            </w:pPr>
            <w:r w:rsidRPr="00884025">
              <w:rPr>
                <w:rFonts w:ascii="Arial Narrow" w:eastAsia="Cambria" w:hAnsi="Arial Narrow" w:cs="Arial"/>
                <w:b/>
                <w:bCs/>
                <w:sz w:val="20"/>
                <w:lang w:eastAsia="en-US"/>
              </w:rPr>
              <w:t>0</w:t>
            </w:r>
          </w:p>
        </w:tc>
        <w:tc>
          <w:tcPr>
            <w:tcW w:w="451" w:type="pct"/>
            <w:tcBorders>
              <w:top w:val="single" w:sz="4" w:space="0" w:color="000000"/>
              <w:bottom w:val="single" w:sz="4" w:space="0" w:color="000000"/>
            </w:tcBorders>
            <w:shd w:val="clear" w:color="auto" w:fill="D9D9D9"/>
            <w:vAlign w:val="center"/>
          </w:tcPr>
          <w:p w:rsidR="00884025" w:rsidRPr="00884025" w:rsidRDefault="00884025" w:rsidP="00884025">
            <w:pPr>
              <w:jc w:val="center"/>
              <w:rPr>
                <w:rFonts w:ascii="Arial Narrow" w:eastAsia="Cambria" w:hAnsi="Arial Narrow"/>
                <w:b/>
                <w:bCs/>
                <w:sz w:val="20"/>
                <w:lang w:eastAsia="en-US"/>
              </w:rPr>
            </w:pPr>
            <w:r w:rsidRPr="00884025">
              <w:rPr>
                <w:rFonts w:ascii="Arial Narrow" w:eastAsia="Cambria" w:hAnsi="Arial Narrow" w:cs="Arial"/>
                <w:b/>
                <w:bCs/>
                <w:sz w:val="20"/>
                <w:lang w:eastAsia="en-US"/>
              </w:rPr>
              <w:t>0</w:t>
            </w:r>
          </w:p>
        </w:tc>
        <w:tc>
          <w:tcPr>
            <w:tcW w:w="530" w:type="pct"/>
            <w:tcBorders>
              <w:top w:val="single" w:sz="4" w:space="0" w:color="000000"/>
              <w:bottom w:val="single" w:sz="4" w:space="0" w:color="000000"/>
            </w:tcBorders>
            <w:shd w:val="clear" w:color="auto" w:fill="D9D9D9"/>
            <w:vAlign w:val="center"/>
          </w:tcPr>
          <w:p w:rsidR="00884025" w:rsidRPr="00884025" w:rsidRDefault="00884025" w:rsidP="00884025">
            <w:pPr>
              <w:jc w:val="center"/>
              <w:rPr>
                <w:rFonts w:ascii="Arial Narrow" w:eastAsia="Cambria" w:hAnsi="Arial Narrow"/>
                <w:b/>
                <w:bCs/>
                <w:sz w:val="20"/>
                <w:lang w:eastAsia="en-US"/>
              </w:rPr>
            </w:pPr>
            <w:r w:rsidRPr="00884025">
              <w:rPr>
                <w:rFonts w:ascii="Arial Narrow" w:eastAsia="Cambria" w:hAnsi="Arial Narrow" w:cs="Arial"/>
                <w:b/>
                <w:bCs/>
                <w:sz w:val="20"/>
                <w:lang w:eastAsia="en-US"/>
              </w:rPr>
              <w:t>31</w:t>
            </w:r>
          </w:p>
        </w:tc>
        <w:tc>
          <w:tcPr>
            <w:tcW w:w="451" w:type="pct"/>
            <w:tcBorders>
              <w:top w:val="single" w:sz="4" w:space="0" w:color="000000"/>
              <w:bottom w:val="single" w:sz="4" w:space="0" w:color="000000"/>
            </w:tcBorders>
            <w:shd w:val="clear" w:color="auto" w:fill="D9D9D9"/>
            <w:vAlign w:val="center"/>
          </w:tcPr>
          <w:p w:rsidR="00884025" w:rsidRPr="00884025" w:rsidRDefault="00884025" w:rsidP="00884025">
            <w:pPr>
              <w:jc w:val="center"/>
              <w:rPr>
                <w:rFonts w:ascii="Arial Narrow" w:eastAsia="Cambria" w:hAnsi="Arial Narrow"/>
                <w:b/>
                <w:bCs/>
                <w:sz w:val="20"/>
                <w:lang w:eastAsia="en-US"/>
              </w:rPr>
            </w:pPr>
            <w:r w:rsidRPr="00884025">
              <w:rPr>
                <w:rFonts w:ascii="Arial Narrow" w:eastAsia="Cambria" w:hAnsi="Arial Narrow" w:cs="Arial"/>
                <w:b/>
                <w:bCs/>
                <w:sz w:val="20"/>
                <w:lang w:eastAsia="en-US"/>
              </w:rPr>
              <w:t>1 327</w:t>
            </w:r>
          </w:p>
        </w:tc>
        <w:tc>
          <w:tcPr>
            <w:tcW w:w="526" w:type="pct"/>
            <w:tcBorders>
              <w:top w:val="single" w:sz="4" w:space="0" w:color="000000"/>
              <w:bottom w:val="single" w:sz="4" w:space="0" w:color="000000"/>
            </w:tcBorders>
            <w:shd w:val="clear" w:color="auto" w:fill="D9D9D9"/>
            <w:vAlign w:val="center"/>
          </w:tcPr>
          <w:p w:rsidR="00884025" w:rsidRPr="00884025" w:rsidRDefault="00884025" w:rsidP="00884025">
            <w:pPr>
              <w:jc w:val="center"/>
              <w:rPr>
                <w:rFonts w:ascii="Arial Narrow" w:eastAsia="Cambria" w:hAnsi="Arial Narrow"/>
                <w:b/>
                <w:bCs/>
                <w:sz w:val="20"/>
                <w:lang w:eastAsia="en-US"/>
              </w:rPr>
            </w:pPr>
            <w:r w:rsidRPr="00884025">
              <w:rPr>
                <w:rFonts w:ascii="Arial Narrow" w:eastAsia="Cambria" w:hAnsi="Arial Narrow" w:cs="Arial"/>
                <w:b/>
                <w:bCs/>
                <w:sz w:val="20"/>
                <w:lang w:eastAsia="en-US"/>
              </w:rPr>
              <w:t>-</w:t>
            </w:r>
          </w:p>
        </w:tc>
        <w:tc>
          <w:tcPr>
            <w:tcW w:w="467" w:type="pct"/>
            <w:tcBorders>
              <w:top w:val="single" w:sz="4" w:space="0" w:color="000000"/>
              <w:bottom w:val="single" w:sz="4" w:space="0" w:color="000000"/>
            </w:tcBorders>
            <w:shd w:val="clear" w:color="auto" w:fill="D9D9D9"/>
            <w:vAlign w:val="center"/>
          </w:tcPr>
          <w:p w:rsidR="00884025" w:rsidRPr="00884025" w:rsidRDefault="00884025" w:rsidP="00884025">
            <w:pPr>
              <w:jc w:val="center"/>
              <w:rPr>
                <w:rFonts w:ascii="Arial Narrow" w:eastAsia="Cambria" w:hAnsi="Arial Narrow"/>
                <w:b/>
                <w:bCs/>
                <w:sz w:val="20"/>
                <w:lang w:eastAsia="en-US"/>
              </w:rPr>
            </w:pPr>
            <w:r w:rsidRPr="00884025">
              <w:rPr>
                <w:rFonts w:ascii="Arial Narrow" w:eastAsia="Cambria" w:hAnsi="Arial Narrow" w:cs="Arial"/>
                <w:b/>
                <w:bCs/>
                <w:sz w:val="20"/>
                <w:lang w:eastAsia="en-US"/>
              </w:rPr>
              <w:t>-</w:t>
            </w:r>
          </w:p>
        </w:tc>
      </w:tr>
    </w:tbl>
    <w:p w:rsidR="00884025" w:rsidRPr="00822F02" w:rsidRDefault="001627EC" w:rsidP="00822F02">
      <w:pPr>
        <w:spacing w:before="120"/>
        <w:jc w:val="both"/>
        <w:rPr>
          <w:rFonts w:ascii="Calibri" w:hAnsi="Calibri" w:cs="Arial"/>
          <w:szCs w:val="22"/>
          <w:lang w:val="fr-CH" w:eastAsia="en-US"/>
        </w:rPr>
      </w:pPr>
      <w:r w:rsidRPr="00822F02">
        <w:rPr>
          <w:rFonts w:ascii="Calibri" w:hAnsi="Calibri" w:cs="Arial"/>
          <w:szCs w:val="22"/>
          <w:lang w:val="fr-CH" w:eastAsia="en-US"/>
        </w:rPr>
        <w:t>Source</w:t>
      </w:r>
      <w:r w:rsidR="00822F02" w:rsidRPr="00822F02">
        <w:rPr>
          <w:rFonts w:ascii="Calibri" w:hAnsi="Calibri" w:cs="Arial"/>
          <w:szCs w:val="22"/>
          <w:lang w:val="fr-CH" w:eastAsia="en-US"/>
        </w:rPr>
        <w:t> : R</w:t>
      </w:r>
      <w:r w:rsidRPr="00822F02">
        <w:rPr>
          <w:rFonts w:ascii="Calibri" w:hAnsi="Calibri" w:cs="Arial"/>
          <w:szCs w:val="22"/>
          <w:lang w:val="fr-CH" w:eastAsia="en-US"/>
        </w:rPr>
        <w:t>apport bilan PN-AEPA 201</w:t>
      </w:r>
      <w:r w:rsidR="00884025" w:rsidRPr="00822F02">
        <w:rPr>
          <w:rFonts w:ascii="Calibri" w:hAnsi="Calibri" w:cs="Arial"/>
          <w:szCs w:val="22"/>
          <w:lang w:val="fr-CH" w:eastAsia="en-US"/>
        </w:rPr>
        <w:t>5</w:t>
      </w:r>
    </w:p>
    <w:p w:rsidR="001627EC" w:rsidRPr="00491FE1" w:rsidRDefault="001627EC" w:rsidP="001627EC">
      <w:pPr>
        <w:jc w:val="both"/>
        <w:rPr>
          <w:rFonts w:ascii="Calibri" w:hAnsi="Calibri" w:cs="Arial"/>
          <w:i/>
          <w:sz w:val="20"/>
          <w:lang w:val="fr-CH" w:eastAsia="en-US"/>
        </w:rPr>
      </w:pPr>
    </w:p>
    <w:p w:rsidR="00884025" w:rsidRPr="00751B59" w:rsidRDefault="00884025">
      <w:pPr>
        <w:spacing w:before="120" w:after="120"/>
        <w:ind w:right="-573"/>
        <w:jc w:val="both"/>
        <w:rPr>
          <w:rFonts w:ascii="Garamond" w:eastAsia="Cambria" w:hAnsi="Garamond"/>
          <w:lang w:eastAsia="en-US"/>
        </w:rPr>
      </w:pPr>
      <w:r w:rsidRPr="00884025">
        <w:rPr>
          <w:rFonts w:ascii="Garamond" w:eastAsia="Cambria" w:hAnsi="Garamond"/>
          <w:lang w:eastAsia="en-US"/>
        </w:rPr>
        <w:t>L’analyse du tableau des performances montre que l’objectif des latrines publiques est largement dépassé. Les cibles OMD pour l’élaboration des PSA et la réalisation des stations d’épuration est atteinte. Le gap des latrines familiales, le réseau et les raccordements est élevé</w:t>
      </w:r>
      <w:r w:rsidR="00CA46A1">
        <w:rPr>
          <w:rFonts w:ascii="Garamond" w:eastAsia="Cambria" w:hAnsi="Garamond"/>
          <w:lang w:eastAsia="en-US"/>
        </w:rPr>
        <w:t>.</w:t>
      </w:r>
      <w:r w:rsidRPr="00884025">
        <w:rPr>
          <w:rFonts w:ascii="Garamond" w:eastAsia="Cambria" w:hAnsi="Garamond"/>
          <w:lang w:eastAsia="en-US"/>
        </w:rPr>
        <w:t xml:space="preserve"> </w:t>
      </w:r>
      <w:r w:rsidR="00CA46A1">
        <w:rPr>
          <w:rFonts w:ascii="Garamond" w:eastAsia="Cambria" w:hAnsi="Garamond"/>
          <w:lang w:eastAsia="en-US"/>
        </w:rPr>
        <w:t>C</w:t>
      </w:r>
      <w:r w:rsidRPr="00884025">
        <w:rPr>
          <w:rFonts w:ascii="Garamond" w:eastAsia="Cambria" w:hAnsi="Garamond"/>
          <w:lang w:eastAsia="en-US"/>
        </w:rPr>
        <w:t>es cibles</w:t>
      </w:r>
      <w:r w:rsidR="00CA46A1">
        <w:rPr>
          <w:rFonts w:ascii="Garamond" w:eastAsia="Cambria" w:hAnsi="Garamond"/>
          <w:lang w:eastAsia="en-US"/>
        </w:rPr>
        <w:t xml:space="preserve"> n’ont pas été atteintes</w:t>
      </w:r>
      <w:r w:rsidRPr="00884025">
        <w:rPr>
          <w:rFonts w:ascii="Garamond" w:eastAsia="Cambria" w:hAnsi="Garamond"/>
          <w:lang w:eastAsia="en-US"/>
        </w:rPr>
        <w:t xml:space="preserve"> en 2015.</w:t>
      </w:r>
    </w:p>
    <w:p w:rsidR="0060005D" w:rsidRPr="00751B59" w:rsidRDefault="0060005D" w:rsidP="00356BD3">
      <w:pPr>
        <w:pStyle w:val="Titre3"/>
        <w:numPr>
          <w:ilvl w:val="2"/>
          <w:numId w:val="125"/>
        </w:numPr>
        <w:suppressAutoHyphens/>
        <w:spacing w:before="240" w:after="60" w:line="280" w:lineRule="atLeast"/>
        <w:jc w:val="both"/>
        <w:rPr>
          <w:rFonts w:ascii="Garamond" w:hAnsi="Garamond"/>
          <w:color w:val="auto"/>
          <w:sz w:val="24"/>
          <w:szCs w:val="24"/>
        </w:rPr>
      </w:pPr>
      <w:bookmarkStart w:id="182" w:name="_Toc442593683"/>
      <w:bookmarkStart w:id="183" w:name="_Toc442594749"/>
      <w:bookmarkStart w:id="184" w:name="_Toc442619705"/>
      <w:bookmarkStart w:id="185" w:name="_Toc442637304"/>
      <w:bookmarkStart w:id="186" w:name="_Toc442800751"/>
      <w:bookmarkStart w:id="187" w:name="_Toc454886517"/>
      <w:bookmarkEnd w:id="182"/>
      <w:bookmarkEnd w:id="183"/>
      <w:bookmarkEnd w:id="184"/>
      <w:bookmarkEnd w:id="185"/>
      <w:bookmarkEnd w:id="186"/>
      <w:r w:rsidRPr="00751B59">
        <w:rPr>
          <w:rFonts w:ascii="Garamond" w:hAnsi="Garamond"/>
          <w:color w:val="auto"/>
          <w:sz w:val="24"/>
          <w:szCs w:val="24"/>
        </w:rPr>
        <w:t>Gestion eaux usées</w:t>
      </w:r>
      <w:bookmarkEnd w:id="187"/>
    </w:p>
    <w:p w:rsidR="0060005D" w:rsidRPr="00751B59" w:rsidRDefault="004043D6">
      <w:pPr>
        <w:spacing w:before="120"/>
        <w:jc w:val="both"/>
        <w:rPr>
          <w:rFonts w:ascii="Garamond" w:hAnsi="Garamond"/>
          <w:lang w:eastAsia="en-US"/>
        </w:rPr>
      </w:pPr>
      <w:r w:rsidRPr="00751B59">
        <w:rPr>
          <w:rFonts w:ascii="Garamond" w:hAnsi="Garamond"/>
          <w:lang w:eastAsia="en-US"/>
        </w:rPr>
        <w:t>Dans la plupart des régions, l</w:t>
      </w:r>
      <w:r w:rsidR="0060005D" w:rsidRPr="00751B59">
        <w:rPr>
          <w:rFonts w:ascii="Garamond" w:hAnsi="Garamond"/>
          <w:lang w:eastAsia="en-US"/>
        </w:rPr>
        <w:t>es eaux de douche sont majoritairement évacuées dans la nature, sauf dans la région du Centre où plus de 60% des ménages utilisent un système amélioré</w:t>
      </w:r>
      <w:r w:rsidR="004C272D" w:rsidRPr="00751B59">
        <w:rPr>
          <w:rFonts w:ascii="Garamond" w:hAnsi="Garamond"/>
          <w:lang w:eastAsia="en-US"/>
        </w:rPr>
        <w:t xml:space="preserve"> comme le montre le graphique ci-dessous</w:t>
      </w:r>
      <w:r w:rsidR="00CC59E9" w:rsidRPr="00751B59">
        <w:rPr>
          <w:rFonts w:ascii="Garamond" w:hAnsi="Garamond"/>
          <w:lang w:eastAsia="en-US"/>
        </w:rPr>
        <w:t>.</w:t>
      </w:r>
    </w:p>
    <w:p w:rsidR="004C272D" w:rsidRPr="00491FE1" w:rsidRDefault="004C272D" w:rsidP="00751B59">
      <w:pPr>
        <w:pStyle w:val="Lgende"/>
        <w:keepNext/>
        <w:jc w:val="both"/>
        <w:rPr>
          <w:rFonts w:ascii="Calibri" w:hAnsi="Calibri"/>
          <w:i w:val="0"/>
          <w:sz w:val="22"/>
          <w:szCs w:val="22"/>
        </w:rPr>
      </w:pPr>
      <w:bookmarkStart w:id="188" w:name="_Toc450990210"/>
      <w:r w:rsidRPr="00715171">
        <w:rPr>
          <w:rFonts w:ascii="Calibri" w:hAnsi="Calibri"/>
          <w:i w:val="0"/>
          <w:sz w:val="22"/>
          <w:szCs w:val="22"/>
        </w:rPr>
        <w:lastRenderedPageBreak/>
        <w:t xml:space="preserve">Graphique </w:t>
      </w:r>
      <w:r w:rsidR="001C5913" w:rsidRPr="00356BD3">
        <w:rPr>
          <w:rFonts w:ascii="Calibri" w:hAnsi="Calibri"/>
          <w:i w:val="0"/>
          <w:sz w:val="22"/>
          <w:szCs w:val="22"/>
        </w:rPr>
        <w:fldChar w:fldCharType="begin"/>
      </w:r>
      <w:r w:rsidR="001C5913" w:rsidRPr="00356BD3">
        <w:rPr>
          <w:rFonts w:ascii="Calibri" w:hAnsi="Calibri"/>
          <w:i w:val="0"/>
          <w:sz w:val="22"/>
          <w:szCs w:val="22"/>
        </w:rPr>
        <w:instrText xml:space="preserve"> SEQ Graphique \* ARABIC </w:instrText>
      </w:r>
      <w:r w:rsidR="001C5913" w:rsidRPr="00356BD3">
        <w:rPr>
          <w:rFonts w:ascii="Calibri" w:hAnsi="Calibri"/>
          <w:i w:val="0"/>
          <w:sz w:val="22"/>
          <w:szCs w:val="22"/>
        </w:rPr>
        <w:fldChar w:fldCharType="separate"/>
      </w:r>
      <w:r w:rsidR="000C3B4E">
        <w:rPr>
          <w:rFonts w:ascii="Calibri" w:hAnsi="Calibri"/>
          <w:i w:val="0"/>
          <w:noProof/>
          <w:sz w:val="22"/>
          <w:szCs w:val="22"/>
        </w:rPr>
        <w:t>5</w:t>
      </w:r>
      <w:r w:rsidR="001C5913" w:rsidRPr="00356BD3">
        <w:rPr>
          <w:rFonts w:ascii="Calibri" w:hAnsi="Calibri"/>
          <w:i w:val="0"/>
          <w:sz w:val="22"/>
          <w:szCs w:val="22"/>
        </w:rPr>
        <w:fldChar w:fldCharType="end"/>
      </w:r>
      <w:r w:rsidRPr="00491FE1">
        <w:rPr>
          <w:rFonts w:ascii="Calibri" w:hAnsi="Calibri"/>
          <w:i w:val="0"/>
          <w:sz w:val="22"/>
          <w:szCs w:val="22"/>
        </w:rPr>
        <w:t> : répartition (%) par région des ouvrages d’évacuation des eaux usées</w:t>
      </w:r>
      <w:bookmarkEnd w:id="188"/>
    </w:p>
    <w:p w:rsidR="00CC0614" w:rsidRPr="00CC0614" w:rsidRDefault="00854474" w:rsidP="00CC0614">
      <w:pPr>
        <w:spacing w:line="280" w:lineRule="atLeast"/>
        <w:jc w:val="both"/>
        <w:rPr>
          <w:rFonts w:ascii="Calibri" w:hAnsi="Calibri"/>
        </w:rPr>
      </w:pPr>
      <w:bookmarkStart w:id="189" w:name="_Toc402951105"/>
      <w:r w:rsidRPr="00CC0614">
        <w:rPr>
          <w:rFonts w:ascii="Calibri" w:hAnsi="Calibri"/>
          <w:noProof/>
        </w:rPr>
        <w:drawing>
          <wp:inline distT="0" distB="0" distL="0" distR="0" wp14:anchorId="25E0C48D" wp14:editId="3AE11D74">
            <wp:extent cx="6109970" cy="3302000"/>
            <wp:effectExtent l="0" t="0" r="0" b="0"/>
            <wp:docPr id="6" name="Graphique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54C0A" w:rsidRDefault="00A54C0A" w:rsidP="00751B59">
      <w:pPr>
        <w:spacing w:line="250" w:lineRule="atLeast"/>
        <w:jc w:val="both"/>
        <w:rPr>
          <w:rFonts w:ascii="Calibri" w:hAnsi="Calibri"/>
          <w:i/>
          <w:sz w:val="20"/>
          <w:u w:val="single"/>
          <w:lang w:eastAsia="en-US"/>
        </w:rPr>
      </w:pPr>
    </w:p>
    <w:p w:rsidR="00A54C0A" w:rsidRDefault="00A54C0A" w:rsidP="00751B59">
      <w:pPr>
        <w:spacing w:line="250" w:lineRule="atLeast"/>
        <w:jc w:val="both"/>
        <w:rPr>
          <w:rFonts w:ascii="Calibri" w:hAnsi="Calibri"/>
          <w:i/>
          <w:sz w:val="20"/>
          <w:u w:val="single"/>
          <w:lang w:eastAsia="en-US"/>
        </w:rPr>
      </w:pPr>
    </w:p>
    <w:p w:rsidR="0060005D" w:rsidRPr="00491FE1" w:rsidRDefault="00FA6DBB" w:rsidP="00751B59">
      <w:pPr>
        <w:spacing w:line="250" w:lineRule="atLeast"/>
        <w:jc w:val="both"/>
        <w:rPr>
          <w:rFonts w:ascii="Calibri" w:hAnsi="Calibri"/>
          <w:i/>
          <w:sz w:val="20"/>
          <w:lang w:eastAsia="en-US"/>
        </w:rPr>
      </w:pPr>
      <w:r w:rsidRPr="00491FE1">
        <w:rPr>
          <w:rFonts w:ascii="Calibri" w:hAnsi="Calibri"/>
          <w:i/>
          <w:sz w:val="20"/>
          <w:u w:val="single"/>
          <w:lang w:eastAsia="en-US"/>
        </w:rPr>
        <w:t>Source</w:t>
      </w:r>
      <w:r w:rsidR="0060005D" w:rsidRPr="00491FE1">
        <w:rPr>
          <w:rFonts w:ascii="Calibri" w:hAnsi="Calibri"/>
          <w:i/>
          <w:sz w:val="20"/>
          <w:u w:val="single"/>
          <w:lang w:eastAsia="en-US"/>
        </w:rPr>
        <w:t> </w:t>
      </w:r>
      <w:r w:rsidR="0060005D" w:rsidRPr="00491FE1">
        <w:rPr>
          <w:rFonts w:ascii="Calibri" w:hAnsi="Calibri"/>
          <w:i/>
          <w:sz w:val="20"/>
          <w:lang w:eastAsia="en-US"/>
        </w:rPr>
        <w:t>:</w:t>
      </w:r>
      <w:r w:rsidRPr="00491FE1">
        <w:rPr>
          <w:rFonts w:ascii="Calibri" w:hAnsi="Calibri"/>
          <w:i/>
          <w:sz w:val="20"/>
          <w:lang w:eastAsia="en-US"/>
        </w:rPr>
        <w:t xml:space="preserve"> </w:t>
      </w:r>
      <w:r w:rsidR="0060005D" w:rsidRPr="00491FE1">
        <w:rPr>
          <w:rFonts w:ascii="Calibri" w:hAnsi="Calibri"/>
          <w:i/>
          <w:sz w:val="20"/>
          <w:lang w:eastAsia="en-US"/>
        </w:rPr>
        <w:t>ENA</w:t>
      </w:r>
      <w:bookmarkEnd w:id="189"/>
      <w:r w:rsidRPr="00491FE1">
        <w:rPr>
          <w:rFonts w:ascii="Calibri" w:hAnsi="Calibri"/>
          <w:i/>
          <w:sz w:val="20"/>
          <w:lang w:eastAsia="en-US"/>
        </w:rPr>
        <w:t xml:space="preserve"> 2010</w:t>
      </w:r>
    </w:p>
    <w:p w:rsidR="0060005D" w:rsidRPr="00304FE4" w:rsidRDefault="0060005D" w:rsidP="00751B59">
      <w:pPr>
        <w:jc w:val="both"/>
      </w:pPr>
    </w:p>
    <w:p w:rsidR="00945DBE" w:rsidRPr="00751B59" w:rsidRDefault="00945DBE" w:rsidP="00356BD3">
      <w:pPr>
        <w:pStyle w:val="Titre2"/>
        <w:keepNext w:val="0"/>
        <w:keepLines w:val="0"/>
        <w:numPr>
          <w:ilvl w:val="1"/>
          <w:numId w:val="125"/>
        </w:numPr>
        <w:spacing w:before="240" w:after="120" w:line="240" w:lineRule="auto"/>
        <w:ind w:left="851" w:hanging="851"/>
        <w:rPr>
          <w:iCs/>
          <w:color w:val="auto"/>
          <w:sz w:val="28"/>
          <w:szCs w:val="28"/>
        </w:rPr>
      </w:pPr>
      <w:bookmarkStart w:id="190" w:name="_Toc454886518"/>
      <w:r w:rsidRPr="00751B59">
        <w:rPr>
          <w:iCs/>
          <w:color w:val="auto"/>
          <w:sz w:val="28"/>
          <w:szCs w:val="28"/>
        </w:rPr>
        <w:t>Atouts</w:t>
      </w:r>
      <w:r w:rsidR="006E5A06" w:rsidRPr="00751B59">
        <w:rPr>
          <w:iCs/>
          <w:color w:val="auto"/>
          <w:sz w:val="28"/>
          <w:szCs w:val="28"/>
        </w:rPr>
        <w:t>, contraintes et défis</w:t>
      </w:r>
      <w:r w:rsidRPr="00751B59">
        <w:rPr>
          <w:iCs/>
          <w:color w:val="auto"/>
          <w:sz w:val="28"/>
          <w:szCs w:val="28"/>
        </w:rPr>
        <w:t xml:space="preserve"> du sous-secteur de l’assainissement</w:t>
      </w:r>
      <w:bookmarkEnd w:id="190"/>
    </w:p>
    <w:p w:rsidR="00B80205" w:rsidRDefault="00B80205">
      <w:pPr>
        <w:jc w:val="both"/>
        <w:rPr>
          <w:rFonts w:ascii="Garamond" w:hAnsi="Garamond" w:cs="Arial"/>
          <w:lang w:val="fr-CH" w:eastAsia="en-US"/>
        </w:rPr>
      </w:pPr>
    </w:p>
    <w:p w:rsidR="00945DBE" w:rsidRPr="00751B59" w:rsidRDefault="00FA6DBB">
      <w:pPr>
        <w:jc w:val="both"/>
        <w:rPr>
          <w:rFonts w:ascii="Garamond" w:hAnsi="Garamond" w:cs="Arial"/>
          <w:lang w:val="fr-CH" w:eastAsia="en-US"/>
        </w:rPr>
      </w:pPr>
      <w:r w:rsidRPr="00751B59">
        <w:rPr>
          <w:rFonts w:ascii="Garamond" w:hAnsi="Garamond" w:cs="Arial"/>
          <w:lang w:val="fr-CH" w:eastAsia="en-US"/>
        </w:rPr>
        <w:t>De l</w:t>
      </w:r>
      <w:r w:rsidR="00945DBE" w:rsidRPr="00751B59">
        <w:rPr>
          <w:rFonts w:ascii="Garamond" w:hAnsi="Garamond" w:cs="Arial"/>
          <w:lang w:val="fr-CH" w:eastAsia="en-US"/>
        </w:rPr>
        <w:t xml:space="preserve">’analyse </w:t>
      </w:r>
      <w:r w:rsidRPr="00751B59">
        <w:rPr>
          <w:rFonts w:ascii="Garamond" w:hAnsi="Garamond" w:cs="Arial"/>
          <w:lang w:val="fr-CH" w:eastAsia="en-US"/>
        </w:rPr>
        <w:t>de l’état des lieux, il ressort</w:t>
      </w:r>
      <w:r w:rsidR="00CC59E9" w:rsidRPr="00751B59">
        <w:rPr>
          <w:rFonts w:ascii="Garamond" w:hAnsi="Garamond" w:cs="Arial"/>
          <w:lang w:val="fr-CH" w:eastAsia="en-US"/>
        </w:rPr>
        <w:t>:</w:t>
      </w:r>
    </w:p>
    <w:p w:rsidR="00945DBE" w:rsidRPr="00751B59" w:rsidRDefault="00945DBE" w:rsidP="00356BD3">
      <w:pPr>
        <w:pStyle w:val="Paragraphedeliste"/>
        <w:numPr>
          <w:ilvl w:val="0"/>
          <w:numId w:val="127"/>
        </w:numPr>
        <w:spacing w:after="120" w:line="240" w:lineRule="auto"/>
        <w:jc w:val="both"/>
        <w:rPr>
          <w:rFonts w:ascii="Garamond" w:hAnsi="Garamond"/>
          <w:szCs w:val="24"/>
        </w:rPr>
      </w:pPr>
      <w:r w:rsidRPr="00751B59">
        <w:rPr>
          <w:rFonts w:ascii="Garamond" w:hAnsi="Garamond"/>
          <w:szCs w:val="24"/>
        </w:rPr>
        <w:t>une série d’atouts qui ont permis d’imprimer une dynamique pour le secteur depuis la mise en œuvre du PN-AEPA ;</w:t>
      </w:r>
    </w:p>
    <w:p w:rsidR="00FA6DBB" w:rsidRPr="00751B59" w:rsidRDefault="00945DBE" w:rsidP="00356BD3">
      <w:pPr>
        <w:pStyle w:val="Paragraphedeliste"/>
        <w:numPr>
          <w:ilvl w:val="0"/>
          <w:numId w:val="127"/>
        </w:numPr>
        <w:spacing w:after="120" w:line="240" w:lineRule="auto"/>
        <w:jc w:val="both"/>
        <w:rPr>
          <w:rFonts w:ascii="Garamond" w:hAnsi="Garamond"/>
          <w:szCs w:val="24"/>
        </w:rPr>
      </w:pPr>
      <w:r w:rsidRPr="00751B59">
        <w:rPr>
          <w:rFonts w:ascii="Garamond" w:hAnsi="Garamond"/>
          <w:szCs w:val="24"/>
        </w:rPr>
        <w:t>des contraintes de divers ordres qui entravent cette dynamique ou sont de nature à remettre en cause les acquis du secteur</w:t>
      </w:r>
      <w:r w:rsidR="00FA6DBB" w:rsidRPr="00751B59">
        <w:rPr>
          <w:rFonts w:ascii="Garamond" w:hAnsi="Garamond"/>
          <w:szCs w:val="24"/>
        </w:rPr>
        <w:t> ;</w:t>
      </w:r>
    </w:p>
    <w:p w:rsidR="00945DBE" w:rsidRPr="00491FE1" w:rsidRDefault="00FA6DBB" w:rsidP="00356BD3">
      <w:pPr>
        <w:pStyle w:val="Paragraphedeliste"/>
        <w:numPr>
          <w:ilvl w:val="0"/>
          <w:numId w:val="127"/>
        </w:numPr>
        <w:spacing w:after="120" w:line="240" w:lineRule="auto"/>
        <w:jc w:val="both"/>
        <w:rPr>
          <w:rFonts w:ascii="Calibri" w:hAnsi="Calibri"/>
          <w:szCs w:val="24"/>
        </w:rPr>
      </w:pPr>
      <w:r w:rsidRPr="00751B59">
        <w:rPr>
          <w:rFonts w:ascii="Garamond" w:hAnsi="Garamond"/>
          <w:szCs w:val="24"/>
        </w:rPr>
        <w:t>des défis à relever dans le sens de l’atteinte des objectifs du développement durable (ODD).</w:t>
      </w:r>
    </w:p>
    <w:p w:rsidR="002C774F" w:rsidRPr="00304FE4" w:rsidRDefault="002C774F">
      <w:pPr>
        <w:jc w:val="both"/>
        <w:rPr>
          <w:rFonts w:ascii="Garamond" w:hAnsi="Garamond" w:cs="Arial"/>
          <w:b/>
          <w:u w:val="single"/>
          <w:lang w:val="fr-CH" w:eastAsia="en-US"/>
        </w:rPr>
      </w:pPr>
    </w:p>
    <w:p w:rsidR="00C82A4C" w:rsidRDefault="00C82A4C" w:rsidP="00623309">
      <w:pPr>
        <w:pStyle w:val="Lgende"/>
        <w:keepNext/>
        <w:spacing w:before="0" w:after="0" w:line="240" w:lineRule="auto"/>
        <w:rPr>
          <w:rFonts w:ascii="Garamond" w:hAnsi="Garamond"/>
          <w:i w:val="0"/>
          <w:sz w:val="24"/>
          <w:szCs w:val="24"/>
        </w:rPr>
      </w:pPr>
      <w:bookmarkStart w:id="191" w:name="_Toc454886445"/>
      <w:r w:rsidRPr="00623309">
        <w:rPr>
          <w:rFonts w:ascii="Garamond" w:hAnsi="Garamond"/>
          <w:i w:val="0"/>
          <w:sz w:val="24"/>
          <w:szCs w:val="24"/>
        </w:rPr>
        <w:t xml:space="preserve">Tableau </w:t>
      </w:r>
      <w:r w:rsidR="00B114AA" w:rsidRPr="00623309">
        <w:rPr>
          <w:rFonts w:ascii="Garamond" w:hAnsi="Garamond"/>
          <w:i w:val="0"/>
          <w:sz w:val="24"/>
          <w:szCs w:val="24"/>
        </w:rPr>
        <w:fldChar w:fldCharType="begin"/>
      </w:r>
      <w:r w:rsidR="00B114AA" w:rsidRPr="00623309">
        <w:rPr>
          <w:rFonts w:ascii="Garamond" w:hAnsi="Garamond"/>
          <w:i w:val="0"/>
          <w:sz w:val="24"/>
          <w:szCs w:val="24"/>
        </w:rPr>
        <w:instrText xml:space="preserve"> SEQ Tableau \* ARABIC </w:instrText>
      </w:r>
      <w:r w:rsidR="00B114AA" w:rsidRPr="00623309">
        <w:rPr>
          <w:rFonts w:ascii="Garamond" w:hAnsi="Garamond"/>
          <w:i w:val="0"/>
          <w:sz w:val="24"/>
          <w:szCs w:val="24"/>
        </w:rPr>
        <w:fldChar w:fldCharType="separate"/>
      </w:r>
      <w:r w:rsidR="000C3B4E">
        <w:rPr>
          <w:rFonts w:ascii="Garamond" w:hAnsi="Garamond"/>
          <w:i w:val="0"/>
          <w:noProof/>
          <w:sz w:val="24"/>
          <w:szCs w:val="24"/>
        </w:rPr>
        <w:t>4</w:t>
      </w:r>
      <w:r w:rsidR="00B114AA" w:rsidRPr="00623309">
        <w:rPr>
          <w:rFonts w:ascii="Garamond" w:hAnsi="Garamond"/>
          <w:i w:val="0"/>
          <w:noProof/>
          <w:sz w:val="24"/>
          <w:szCs w:val="24"/>
        </w:rPr>
        <w:fldChar w:fldCharType="end"/>
      </w:r>
      <w:r w:rsidRPr="00623309">
        <w:rPr>
          <w:rFonts w:ascii="Garamond" w:hAnsi="Garamond"/>
          <w:i w:val="0"/>
          <w:sz w:val="24"/>
          <w:szCs w:val="24"/>
        </w:rPr>
        <w:t xml:space="preserve"> : </w:t>
      </w:r>
      <w:r w:rsidR="00FB0791">
        <w:rPr>
          <w:rFonts w:ascii="Garamond" w:hAnsi="Garamond"/>
          <w:i w:val="0"/>
          <w:sz w:val="24"/>
          <w:szCs w:val="24"/>
        </w:rPr>
        <w:t>A</w:t>
      </w:r>
      <w:r w:rsidRPr="00623309">
        <w:rPr>
          <w:rFonts w:ascii="Garamond" w:hAnsi="Garamond"/>
          <w:i w:val="0"/>
          <w:sz w:val="24"/>
          <w:szCs w:val="24"/>
        </w:rPr>
        <w:t>tout</w:t>
      </w:r>
      <w:r w:rsidR="006069BA" w:rsidRPr="00623309">
        <w:rPr>
          <w:rFonts w:ascii="Garamond" w:hAnsi="Garamond"/>
          <w:i w:val="0"/>
          <w:sz w:val="24"/>
          <w:szCs w:val="24"/>
        </w:rPr>
        <w:t>s, contraints et défis de l’assainissement</w:t>
      </w:r>
      <w:bookmarkEnd w:id="191"/>
    </w:p>
    <w:p w:rsidR="00623309" w:rsidRPr="00623309" w:rsidRDefault="00623309" w:rsidP="00623309">
      <w:pPr>
        <w:pStyle w:val="Corpsdetexte"/>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89"/>
      </w:tblGrid>
      <w:tr w:rsidR="00804510" w:rsidTr="00491FE1">
        <w:tc>
          <w:tcPr>
            <w:tcW w:w="4889" w:type="dxa"/>
            <w:shd w:val="clear" w:color="auto" w:fill="92D050"/>
          </w:tcPr>
          <w:p w:rsidR="00804510" w:rsidRPr="00491FE1" w:rsidRDefault="00804510" w:rsidP="00623309">
            <w:pPr>
              <w:jc w:val="center"/>
              <w:rPr>
                <w:rFonts w:ascii="Garamond" w:hAnsi="Garamond" w:cs="Arial"/>
                <w:b/>
                <w:u w:val="single"/>
                <w:lang w:val="fr-CH" w:eastAsia="en-US"/>
              </w:rPr>
            </w:pPr>
            <w:r w:rsidRPr="00491FE1">
              <w:rPr>
                <w:rFonts w:ascii="Garamond" w:hAnsi="Garamond" w:cs="Arial"/>
                <w:b/>
                <w:u w:val="single"/>
                <w:lang w:val="fr-CH" w:eastAsia="en-US"/>
              </w:rPr>
              <w:t>Atouts</w:t>
            </w:r>
          </w:p>
        </w:tc>
        <w:tc>
          <w:tcPr>
            <w:tcW w:w="4889" w:type="dxa"/>
            <w:shd w:val="clear" w:color="auto" w:fill="BFBFBF"/>
          </w:tcPr>
          <w:p w:rsidR="00804510" w:rsidRPr="00491FE1" w:rsidRDefault="00804510" w:rsidP="00623309">
            <w:pPr>
              <w:jc w:val="center"/>
              <w:rPr>
                <w:rFonts w:ascii="Garamond" w:hAnsi="Garamond" w:cs="Arial"/>
                <w:b/>
                <w:u w:val="single"/>
                <w:lang w:val="fr-CH" w:eastAsia="en-US"/>
              </w:rPr>
            </w:pPr>
            <w:r w:rsidRPr="00491FE1">
              <w:rPr>
                <w:rFonts w:ascii="Garamond" w:hAnsi="Garamond" w:cs="Arial"/>
                <w:b/>
                <w:u w:val="single"/>
                <w:lang w:val="fr-CH" w:eastAsia="en-US"/>
              </w:rPr>
              <w:t>Contraintes</w:t>
            </w:r>
          </w:p>
        </w:tc>
      </w:tr>
      <w:tr w:rsidR="00804510" w:rsidTr="00491FE1">
        <w:tc>
          <w:tcPr>
            <w:tcW w:w="4889" w:type="dxa"/>
            <w:shd w:val="clear" w:color="auto" w:fill="auto"/>
          </w:tcPr>
          <w:p w:rsidR="00804510" w:rsidRPr="00491FE1" w:rsidRDefault="00804510" w:rsidP="00B80205">
            <w:pPr>
              <w:numPr>
                <w:ilvl w:val="0"/>
                <w:numId w:val="6"/>
              </w:numPr>
              <w:spacing w:line="276" w:lineRule="auto"/>
              <w:rPr>
                <w:rFonts w:ascii="Garamond" w:hAnsi="Garamond" w:cs="Arial"/>
                <w:lang w:val="fr-CH" w:eastAsia="en-US"/>
              </w:rPr>
            </w:pPr>
            <w:r w:rsidRPr="00491FE1">
              <w:rPr>
                <w:rFonts w:ascii="Garamond" w:hAnsi="Garamond" w:cs="Arial"/>
                <w:lang w:val="fr-CH" w:eastAsia="en-US"/>
              </w:rPr>
              <w:t>existence d’un cadre juridique et règlementaire encadrant le sous-secteur ;</w:t>
            </w:r>
          </w:p>
          <w:p w:rsidR="00804510" w:rsidRPr="00491FE1" w:rsidRDefault="00804510" w:rsidP="00B80205">
            <w:pPr>
              <w:numPr>
                <w:ilvl w:val="0"/>
                <w:numId w:val="6"/>
              </w:numPr>
              <w:spacing w:line="276" w:lineRule="auto"/>
              <w:rPr>
                <w:rFonts w:ascii="Garamond" w:hAnsi="Garamond" w:cs="Arial"/>
                <w:lang w:val="fr-CH" w:eastAsia="en-US"/>
              </w:rPr>
            </w:pPr>
            <w:r w:rsidRPr="00491FE1">
              <w:rPr>
                <w:rFonts w:ascii="Garamond" w:hAnsi="Garamond" w:cs="Arial"/>
                <w:lang w:val="fr-CH" w:eastAsia="en-US"/>
              </w:rPr>
              <w:t>existence des documents stratégiques : politique nationale de l’eau, stratégie nationale d’assainissement</w:t>
            </w:r>
          </w:p>
          <w:p w:rsidR="00804510" w:rsidRPr="00491FE1" w:rsidRDefault="00804510" w:rsidP="00B80205">
            <w:pPr>
              <w:numPr>
                <w:ilvl w:val="0"/>
                <w:numId w:val="6"/>
              </w:numPr>
              <w:spacing w:line="276" w:lineRule="auto"/>
              <w:rPr>
                <w:rFonts w:ascii="Garamond" w:hAnsi="Garamond" w:cs="Arial"/>
                <w:lang w:val="fr-CH" w:eastAsia="en-US"/>
              </w:rPr>
            </w:pPr>
            <w:r w:rsidRPr="00491FE1">
              <w:rPr>
                <w:rFonts w:ascii="Garamond" w:hAnsi="Garamond" w:cs="Arial"/>
                <w:lang w:val="fr-CH" w:eastAsia="en-US"/>
              </w:rPr>
              <w:t>existence des Plans Stratégique d’Assainissement(PSA) pour chaque commune urbaine ;</w:t>
            </w:r>
          </w:p>
          <w:p w:rsidR="00804510" w:rsidRPr="00491FE1" w:rsidRDefault="00804510" w:rsidP="00B80205">
            <w:pPr>
              <w:numPr>
                <w:ilvl w:val="0"/>
                <w:numId w:val="6"/>
              </w:numPr>
              <w:spacing w:line="276" w:lineRule="auto"/>
              <w:rPr>
                <w:rFonts w:ascii="Garamond" w:hAnsi="Garamond" w:cs="Arial"/>
                <w:lang w:val="fr-CH" w:eastAsia="en-US"/>
              </w:rPr>
            </w:pPr>
            <w:r w:rsidRPr="00491FE1">
              <w:rPr>
                <w:rFonts w:ascii="Garamond" w:hAnsi="Garamond" w:cs="Arial"/>
                <w:lang w:val="fr-CH" w:eastAsia="en-US"/>
              </w:rPr>
              <w:t>existence de plans communaux de développement en matière d’approvisionnement en eau potable et d’assainissement (PCD-AEPA) ;</w:t>
            </w:r>
          </w:p>
          <w:p w:rsidR="00804510" w:rsidRPr="00491FE1" w:rsidRDefault="00804510" w:rsidP="00B80205">
            <w:pPr>
              <w:numPr>
                <w:ilvl w:val="0"/>
                <w:numId w:val="6"/>
              </w:numPr>
              <w:spacing w:line="276" w:lineRule="auto"/>
              <w:rPr>
                <w:rFonts w:ascii="Garamond" w:hAnsi="Garamond" w:cs="Arial"/>
                <w:lang w:val="fr-CH" w:eastAsia="en-US"/>
              </w:rPr>
            </w:pPr>
            <w:r w:rsidRPr="00491FE1">
              <w:rPr>
                <w:rFonts w:ascii="Garamond" w:hAnsi="Garamond" w:cs="Arial"/>
                <w:lang w:val="fr-CH" w:eastAsia="en-US"/>
              </w:rPr>
              <w:t xml:space="preserve">volonté politique de proposer aux populations </w:t>
            </w:r>
            <w:r w:rsidRPr="00491FE1">
              <w:rPr>
                <w:rFonts w:ascii="Garamond" w:hAnsi="Garamond" w:cs="Arial"/>
                <w:lang w:val="fr-CH" w:eastAsia="en-US"/>
              </w:rPr>
              <w:lastRenderedPageBreak/>
              <w:t>des technologies de qualité ;</w:t>
            </w:r>
          </w:p>
          <w:p w:rsidR="00804510" w:rsidRPr="00491FE1" w:rsidRDefault="00804510" w:rsidP="00491FE1">
            <w:pPr>
              <w:numPr>
                <w:ilvl w:val="0"/>
                <w:numId w:val="6"/>
              </w:numPr>
              <w:spacing w:line="276" w:lineRule="auto"/>
              <w:jc w:val="both"/>
              <w:rPr>
                <w:rFonts w:ascii="Garamond" w:hAnsi="Garamond" w:cs="Arial"/>
                <w:lang w:val="fr-CH" w:eastAsia="en-US"/>
              </w:rPr>
            </w:pPr>
            <w:r w:rsidRPr="00491FE1">
              <w:rPr>
                <w:rFonts w:ascii="Garamond" w:hAnsi="Garamond" w:cs="Arial"/>
                <w:lang w:val="fr-CH" w:eastAsia="en-US"/>
              </w:rPr>
              <w:t>existence de structures de formation dans le domaine de l’assainissement</w:t>
            </w:r>
            <w:r w:rsidRPr="00491FE1">
              <w:rPr>
                <w:rFonts w:ascii="Calibri" w:hAnsi="Calibri" w:cs="Arial"/>
                <w:lang w:val="fr-CH" w:eastAsia="en-US"/>
              </w:rPr>
              <w:t> </w:t>
            </w:r>
          </w:p>
          <w:p w:rsidR="00804510" w:rsidRPr="00491FE1" w:rsidRDefault="00804510" w:rsidP="00491FE1">
            <w:pPr>
              <w:jc w:val="both"/>
              <w:rPr>
                <w:rFonts w:ascii="Garamond" w:hAnsi="Garamond" w:cs="Arial"/>
                <w:b/>
                <w:u w:val="single"/>
                <w:lang w:val="fr-CH" w:eastAsia="en-US"/>
              </w:rPr>
            </w:pPr>
          </w:p>
        </w:tc>
        <w:tc>
          <w:tcPr>
            <w:tcW w:w="4889" w:type="dxa"/>
            <w:shd w:val="clear" w:color="auto" w:fill="auto"/>
          </w:tcPr>
          <w:p w:rsidR="00804510" w:rsidRPr="00491FE1" w:rsidRDefault="00804510" w:rsidP="00491FE1">
            <w:pPr>
              <w:numPr>
                <w:ilvl w:val="0"/>
                <w:numId w:val="7"/>
              </w:numPr>
              <w:spacing w:line="276" w:lineRule="auto"/>
              <w:jc w:val="both"/>
              <w:rPr>
                <w:rFonts w:ascii="Garamond" w:hAnsi="Garamond" w:cs="Arial"/>
                <w:lang w:val="fr-CH" w:eastAsia="en-US"/>
              </w:rPr>
            </w:pPr>
            <w:r w:rsidRPr="00491FE1">
              <w:rPr>
                <w:rFonts w:ascii="Garamond" w:hAnsi="Garamond" w:cs="Arial"/>
                <w:lang w:val="fr-CH" w:eastAsia="en-US"/>
              </w:rPr>
              <w:lastRenderedPageBreak/>
              <w:t>lenteurs dans l’application des textes régissant le transfert des compétences et des ressources aux collectivités territoriales;</w:t>
            </w:r>
          </w:p>
          <w:p w:rsidR="00804510" w:rsidRPr="00491FE1" w:rsidRDefault="00804510" w:rsidP="00491FE1">
            <w:pPr>
              <w:numPr>
                <w:ilvl w:val="0"/>
                <w:numId w:val="7"/>
              </w:numPr>
              <w:spacing w:line="276" w:lineRule="auto"/>
              <w:jc w:val="both"/>
              <w:rPr>
                <w:rFonts w:ascii="Garamond" w:hAnsi="Garamond" w:cs="Arial"/>
                <w:lang w:val="fr-CH" w:eastAsia="en-US"/>
              </w:rPr>
            </w:pPr>
            <w:r w:rsidRPr="00491FE1">
              <w:rPr>
                <w:rFonts w:ascii="Garamond" w:hAnsi="Garamond" w:cs="Arial"/>
                <w:lang w:val="fr-CH" w:eastAsia="en-US"/>
              </w:rPr>
              <w:t xml:space="preserve">lourdeurs dans les processus de passation des marchés et des difficultés liées à la gestion des contrats ; </w:t>
            </w:r>
          </w:p>
          <w:p w:rsidR="00804510" w:rsidRPr="00491FE1" w:rsidRDefault="00804510" w:rsidP="00491FE1">
            <w:pPr>
              <w:numPr>
                <w:ilvl w:val="0"/>
                <w:numId w:val="7"/>
              </w:numPr>
              <w:spacing w:line="276" w:lineRule="auto"/>
              <w:jc w:val="both"/>
              <w:rPr>
                <w:rFonts w:ascii="Garamond" w:hAnsi="Garamond" w:cs="Arial"/>
                <w:lang w:val="fr-CH" w:eastAsia="en-US"/>
              </w:rPr>
            </w:pPr>
            <w:r w:rsidRPr="00491FE1">
              <w:rPr>
                <w:rFonts w:ascii="Garamond" w:hAnsi="Garamond" w:cs="Arial"/>
                <w:lang w:val="fr-CH" w:eastAsia="en-US"/>
              </w:rPr>
              <w:t>faiblesse de l’accompagnement des communes dans l’exercice de la Maitrise d’Ouvrage Communale ;</w:t>
            </w:r>
          </w:p>
          <w:p w:rsidR="00804510" w:rsidRPr="00491FE1" w:rsidRDefault="00804510" w:rsidP="00491FE1">
            <w:pPr>
              <w:numPr>
                <w:ilvl w:val="0"/>
                <w:numId w:val="7"/>
              </w:numPr>
              <w:spacing w:line="276" w:lineRule="auto"/>
              <w:jc w:val="both"/>
              <w:rPr>
                <w:rFonts w:ascii="Garamond" w:hAnsi="Garamond" w:cs="Arial"/>
                <w:lang w:val="fr-CH" w:eastAsia="en-US"/>
              </w:rPr>
            </w:pPr>
            <w:r w:rsidRPr="00491FE1">
              <w:rPr>
                <w:rFonts w:ascii="Garamond" w:hAnsi="Garamond" w:cs="Arial"/>
                <w:lang w:val="fr-CH" w:eastAsia="en-US"/>
              </w:rPr>
              <w:t>faiblesse de l’expérience des communes en matière de planification, de mise en œuvre et de suivi des projets et programmes ;</w:t>
            </w:r>
          </w:p>
          <w:p w:rsidR="00804510" w:rsidRPr="00491FE1" w:rsidRDefault="00804510" w:rsidP="00491FE1">
            <w:pPr>
              <w:numPr>
                <w:ilvl w:val="0"/>
                <w:numId w:val="7"/>
              </w:numPr>
              <w:spacing w:line="276" w:lineRule="auto"/>
              <w:jc w:val="both"/>
              <w:rPr>
                <w:rFonts w:ascii="Garamond" w:hAnsi="Garamond" w:cs="Arial"/>
                <w:lang w:val="fr-CH" w:eastAsia="en-US"/>
              </w:rPr>
            </w:pPr>
            <w:r w:rsidRPr="00491FE1">
              <w:rPr>
                <w:rFonts w:ascii="Garamond" w:hAnsi="Garamond" w:cs="Arial"/>
                <w:lang w:val="fr-CH" w:eastAsia="en-US"/>
              </w:rPr>
              <w:t>insuffisance d’entreprises locales qualifiées ;</w:t>
            </w:r>
          </w:p>
          <w:p w:rsidR="00804510" w:rsidRPr="00491FE1" w:rsidRDefault="00804510" w:rsidP="00491FE1">
            <w:pPr>
              <w:numPr>
                <w:ilvl w:val="0"/>
                <w:numId w:val="7"/>
              </w:numPr>
              <w:spacing w:line="276" w:lineRule="auto"/>
              <w:jc w:val="both"/>
              <w:rPr>
                <w:rFonts w:ascii="Garamond" w:hAnsi="Garamond" w:cs="Arial"/>
                <w:lang w:val="fr-CH" w:eastAsia="en-US"/>
              </w:rPr>
            </w:pPr>
            <w:r w:rsidRPr="00491FE1">
              <w:rPr>
                <w:rFonts w:ascii="Garamond" w:hAnsi="Garamond" w:cs="Arial"/>
                <w:lang w:val="fr-CH" w:eastAsia="en-US"/>
              </w:rPr>
              <w:lastRenderedPageBreak/>
              <w:t>persistances de pesanteurs socioculturelles liées à la pratique de la défécation à l’air libre, à l’acceptation, à l’acquisition et l’utilisation des latrines;</w:t>
            </w:r>
          </w:p>
          <w:p w:rsidR="00804510" w:rsidRPr="00491FE1" w:rsidRDefault="00804510" w:rsidP="00491FE1">
            <w:pPr>
              <w:numPr>
                <w:ilvl w:val="0"/>
                <w:numId w:val="7"/>
              </w:numPr>
              <w:spacing w:line="276" w:lineRule="auto"/>
              <w:jc w:val="both"/>
              <w:rPr>
                <w:rFonts w:ascii="Garamond" w:hAnsi="Garamond" w:cs="Arial"/>
                <w:lang w:val="fr-CH" w:eastAsia="en-US"/>
              </w:rPr>
            </w:pPr>
            <w:r w:rsidRPr="00491FE1">
              <w:rPr>
                <w:rFonts w:ascii="Garamond" w:hAnsi="Garamond" w:cs="Arial"/>
                <w:lang w:val="fr-CH" w:eastAsia="en-US"/>
              </w:rPr>
              <w:t>faible capitalisation des bonnes pratiques issues des projets et programmes d’hygiène scolaire pouvant servir de modèle et absence de stratégie de passage à l’échelle ;</w:t>
            </w:r>
          </w:p>
          <w:p w:rsidR="00804510" w:rsidRPr="00491FE1" w:rsidRDefault="00804510" w:rsidP="00491FE1">
            <w:pPr>
              <w:numPr>
                <w:ilvl w:val="0"/>
                <w:numId w:val="7"/>
              </w:numPr>
              <w:spacing w:line="276" w:lineRule="auto"/>
              <w:jc w:val="both"/>
              <w:rPr>
                <w:rFonts w:ascii="Garamond" w:hAnsi="Garamond" w:cs="Arial"/>
                <w:lang w:val="fr-CH" w:eastAsia="en-US"/>
              </w:rPr>
            </w:pPr>
            <w:r w:rsidRPr="00491FE1">
              <w:rPr>
                <w:rFonts w:ascii="Garamond" w:hAnsi="Garamond" w:cs="Arial"/>
                <w:lang w:val="fr-CH" w:eastAsia="en-US"/>
              </w:rPr>
              <w:t>insuffisance de la communication et de la diffusion des informations peu accessibles au public rural.</w:t>
            </w:r>
          </w:p>
          <w:p w:rsidR="00804510" w:rsidRPr="00491FE1" w:rsidRDefault="00804510" w:rsidP="00491FE1">
            <w:pPr>
              <w:jc w:val="both"/>
              <w:rPr>
                <w:rFonts w:ascii="Garamond" w:hAnsi="Garamond" w:cs="Arial"/>
                <w:b/>
                <w:u w:val="single"/>
                <w:lang w:val="fr-CH" w:eastAsia="en-US"/>
              </w:rPr>
            </w:pPr>
          </w:p>
        </w:tc>
      </w:tr>
      <w:tr w:rsidR="00804510" w:rsidTr="00491FE1">
        <w:tc>
          <w:tcPr>
            <w:tcW w:w="9778" w:type="dxa"/>
            <w:gridSpan w:val="2"/>
            <w:shd w:val="clear" w:color="auto" w:fill="FFC000"/>
          </w:tcPr>
          <w:p w:rsidR="00804510" w:rsidRPr="00491FE1" w:rsidRDefault="00804510" w:rsidP="00491FE1">
            <w:pPr>
              <w:jc w:val="center"/>
              <w:rPr>
                <w:rFonts w:ascii="Garamond" w:hAnsi="Garamond" w:cs="Arial"/>
                <w:b/>
                <w:u w:val="single"/>
                <w:lang w:val="fr-CH" w:eastAsia="en-US"/>
              </w:rPr>
            </w:pPr>
            <w:r w:rsidRPr="00491FE1">
              <w:rPr>
                <w:rFonts w:ascii="Garamond" w:hAnsi="Garamond" w:cs="Arial"/>
                <w:b/>
                <w:u w:val="single"/>
                <w:lang w:val="fr-CH" w:eastAsia="en-US"/>
              </w:rPr>
              <w:lastRenderedPageBreak/>
              <w:t>Défis</w:t>
            </w:r>
          </w:p>
        </w:tc>
      </w:tr>
      <w:tr w:rsidR="00804510" w:rsidTr="00491FE1">
        <w:tc>
          <w:tcPr>
            <w:tcW w:w="9778" w:type="dxa"/>
            <w:gridSpan w:val="2"/>
            <w:shd w:val="clear" w:color="auto" w:fill="auto"/>
          </w:tcPr>
          <w:p w:rsidR="00804510" w:rsidRPr="00491FE1" w:rsidRDefault="00B80205" w:rsidP="00491FE1">
            <w:pPr>
              <w:numPr>
                <w:ilvl w:val="0"/>
                <w:numId w:val="54"/>
              </w:numPr>
              <w:spacing w:line="276" w:lineRule="auto"/>
              <w:jc w:val="both"/>
              <w:rPr>
                <w:rFonts w:ascii="Garamond" w:hAnsi="Garamond"/>
                <w:lang w:val="fr-CH" w:eastAsia="ja-JP"/>
              </w:rPr>
            </w:pPr>
            <w:r>
              <w:rPr>
                <w:rFonts w:ascii="Garamond" w:hAnsi="Garamond"/>
                <w:lang w:val="fr-CH" w:eastAsia="ja-JP"/>
              </w:rPr>
              <w:t>L</w:t>
            </w:r>
            <w:r w:rsidR="00804510" w:rsidRPr="00491FE1">
              <w:rPr>
                <w:rFonts w:ascii="Garamond" w:hAnsi="Garamond"/>
                <w:lang w:val="fr-CH" w:eastAsia="ja-JP"/>
              </w:rPr>
              <w:t>a question du cadre institutionnel visant à inciter les populations à prendre en charge la construction de leurs propres ouvrages tout en respectant les normes technologique édictées par l’autorité en charge de l’assainissement;</w:t>
            </w:r>
          </w:p>
          <w:p w:rsidR="00804510" w:rsidRPr="00491FE1" w:rsidRDefault="00804510" w:rsidP="00491FE1">
            <w:pPr>
              <w:numPr>
                <w:ilvl w:val="0"/>
                <w:numId w:val="54"/>
              </w:numPr>
              <w:spacing w:line="276" w:lineRule="auto"/>
              <w:jc w:val="both"/>
              <w:rPr>
                <w:rFonts w:ascii="Garamond" w:hAnsi="Garamond"/>
                <w:lang w:val="fr-CH" w:eastAsia="ja-JP"/>
              </w:rPr>
            </w:pPr>
            <w:r w:rsidRPr="00491FE1">
              <w:rPr>
                <w:rFonts w:ascii="Garamond" w:hAnsi="Garamond"/>
                <w:lang w:val="fr-CH" w:eastAsia="ja-JP"/>
              </w:rPr>
              <w:t>La problématique du transfert des compétences et des ressources  pour accompagner les  communes en matière de  maîtrise d’ouvrage;</w:t>
            </w:r>
          </w:p>
          <w:p w:rsidR="00804510" w:rsidRPr="00491FE1" w:rsidRDefault="00804510" w:rsidP="00491FE1">
            <w:pPr>
              <w:numPr>
                <w:ilvl w:val="0"/>
                <w:numId w:val="54"/>
              </w:numPr>
              <w:spacing w:line="276" w:lineRule="auto"/>
              <w:jc w:val="both"/>
              <w:rPr>
                <w:rFonts w:ascii="Garamond" w:hAnsi="Garamond"/>
                <w:lang w:val="fr-CH" w:eastAsia="ja-JP"/>
              </w:rPr>
            </w:pPr>
            <w:r w:rsidRPr="00491FE1">
              <w:rPr>
                <w:rFonts w:ascii="Garamond" w:hAnsi="Garamond"/>
                <w:lang w:val="fr-CH" w:eastAsia="ja-JP"/>
              </w:rPr>
              <w:t>La mobilisation et le déploiement des ressources  humaines, techniques et logistiques nécessaires à l'exercice de la mission de régulation, d'appui et de contrôle au niveau central et déconcentré.</w:t>
            </w:r>
          </w:p>
          <w:p w:rsidR="00804510" w:rsidRPr="00491FE1" w:rsidRDefault="00804510" w:rsidP="00491FE1">
            <w:pPr>
              <w:numPr>
                <w:ilvl w:val="0"/>
                <w:numId w:val="54"/>
              </w:numPr>
              <w:spacing w:line="276" w:lineRule="auto"/>
              <w:jc w:val="both"/>
              <w:rPr>
                <w:rFonts w:ascii="Garamond" w:hAnsi="Garamond"/>
                <w:lang w:val="fr-CH" w:eastAsia="ja-JP"/>
              </w:rPr>
            </w:pPr>
            <w:r w:rsidRPr="00491FE1">
              <w:rPr>
                <w:rFonts w:ascii="Garamond" w:hAnsi="Garamond"/>
                <w:lang w:val="fr-CH" w:eastAsia="ja-JP"/>
              </w:rPr>
              <w:t xml:space="preserve">La question de la mise en œuvre des campagnes d’éducation et de communication pour le changement de comportement parallèlement à la mise en place des technologies d’assainissement, </w:t>
            </w:r>
          </w:p>
          <w:p w:rsidR="00804510" w:rsidRPr="00491FE1" w:rsidRDefault="00804510" w:rsidP="00491FE1">
            <w:pPr>
              <w:numPr>
                <w:ilvl w:val="0"/>
                <w:numId w:val="54"/>
              </w:numPr>
              <w:spacing w:line="276" w:lineRule="auto"/>
              <w:jc w:val="both"/>
              <w:rPr>
                <w:rFonts w:ascii="Garamond" w:hAnsi="Garamond" w:cs="Arial"/>
                <w:b/>
                <w:u w:val="single"/>
                <w:lang w:val="fr-CH" w:eastAsia="en-US"/>
              </w:rPr>
            </w:pPr>
            <w:r w:rsidRPr="00491FE1">
              <w:rPr>
                <w:rFonts w:ascii="Garamond" w:hAnsi="Garamond"/>
                <w:lang w:val="fr-CH" w:eastAsia="ja-JP"/>
              </w:rPr>
              <w:t>La problématique de pilotage, de la coordination et du suivi évaluation du programme</w:t>
            </w:r>
            <w:r w:rsidRPr="00491FE1">
              <w:rPr>
                <w:rFonts w:ascii="Calibri" w:hAnsi="Calibri"/>
                <w:lang w:val="fr-CH" w:eastAsia="ja-JP"/>
              </w:rPr>
              <w:t>.</w:t>
            </w:r>
          </w:p>
        </w:tc>
      </w:tr>
    </w:tbl>
    <w:p w:rsidR="0001680A" w:rsidRPr="00304FE4" w:rsidRDefault="0001680A" w:rsidP="00A74EFC">
      <w:pPr>
        <w:spacing w:line="360" w:lineRule="auto"/>
        <w:jc w:val="both"/>
        <w:rPr>
          <w:lang w:val="fr-CH" w:eastAsia="ja-JP"/>
        </w:rPr>
      </w:pPr>
    </w:p>
    <w:p w:rsidR="00864BBA" w:rsidRPr="00751B59" w:rsidRDefault="00864BBA" w:rsidP="00623309">
      <w:pPr>
        <w:pStyle w:val="Titre2"/>
        <w:keepNext w:val="0"/>
        <w:keepLines w:val="0"/>
        <w:numPr>
          <w:ilvl w:val="1"/>
          <w:numId w:val="125"/>
        </w:numPr>
        <w:spacing w:before="0" w:after="120" w:line="240" w:lineRule="auto"/>
        <w:ind w:left="851" w:hanging="851"/>
        <w:rPr>
          <w:iCs/>
          <w:color w:val="auto"/>
          <w:sz w:val="28"/>
          <w:szCs w:val="28"/>
        </w:rPr>
      </w:pPr>
      <w:bookmarkStart w:id="192" w:name="_Toc454886519"/>
      <w:r w:rsidRPr="00751B59">
        <w:rPr>
          <w:iCs/>
          <w:color w:val="auto"/>
          <w:sz w:val="28"/>
          <w:szCs w:val="28"/>
        </w:rPr>
        <w:t>Cadre politique, législatif et institutionnel</w:t>
      </w:r>
      <w:bookmarkEnd w:id="192"/>
      <w:r w:rsidRPr="00751B59">
        <w:rPr>
          <w:iCs/>
          <w:color w:val="auto"/>
          <w:sz w:val="28"/>
          <w:szCs w:val="28"/>
        </w:rPr>
        <w:t xml:space="preserve"> </w:t>
      </w:r>
    </w:p>
    <w:p w:rsidR="00623309" w:rsidRDefault="00623309" w:rsidP="00623309">
      <w:pPr>
        <w:jc w:val="both"/>
        <w:rPr>
          <w:rFonts w:ascii="Garamond" w:hAnsi="Garamond"/>
          <w:lang w:val="fr-CH" w:eastAsia="ja-JP"/>
        </w:rPr>
      </w:pPr>
      <w:bookmarkStart w:id="193" w:name="_GoBack"/>
      <w:bookmarkEnd w:id="193"/>
    </w:p>
    <w:p w:rsidR="00DE1509" w:rsidRPr="00751B59" w:rsidRDefault="00DE1509" w:rsidP="00A74EFC">
      <w:pPr>
        <w:spacing w:line="276" w:lineRule="auto"/>
        <w:jc w:val="both"/>
        <w:rPr>
          <w:rFonts w:ascii="Garamond" w:hAnsi="Garamond"/>
        </w:rPr>
      </w:pPr>
      <w:r w:rsidRPr="00751B59">
        <w:rPr>
          <w:rFonts w:ascii="Garamond" w:hAnsi="Garamond"/>
          <w:lang w:val="fr-CH" w:eastAsia="ja-JP"/>
        </w:rPr>
        <w:t>Il existe  de nos jours au Burkina Faso, de nombreux documents de politique et stratégies adoptés dans divers secteurs de développement pour orienter les acteurs à moyen et long terme. Certaines de ces politiques et stratégies ont des liens étroits avec le secteur de l’eau et souvent de manière particulière</w:t>
      </w:r>
      <w:r w:rsidRPr="00751B59">
        <w:rPr>
          <w:rFonts w:ascii="Garamond" w:hAnsi="Garamond"/>
        </w:rPr>
        <w:t xml:space="preserve"> avec l’assainissement, sans le plus souvent évoquer spécifiquement l’AEUE. Ces politiques et stratégies peuvent être classées en quatre grandes catégories</w:t>
      </w:r>
      <w:r w:rsidR="00A74EFC">
        <w:rPr>
          <w:rFonts w:ascii="Garamond" w:hAnsi="Garamond"/>
        </w:rPr>
        <w:t> :</w:t>
      </w:r>
    </w:p>
    <w:p w:rsidR="00DE1509" w:rsidRPr="00751B59" w:rsidRDefault="00A74EFC" w:rsidP="00A74EFC">
      <w:pPr>
        <w:pStyle w:val="Paragraphedeliste"/>
        <w:numPr>
          <w:ilvl w:val="0"/>
          <w:numId w:val="56"/>
        </w:numPr>
        <w:tabs>
          <w:tab w:val="left" w:pos="851"/>
        </w:tabs>
        <w:ind w:firstLine="207"/>
        <w:jc w:val="both"/>
        <w:rPr>
          <w:rFonts w:ascii="Garamond" w:hAnsi="Garamond"/>
          <w:b/>
          <w:szCs w:val="24"/>
        </w:rPr>
      </w:pPr>
      <w:r>
        <w:rPr>
          <w:rFonts w:ascii="Garamond" w:hAnsi="Garamond"/>
          <w:b/>
          <w:szCs w:val="24"/>
        </w:rPr>
        <w:t>l</w:t>
      </w:r>
      <w:r w:rsidR="00DE1509" w:rsidRPr="00751B59">
        <w:rPr>
          <w:rFonts w:ascii="Garamond" w:hAnsi="Garamond"/>
          <w:b/>
          <w:szCs w:val="24"/>
        </w:rPr>
        <w:t xml:space="preserve">e développement durable </w:t>
      </w:r>
    </w:p>
    <w:p w:rsidR="00DE1509" w:rsidRPr="00751B59" w:rsidRDefault="00DE1509" w:rsidP="00A74EFC">
      <w:pPr>
        <w:pStyle w:val="Paragraphedeliste"/>
        <w:numPr>
          <w:ilvl w:val="0"/>
          <w:numId w:val="56"/>
        </w:numPr>
        <w:tabs>
          <w:tab w:val="left" w:pos="851"/>
        </w:tabs>
        <w:ind w:firstLine="207"/>
        <w:jc w:val="both"/>
        <w:rPr>
          <w:rFonts w:ascii="Garamond" w:hAnsi="Garamond"/>
          <w:b/>
          <w:szCs w:val="24"/>
        </w:rPr>
      </w:pPr>
      <w:r w:rsidRPr="00751B59">
        <w:rPr>
          <w:rFonts w:ascii="Garamond" w:hAnsi="Garamond"/>
          <w:b/>
          <w:szCs w:val="24"/>
        </w:rPr>
        <w:t>la gouvernance</w:t>
      </w:r>
      <w:r w:rsidR="00237ADB">
        <w:rPr>
          <w:rFonts w:ascii="Garamond" w:hAnsi="Garamond"/>
          <w:b/>
          <w:szCs w:val="24"/>
        </w:rPr>
        <w:t> ;</w:t>
      </w:r>
      <w:r w:rsidRPr="00751B59">
        <w:rPr>
          <w:rFonts w:ascii="Garamond" w:hAnsi="Garamond"/>
          <w:b/>
          <w:szCs w:val="24"/>
        </w:rPr>
        <w:t xml:space="preserve"> </w:t>
      </w:r>
    </w:p>
    <w:p w:rsidR="00DE1509" w:rsidRPr="00751B59" w:rsidRDefault="00DE1509" w:rsidP="00A74EFC">
      <w:pPr>
        <w:pStyle w:val="Paragraphedeliste"/>
        <w:numPr>
          <w:ilvl w:val="0"/>
          <w:numId w:val="56"/>
        </w:numPr>
        <w:tabs>
          <w:tab w:val="left" w:pos="851"/>
        </w:tabs>
        <w:ind w:firstLine="207"/>
        <w:jc w:val="both"/>
        <w:rPr>
          <w:rFonts w:ascii="Garamond" w:hAnsi="Garamond"/>
          <w:b/>
          <w:szCs w:val="24"/>
        </w:rPr>
      </w:pPr>
      <w:r w:rsidRPr="00751B59">
        <w:rPr>
          <w:rFonts w:ascii="Garamond" w:hAnsi="Garamond"/>
          <w:b/>
          <w:szCs w:val="24"/>
        </w:rPr>
        <w:t>l’environnement</w:t>
      </w:r>
      <w:r w:rsidR="00237ADB">
        <w:rPr>
          <w:rFonts w:ascii="Garamond" w:hAnsi="Garamond"/>
          <w:b/>
          <w:szCs w:val="24"/>
        </w:rPr>
        <w:t> ;</w:t>
      </w:r>
    </w:p>
    <w:p w:rsidR="00FD5D3E" w:rsidRPr="00751B59" w:rsidRDefault="00DE1509" w:rsidP="00A74EFC">
      <w:pPr>
        <w:pStyle w:val="Paragraphedeliste"/>
        <w:numPr>
          <w:ilvl w:val="0"/>
          <w:numId w:val="56"/>
        </w:numPr>
        <w:tabs>
          <w:tab w:val="left" w:pos="851"/>
        </w:tabs>
        <w:ind w:firstLine="207"/>
        <w:jc w:val="both"/>
      </w:pPr>
      <w:r w:rsidRPr="00751B59">
        <w:rPr>
          <w:rFonts w:ascii="Garamond" w:hAnsi="Garamond"/>
          <w:b/>
          <w:szCs w:val="24"/>
        </w:rPr>
        <w:t>l’eau, l’hygiène et l’assainissement</w:t>
      </w:r>
      <w:r w:rsidRPr="00751B59">
        <w:rPr>
          <w:b/>
        </w:rPr>
        <w:t xml:space="preserve">. </w:t>
      </w:r>
    </w:p>
    <w:p w:rsidR="00ED3D3D" w:rsidRPr="00356BD3" w:rsidRDefault="00ED3D3D" w:rsidP="00356BD3">
      <w:pPr>
        <w:pStyle w:val="Titre3"/>
        <w:numPr>
          <w:ilvl w:val="2"/>
          <w:numId w:val="125"/>
        </w:numPr>
        <w:rPr>
          <w:color w:val="auto"/>
          <w:sz w:val="26"/>
          <w:szCs w:val="26"/>
        </w:rPr>
      </w:pPr>
      <w:bookmarkStart w:id="194" w:name="_Toc454886520"/>
      <w:r w:rsidRPr="00356BD3">
        <w:rPr>
          <w:color w:val="auto"/>
          <w:sz w:val="26"/>
          <w:szCs w:val="26"/>
        </w:rPr>
        <w:t>Politique et stratégie de développement durable</w:t>
      </w:r>
      <w:bookmarkEnd w:id="194"/>
    </w:p>
    <w:p w:rsidR="003E0D82" w:rsidRPr="00356BD3" w:rsidRDefault="003E0D82" w:rsidP="00356BD3">
      <w:pPr>
        <w:pStyle w:val="Paragraphedeliste"/>
        <w:numPr>
          <w:ilvl w:val="0"/>
          <w:numId w:val="129"/>
        </w:numPr>
        <w:spacing w:before="120" w:after="120"/>
        <w:jc w:val="both"/>
        <w:rPr>
          <w:rFonts w:ascii="Garamond" w:hAnsi="Garamond" w:cs="Arial"/>
          <w:b/>
          <w:szCs w:val="24"/>
        </w:rPr>
      </w:pPr>
      <w:r w:rsidRPr="00715171">
        <w:rPr>
          <w:rFonts w:ascii="Garamond" w:hAnsi="Garamond" w:cs="Arial"/>
          <w:b/>
          <w:szCs w:val="24"/>
        </w:rPr>
        <w:t>Stratégie de Croissance Accélérée et de Développement Durable</w:t>
      </w:r>
    </w:p>
    <w:p w:rsidR="003E0D82" w:rsidRPr="00751B59" w:rsidRDefault="003E0D82" w:rsidP="00751B59">
      <w:pPr>
        <w:autoSpaceDE w:val="0"/>
        <w:autoSpaceDN w:val="0"/>
        <w:adjustRightInd w:val="0"/>
        <w:spacing w:line="276" w:lineRule="auto"/>
        <w:jc w:val="both"/>
        <w:rPr>
          <w:rFonts w:ascii="Garamond" w:hAnsi="Garamond" w:cs="Arial"/>
          <w:b/>
        </w:rPr>
      </w:pPr>
      <w:r w:rsidRPr="00751B59">
        <w:rPr>
          <w:rFonts w:ascii="Garamond" w:hAnsi="Garamond" w:cs="Arial"/>
        </w:rPr>
        <w:t>L'objectif global de la SCADD est de réaliser une croissance économique forte, soutenue et de qualité, génératrice d'effets multiplicateurs sur le niveau d'amélioration des revenus, la qualité de vie de la population et soucieuse du respect du principe de développement durable.</w:t>
      </w:r>
    </w:p>
    <w:p w:rsidR="00A74EFC" w:rsidRDefault="00A74EFC" w:rsidP="00751B59">
      <w:pPr>
        <w:autoSpaceDE w:val="0"/>
        <w:autoSpaceDN w:val="0"/>
        <w:adjustRightInd w:val="0"/>
        <w:spacing w:line="276" w:lineRule="auto"/>
        <w:jc w:val="both"/>
        <w:rPr>
          <w:rFonts w:ascii="Garamond" w:hAnsi="Garamond"/>
        </w:rPr>
      </w:pPr>
    </w:p>
    <w:p w:rsidR="003E0D82" w:rsidRPr="00491FE1" w:rsidRDefault="003E0D82" w:rsidP="00751B59">
      <w:pPr>
        <w:autoSpaceDE w:val="0"/>
        <w:autoSpaceDN w:val="0"/>
        <w:adjustRightInd w:val="0"/>
        <w:spacing w:line="276" w:lineRule="auto"/>
        <w:jc w:val="both"/>
        <w:rPr>
          <w:rFonts w:ascii="Calibri" w:hAnsi="Calibri"/>
        </w:rPr>
      </w:pPr>
      <w:r w:rsidRPr="00751B59">
        <w:rPr>
          <w:rFonts w:ascii="Garamond" w:hAnsi="Garamond"/>
        </w:rPr>
        <w:t xml:space="preserve">La SCADD aborde l’assainissement dans certains de ses sous volets à savoir  </w:t>
      </w:r>
      <w:r w:rsidRPr="00751B59">
        <w:rPr>
          <w:rFonts w:ascii="Garamond" w:hAnsi="Garamond" w:cs="ArialNarrow"/>
        </w:rPr>
        <w:t xml:space="preserve">les ordures ménagères, les eaux usées et  </w:t>
      </w:r>
      <w:r w:rsidR="00A74EFC">
        <w:rPr>
          <w:rFonts w:ascii="Garamond" w:hAnsi="Garamond" w:cs="ArialNarrow"/>
        </w:rPr>
        <w:t>excréta</w:t>
      </w:r>
      <w:r w:rsidRPr="00751B59">
        <w:rPr>
          <w:rFonts w:ascii="Garamond" w:hAnsi="Garamond" w:cs="ArialNarrow"/>
        </w:rPr>
        <w:t xml:space="preserve"> et souligne le faible</w:t>
      </w:r>
      <w:r w:rsidR="006A4088" w:rsidRPr="00751B59">
        <w:rPr>
          <w:rFonts w:ascii="Garamond" w:hAnsi="Garamond" w:cs="ArialNarrow"/>
        </w:rPr>
        <w:t xml:space="preserve"> taux</w:t>
      </w:r>
      <w:r w:rsidRPr="00751B59">
        <w:rPr>
          <w:rFonts w:ascii="Garamond" w:hAnsi="Garamond" w:cs="ArialNarrow"/>
        </w:rPr>
        <w:t xml:space="preserve"> d’accès des populations à </w:t>
      </w:r>
      <w:r w:rsidR="00904042" w:rsidRPr="00751B59">
        <w:rPr>
          <w:rFonts w:ascii="Garamond" w:hAnsi="Garamond" w:cs="ArialNarrow"/>
        </w:rPr>
        <w:t>l’assainissement</w:t>
      </w:r>
      <w:r w:rsidRPr="00751B59">
        <w:rPr>
          <w:rFonts w:ascii="Garamond" w:hAnsi="Garamond" w:cs="ArialNarrow"/>
        </w:rPr>
        <w:t xml:space="preserve"> SCADD, p. 13</w:t>
      </w:r>
      <w:r w:rsidRPr="00751B59">
        <w:rPr>
          <w:rFonts w:ascii="Garamond" w:hAnsi="Garamond"/>
        </w:rPr>
        <w:t>)</w:t>
      </w:r>
      <w:r w:rsidRPr="00751B59">
        <w:rPr>
          <w:rFonts w:ascii="Garamond" w:hAnsi="Garamond" w:cs="ArialNarrow"/>
        </w:rPr>
        <w:t>. Les principales orientations dans le domaine de l’eau et l’assainissement (les deux sont abordés ensemble</w:t>
      </w:r>
      <w:r w:rsidRPr="00491FE1">
        <w:rPr>
          <w:rFonts w:ascii="Calibri" w:hAnsi="Calibri"/>
        </w:rPr>
        <w:t>) sont :</w:t>
      </w:r>
    </w:p>
    <w:p w:rsidR="003E0D82" w:rsidRPr="00491FE1" w:rsidRDefault="003E0D82" w:rsidP="00715171">
      <w:pPr>
        <w:autoSpaceDE w:val="0"/>
        <w:autoSpaceDN w:val="0"/>
        <w:adjustRightInd w:val="0"/>
        <w:jc w:val="both"/>
        <w:rPr>
          <w:rFonts w:ascii="Calibri" w:hAnsi="Calibri"/>
        </w:rPr>
      </w:pPr>
    </w:p>
    <w:p w:rsidR="003E0D82" w:rsidRPr="00751B59" w:rsidRDefault="003E0D82" w:rsidP="00A74EFC">
      <w:pPr>
        <w:numPr>
          <w:ilvl w:val="0"/>
          <w:numId w:val="130"/>
        </w:numPr>
        <w:autoSpaceDE w:val="0"/>
        <w:autoSpaceDN w:val="0"/>
        <w:adjustRightInd w:val="0"/>
        <w:spacing w:line="276" w:lineRule="auto"/>
        <w:ind w:left="851" w:hanging="284"/>
        <w:contextualSpacing/>
        <w:jc w:val="both"/>
        <w:rPr>
          <w:rFonts w:ascii="Garamond" w:eastAsia="Calibri" w:hAnsi="Garamond" w:cs="ArialNarrow"/>
          <w:lang w:eastAsia="en-US"/>
        </w:rPr>
      </w:pPr>
      <w:r w:rsidRPr="00751B59">
        <w:rPr>
          <w:rFonts w:ascii="Garamond" w:eastAsia="Calibri" w:hAnsi="Garamond" w:cs="ArialNarrow"/>
          <w:lang w:eastAsia="en-US"/>
        </w:rPr>
        <w:t>assurer le financement global du PN-AEPA, par la mise en œuvre d’une stratégie de mobilisation des financements complémentaires ;</w:t>
      </w:r>
    </w:p>
    <w:p w:rsidR="003E0D82" w:rsidRPr="00751B59" w:rsidRDefault="003E0D82" w:rsidP="00A74EFC">
      <w:pPr>
        <w:numPr>
          <w:ilvl w:val="0"/>
          <w:numId w:val="130"/>
        </w:numPr>
        <w:autoSpaceDE w:val="0"/>
        <w:autoSpaceDN w:val="0"/>
        <w:adjustRightInd w:val="0"/>
        <w:spacing w:line="276" w:lineRule="auto"/>
        <w:ind w:left="851" w:hanging="284"/>
        <w:contextualSpacing/>
        <w:jc w:val="both"/>
        <w:rPr>
          <w:rFonts w:ascii="Garamond" w:eastAsia="Calibri" w:hAnsi="Garamond" w:cs="ArialNarrow"/>
          <w:lang w:eastAsia="en-US"/>
        </w:rPr>
      </w:pPr>
      <w:r w:rsidRPr="00751B59">
        <w:rPr>
          <w:rFonts w:ascii="Garamond" w:eastAsia="Calibri" w:hAnsi="Garamond" w:cs="ArialNarrow"/>
          <w:lang w:eastAsia="en-US"/>
        </w:rPr>
        <w:t>renforcer la capacité d’absorption du secteur par la mise en œuvre d’un plan de formation des communes, le regroupement des petites et moyennes entreprises, la généralisation de la réforme de la gestion des infrastructures hydrauliques d’approvisionnement en eau potable en milieu rural et semi-urbain;</w:t>
      </w:r>
    </w:p>
    <w:p w:rsidR="003E0D82" w:rsidRPr="00751B59" w:rsidRDefault="003E0D82" w:rsidP="00A74EFC">
      <w:pPr>
        <w:numPr>
          <w:ilvl w:val="0"/>
          <w:numId w:val="130"/>
        </w:numPr>
        <w:autoSpaceDE w:val="0"/>
        <w:autoSpaceDN w:val="0"/>
        <w:adjustRightInd w:val="0"/>
        <w:spacing w:line="276" w:lineRule="auto"/>
        <w:ind w:left="851" w:hanging="284"/>
        <w:contextualSpacing/>
        <w:jc w:val="both"/>
        <w:rPr>
          <w:rFonts w:ascii="Garamond" w:eastAsia="Calibri" w:hAnsi="Garamond" w:cs="ArialNarrow"/>
          <w:lang w:eastAsia="en-US"/>
        </w:rPr>
      </w:pPr>
      <w:r w:rsidRPr="00751B59">
        <w:rPr>
          <w:rFonts w:ascii="Garamond" w:eastAsia="Calibri" w:hAnsi="Garamond" w:cs="ArialNarrow"/>
          <w:lang w:eastAsia="en-US"/>
        </w:rPr>
        <w:t xml:space="preserve">accélérer la réalisation d’infrastructures AEPA, en intégrant dans les </w:t>
      </w:r>
      <w:r w:rsidR="00A54C0A">
        <w:rPr>
          <w:rFonts w:ascii="Garamond" w:eastAsia="Calibri" w:hAnsi="Garamond" w:cs="ArialNarrow"/>
          <w:lang w:eastAsia="en-US"/>
        </w:rPr>
        <w:t>p</w:t>
      </w:r>
      <w:r w:rsidRPr="00751B59">
        <w:rPr>
          <w:rFonts w:ascii="Garamond" w:eastAsia="Calibri" w:hAnsi="Garamond" w:cs="ArialNarrow"/>
          <w:lang w:eastAsia="en-US"/>
        </w:rPr>
        <w:t xml:space="preserve">lans communaux de développement, l’approvisionnement en eau potable et assainissement, la réalisation de nouvelles </w:t>
      </w:r>
      <w:r w:rsidR="00617DD2" w:rsidRPr="00751B59">
        <w:rPr>
          <w:rFonts w:ascii="Garamond" w:eastAsia="Calibri" w:hAnsi="Garamond" w:cs="ArialNarrow"/>
          <w:lang w:eastAsia="en-US"/>
        </w:rPr>
        <w:t>bornes fontaines</w:t>
      </w:r>
      <w:r w:rsidRPr="00751B59">
        <w:rPr>
          <w:rFonts w:ascii="Garamond" w:eastAsia="Calibri" w:hAnsi="Garamond" w:cs="ArialNarrow"/>
          <w:lang w:eastAsia="en-US"/>
        </w:rPr>
        <w:t>, de châteaux d’eau, de branchements particuliers et la construction de latrines publiques ;</w:t>
      </w:r>
    </w:p>
    <w:p w:rsidR="003E0D82" w:rsidRPr="00751B59" w:rsidRDefault="003E0D82" w:rsidP="00A74EFC">
      <w:pPr>
        <w:numPr>
          <w:ilvl w:val="0"/>
          <w:numId w:val="130"/>
        </w:numPr>
        <w:autoSpaceDE w:val="0"/>
        <w:autoSpaceDN w:val="0"/>
        <w:adjustRightInd w:val="0"/>
        <w:spacing w:line="276" w:lineRule="auto"/>
        <w:ind w:left="851" w:hanging="284"/>
        <w:contextualSpacing/>
        <w:jc w:val="both"/>
        <w:rPr>
          <w:rFonts w:ascii="Garamond" w:eastAsia="Calibri" w:hAnsi="Garamond" w:cs="ArialNarrow"/>
          <w:lang w:eastAsia="en-US"/>
        </w:rPr>
      </w:pPr>
      <w:r w:rsidRPr="00751B59">
        <w:rPr>
          <w:rFonts w:ascii="Garamond" w:eastAsia="Calibri" w:hAnsi="Garamond" w:cs="ArialNarrow"/>
          <w:lang w:eastAsia="en-US"/>
        </w:rPr>
        <w:t>impliquer les communes dans la réalisation du PN-AEPA et améliorer son dispositif de suivi-évaluation;</w:t>
      </w:r>
    </w:p>
    <w:p w:rsidR="003E0D82" w:rsidRPr="00304FE4" w:rsidRDefault="003E0D82" w:rsidP="00A74EFC">
      <w:pPr>
        <w:numPr>
          <w:ilvl w:val="0"/>
          <w:numId w:val="130"/>
        </w:numPr>
        <w:autoSpaceDE w:val="0"/>
        <w:autoSpaceDN w:val="0"/>
        <w:adjustRightInd w:val="0"/>
        <w:spacing w:line="276" w:lineRule="auto"/>
        <w:ind w:left="851" w:hanging="284"/>
        <w:contextualSpacing/>
        <w:jc w:val="both"/>
        <w:rPr>
          <w:rFonts w:ascii="Garamond" w:eastAsia="Calibri" w:hAnsi="Garamond" w:cs="Arial"/>
          <w:lang w:eastAsia="en-US"/>
        </w:rPr>
      </w:pPr>
      <w:r w:rsidRPr="00751B59">
        <w:rPr>
          <w:rFonts w:ascii="Garamond" w:eastAsia="Calibri" w:hAnsi="Garamond" w:cs="ArialNarrow"/>
          <w:lang w:eastAsia="en-US"/>
        </w:rPr>
        <w:t>stimuler la demande pour l’assainissement amélioré en milieu rural, en diffusant les instruments d’information, éducation et communication en matière d’eau potable et d’assainissement (SCADD, p. 56</w:t>
      </w:r>
      <w:r w:rsidRPr="00751B59">
        <w:rPr>
          <w:rFonts w:ascii="Garamond" w:eastAsia="Calibri" w:hAnsi="Garamond" w:cs="Arial"/>
          <w:lang w:eastAsia="en-US"/>
        </w:rPr>
        <w:t>)</w:t>
      </w:r>
    </w:p>
    <w:p w:rsidR="00097EC1" w:rsidRPr="00751B59" w:rsidRDefault="00097EC1" w:rsidP="00751B59">
      <w:pPr>
        <w:autoSpaceDE w:val="0"/>
        <w:autoSpaceDN w:val="0"/>
        <w:adjustRightInd w:val="0"/>
        <w:ind w:left="720"/>
        <w:contextualSpacing/>
        <w:jc w:val="both"/>
        <w:rPr>
          <w:rFonts w:ascii="Garamond" w:eastAsia="Calibri" w:hAnsi="Garamond" w:cs="Arial"/>
          <w:lang w:eastAsia="en-US"/>
        </w:rPr>
      </w:pPr>
    </w:p>
    <w:p w:rsidR="003E0D82" w:rsidRPr="00751B59" w:rsidRDefault="003E0D82" w:rsidP="00751B59">
      <w:pPr>
        <w:pStyle w:val="Paragraphedeliste"/>
        <w:numPr>
          <w:ilvl w:val="0"/>
          <w:numId w:val="55"/>
        </w:numPr>
        <w:spacing w:line="280" w:lineRule="atLeast"/>
        <w:jc w:val="both"/>
        <w:rPr>
          <w:rFonts w:ascii="Garamond" w:hAnsi="Garamond"/>
          <w:szCs w:val="24"/>
        </w:rPr>
      </w:pPr>
      <w:r w:rsidRPr="00751B59">
        <w:rPr>
          <w:rFonts w:ascii="Garamond" w:hAnsi="Garamond"/>
          <w:b/>
          <w:szCs w:val="24"/>
        </w:rPr>
        <w:t>Politique nationale de développement durable</w:t>
      </w:r>
    </w:p>
    <w:p w:rsidR="00BB4A28" w:rsidRPr="00304FE4" w:rsidRDefault="003E0D82" w:rsidP="00751B59">
      <w:pPr>
        <w:spacing w:line="276" w:lineRule="auto"/>
        <w:jc w:val="both"/>
        <w:rPr>
          <w:rFonts w:ascii="Garamond" w:hAnsi="Garamond"/>
        </w:rPr>
      </w:pPr>
      <w:r w:rsidRPr="00751B59">
        <w:rPr>
          <w:rFonts w:ascii="Garamond" w:hAnsi="Garamond"/>
        </w:rPr>
        <w:t>La Politique nationale de développement durable (PNDD, 201</w:t>
      </w:r>
      <w:r w:rsidR="00FD651F">
        <w:rPr>
          <w:rFonts w:ascii="Garamond" w:hAnsi="Garamond"/>
        </w:rPr>
        <w:t>3</w:t>
      </w:r>
      <w:r w:rsidRPr="00751B59">
        <w:rPr>
          <w:rFonts w:ascii="Garamond" w:hAnsi="Garamond"/>
        </w:rPr>
        <w:t xml:space="preserve">) a adopté une vision en matière de développement durable qui se présente comme suit: </w:t>
      </w:r>
      <w:r w:rsidRPr="00751B59">
        <w:rPr>
          <w:rFonts w:ascii="Garamond" w:hAnsi="Garamond"/>
          <w:b/>
        </w:rPr>
        <w:t xml:space="preserve">« </w:t>
      </w:r>
      <w:r w:rsidRPr="00751B59">
        <w:rPr>
          <w:rFonts w:ascii="Garamond" w:hAnsi="Garamond"/>
        </w:rPr>
        <w:t xml:space="preserve">A l’horizon 2050, le Burkina Faso, un pays émergent dans le cadre d’un développement durable où toutes les stratégies sectorielles, tous les plans et programmes de développement contribuent à améliorer le niveau et la qualité de vie des populations notamment des plus pauvres. </w:t>
      </w:r>
    </w:p>
    <w:p w:rsidR="003E0D82" w:rsidRPr="00751B59" w:rsidRDefault="003E0D82" w:rsidP="00751B59">
      <w:pPr>
        <w:spacing w:line="276" w:lineRule="auto"/>
        <w:jc w:val="both"/>
        <w:rPr>
          <w:rFonts w:ascii="Garamond" w:hAnsi="Garamond"/>
        </w:rPr>
      </w:pPr>
      <w:r w:rsidRPr="00751B59">
        <w:rPr>
          <w:rFonts w:ascii="Garamond" w:hAnsi="Garamond"/>
        </w:rPr>
        <w:t>Dans sa vision du développement durable, le Burkina Faso entend disposer des modes de production et de consommation qui permettent, à une population burkinabé sans cesse croissante de vivre décemment dans un espace-temps dont les ressources naturelles sont limitées et sous la contrainte des changements climatiques. »</w:t>
      </w:r>
    </w:p>
    <w:p w:rsidR="003E0D82" w:rsidRDefault="003E0D82" w:rsidP="00751B59">
      <w:pPr>
        <w:autoSpaceDE w:val="0"/>
        <w:autoSpaceDN w:val="0"/>
        <w:adjustRightInd w:val="0"/>
        <w:spacing w:line="276" w:lineRule="auto"/>
        <w:contextualSpacing/>
        <w:jc w:val="both"/>
        <w:rPr>
          <w:rFonts w:ascii="Garamond" w:hAnsi="Garamond"/>
        </w:rPr>
      </w:pPr>
      <w:r w:rsidRPr="00751B59">
        <w:rPr>
          <w:rFonts w:ascii="Garamond" w:hAnsi="Garamond"/>
        </w:rPr>
        <w:t>La PNDD entretient des rapports avec l’assainissement, relativement au pilier sur la protection de l’environnement. La protection de l’environnement, outre la préservation des ressources naturelles, vise à  assurer un meilleur cadre de vie aux populations, but auquel concourt l’assainissement en général et l’AEUE en particulier. Visant à assurer la viabilité</w:t>
      </w:r>
      <w:r w:rsidRPr="00491FE1">
        <w:rPr>
          <w:rFonts w:ascii="Calibri" w:hAnsi="Calibri"/>
        </w:rPr>
        <w:t xml:space="preserve"> </w:t>
      </w:r>
      <w:r w:rsidRPr="00751B59">
        <w:rPr>
          <w:rFonts w:ascii="Garamond" w:hAnsi="Garamond"/>
        </w:rPr>
        <w:t>environnementale de toute initiative nationale, la PNDD s’inscrit dans la promotion d’un cadre de vie sain à travers l’assainissement du milieu naturel.</w:t>
      </w:r>
    </w:p>
    <w:p w:rsidR="00FD5D3E" w:rsidRDefault="00FD5D3E" w:rsidP="00751B59">
      <w:pPr>
        <w:autoSpaceDE w:val="0"/>
        <w:autoSpaceDN w:val="0"/>
        <w:adjustRightInd w:val="0"/>
        <w:spacing w:line="276" w:lineRule="auto"/>
        <w:contextualSpacing/>
        <w:jc w:val="both"/>
        <w:rPr>
          <w:rFonts w:ascii="Garamond" w:hAnsi="Garamond"/>
        </w:rPr>
      </w:pPr>
    </w:p>
    <w:p w:rsidR="00ED3D3D" w:rsidRPr="00356BD3" w:rsidRDefault="00864BBA" w:rsidP="00356BD3">
      <w:pPr>
        <w:pStyle w:val="Titre3"/>
        <w:numPr>
          <w:ilvl w:val="2"/>
          <w:numId w:val="125"/>
        </w:numPr>
        <w:rPr>
          <w:color w:val="auto"/>
          <w:sz w:val="26"/>
          <w:szCs w:val="26"/>
        </w:rPr>
      </w:pPr>
      <w:bookmarkStart w:id="195" w:name="_Toc454886521"/>
      <w:r w:rsidRPr="00356BD3">
        <w:rPr>
          <w:color w:val="auto"/>
          <w:sz w:val="26"/>
          <w:szCs w:val="26"/>
        </w:rPr>
        <w:t xml:space="preserve">Politique et stratégie en matière </w:t>
      </w:r>
      <w:r w:rsidR="00ED3D3D" w:rsidRPr="00356BD3">
        <w:rPr>
          <w:color w:val="auto"/>
          <w:sz w:val="26"/>
          <w:szCs w:val="26"/>
        </w:rPr>
        <w:t>de bonne gouvernance</w:t>
      </w:r>
      <w:bookmarkEnd w:id="195"/>
    </w:p>
    <w:p w:rsidR="003E0D82" w:rsidRPr="00751B59" w:rsidRDefault="003E0D82" w:rsidP="00751B59">
      <w:pPr>
        <w:pStyle w:val="Paragraphedeliste"/>
        <w:numPr>
          <w:ilvl w:val="0"/>
          <w:numId w:val="55"/>
        </w:numPr>
        <w:spacing w:before="120" w:after="120"/>
        <w:jc w:val="both"/>
        <w:rPr>
          <w:rFonts w:ascii="Garamond" w:hAnsi="Garamond" w:cs="Arial"/>
          <w:b/>
          <w:szCs w:val="24"/>
        </w:rPr>
      </w:pPr>
      <w:r w:rsidRPr="00751B59">
        <w:rPr>
          <w:rFonts w:ascii="Garamond" w:hAnsi="Garamond" w:cs="Arial"/>
          <w:b/>
          <w:szCs w:val="24"/>
        </w:rPr>
        <w:t>Politique nationale de bonne gouvernance</w:t>
      </w:r>
    </w:p>
    <w:p w:rsidR="003E0D82" w:rsidRPr="00751B59" w:rsidRDefault="003E0D82" w:rsidP="00751B59">
      <w:pPr>
        <w:spacing w:before="120" w:line="276" w:lineRule="auto"/>
        <w:jc w:val="both"/>
        <w:rPr>
          <w:rFonts w:ascii="Garamond" w:hAnsi="Garamond"/>
        </w:rPr>
      </w:pPr>
      <w:r w:rsidRPr="00751B59">
        <w:rPr>
          <w:rFonts w:ascii="Garamond" w:hAnsi="Garamond" w:cs="Arial"/>
        </w:rPr>
        <w:t>La bonne gouvernance est comprise comme l’exercice de l’autorité politique, économique et administrative garantissant la participation des citoyens, la stabilité politique, le développement institutionnel et le respect des droits de l’homme.</w:t>
      </w:r>
    </w:p>
    <w:p w:rsidR="00DE1509" w:rsidRPr="00751B59" w:rsidRDefault="003E0D82" w:rsidP="00751B59">
      <w:pPr>
        <w:spacing w:before="120" w:line="276" w:lineRule="auto"/>
        <w:jc w:val="both"/>
        <w:rPr>
          <w:rFonts w:ascii="Garamond" w:hAnsi="Garamond"/>
        </w:rPr>
      </w:pPr>
      <w:r w:rsidRPr="00751B59">
        <w:rPr>
          <w:rFonts w:ascii="Garamond" w:hAnsi="Garamond"/>
        </w:rPr>
        <w:t xml:space="preserve">Le Document de « Politique nationale de bonne gouvernance (2005-2015) comporte très peu de dispositions en matière de ressources naturelles dont les ressources en eau. Il dégage quatre axes prioritaires qui s’articulent autour de quatre (4) pôles à savoir, la gouvernance politique y compris la sécurité publique et la promotion des droits humains,  la gouvernance administrative, la gouvernance économique et  la gouvernance locale. Il ne fait pas expressément référence à l’assainissement, ni à l’eau. L’assainissement pourrait cependant être pris en compte, indirectement  dans le cadre de la gouvernance locale car il relève essentiellement de la compétence des collectivités territoriales et </w:t>
      </w:r>
      <w:r w:rsidRPr="00751B59">
        <w:rPr>
          <w:rFonts w:ascii="Garamond" w:hAnsi="Garamond"/>
        </w:rPr>
        <w:lastRenderedPageBreak/>
        <w:t xml:space="preserve">particulièrement des </w:t>
      </w:r>
      <w:r w:rsidR="00312373" w:rsidRPr="00751B59">
        <w:rPr>
          <w:rFonts w:ascii="Garamond" w:hAnsi="Garamond"/>
        </w:rPr>
        <w:t>communes. Pourtant</w:t>
      </w:r>
      <w:r w:rsidRPr="00751B59">
        <w:rPr>
          <w:rFonts w:ascii="Garamond" w:hAnsi="Garamond"/>
        </w:rPr>
        <w:t xml:space="preserve"> la gouvernance de l’assainissement, à l‘instar de celle de l’eau, est d’une importance fondamentale en la matière car elle permettra d’assurer la prise en compte des préoccupations (intérêts légaux et légitimes</w:t>
      </w:r>
      <w:r w:rsidRPr="00751B59">
        <w:rPr>
          <w:rFonts w:ascii="Garamond" w:hAnsi="Garamond" w:cs="Times-Roman"/>
        </w:rPr>
        <w:t xml:space="preserve">) </w:t>
      </w:r>
      <w:r w:rsidRPr="00751B59">
        <w:rPr>
          <w:rFonts w:ascii="Garamond" w:hAnsi="Garamond"/>
        </w:rPr>
        <w:t xml:space="preserve">des populations les plus pauvres </w:t>
      </w:r>
      <w:r w:rsidRPr="00751B59">
        <w:rPr>
          <w:rFonts w:ascii="Garamond" w:hAnsi="Garamond" w:cs="Times-Roman"/>
        </w:rPr>
        <w:t xml:space="preserve"> qui éprouvent les plus grandes difficultés à accéder à l’assainissement</w:t>
      </w:r>
      <w:r w:rsidRPr="00751B59">
        <w:rPr>
          <w:rFonts w:ascii="Garamond" w:hAnsi="Garamond"/>
        </w:rPr>
        <w:t xml:space="preserve">. </w:t>
      </w:r>
    </w:p>
    <w:p w:rsidR="00831C18" w:rsidRPr="00491FE1" w:rsidRDefault="00312373" w:rsidP="00751B59">
      <w:pPr>
        <w:jc w:val="both"/>
        <w:rPr>
          <w:rFonts w:ascii="Calibri" w:hAnsi="Calibri"/>
        </w:rPr>
      </w:pPr>
      <w:r w:rsidRPr="00491FE1">
        <w:rPr>
          <w:rFonts w:ascii="Calibri" w:hAnsi="Calibri"/>
        </w:rPr>
        <w:t xml:space="preserve"> </w:t>
      </w:r>
    </w:p>
    <w:p w:rsidR="00DE1509" w:rsidRPr="00751B59" w:rsidRDefault="00DE1509" w:rsidP="00356BD3">
      <w:pPr>
        <w:pStyle w:val="Titre3"/>
        <w:numPr>
          <w:ilvl w:val="2"/>
          <w:numId w:val="125"/>
        </w:numPr>
        <w:rPr>
          <w:color w:val="auto"/>
        </w:rPr>
      </w:pPr>
      <w:bookmarkStart w:id="196" w:name="_Toc454886522"/>
      <w:r w:rsidRPr="00751B59">
        <w:rPr>
          <w:color w:val="auto"/>
        </w:rPr>
        <w:t>Politique et stratégie en matière d’environnement</w:t>
      </w:r>
      <w:bookmarkEnd w:id="196"/>
    </w:p>
    <w:p w:rsidR="008567B2" w:rsidRPr="00FF32D5" w:rsidRDefault="00DE1509" w:rsidP="00751B59">
      <w:pPr>
        <w:pStyle w:val="Paragraphedeliste"/>
        <w:numPr>
          <w:ilvl w:val="0"/>
          <w:numId w:val="55"/>
        </w:numPr>
        <w:spacing w:before="120"/>
        <w:jc w:val="both"/>
        <w:rPr>
          <w:rFonts w:ascii="Garamond" w:hAnsi="Garamond"/>
          <w:szCs w:val="24"/>
        </w:rPr>
      </w:pPr>
      <w:r w:rsidRPr="00491FE1">
        <w:rPr>
          <w:rFonts w:ascii="Calibri" w:hAnsi="Calibri" w:cs="Arial"/>
          <w:b/>
          <w:szCs w:val="24"/>
          <w:lang w:eastAsia="fr-FR"/>
        </w:rPr>
        <w:t>Politique nationale d’environnement</w:t>
      </w:r>
    </w:p>
    <w:p w:rsidR="00DE1509" w:rsidRPr="000D4AED" w:rsidRDefault="00DE1509" w:rsidP="000D4AED">
      <w:pPr>
        <w:spacing w:line="276" w:lineRule="auto"/>
        <w:jc w:val="both"/>
        <w:rPr>
          <w:rFonts w:ascii="Garamond" w:hAnsi="Garamond"/>
        </w:rPr>
      </w:pPr>
      <w:r w:rsidRPr="000D4AED">
        <w:rPr>
          <w:rFonts w:ascii="Garamond" w:hAnsi="Garamond" w:cs="Arial"/>
        </w:rPr>
        <w:t>Adoptée en 2007, l</w:t>
      </w:r>
      <w:r w:rsidRPr="000D4AED">
        <w:rPr>
          <w:rFonts w:ascii="Garamond" w:hAnsi="Garamond"/>
        </w:rPr>
        <w:t>a politique nationale en matière d’environnement (PNE)</w:t>
      </w:r>
      <w:r w:rsidRPr="000D4AED">
        <w:rPr>
          <w:rFonts w:ascii="Garamond" w:hAnsi="Garamond"/>
          <w:vertAlign w:val="superscript"/>
        </w:rPr>
        <w:footnoteReference w:id="1"/>
      </w:r>
      <w:r w:rsidRPr="000D4AED">
        <w:rPr>
          <w:rFonts w:ascii="Garamond" w:hAnsi="Garamond"/>
        </w:rPr>
        <w:t xml:space="preserve"> marque la volonté du gouvernement de créer un cadre de référence pour la prise en compte des questions environnementales dans les politiques et stratégies de développement. Les préoccupations environnementales concernent d’une part les ressources naturelles (dont les ressources en eau) qui sont menacées d’une dégradation accélérée sous les effets conjugués des facteurs climatiques et anthropiques, et d’autre part, le cadre de vie où les problèmes  se posent en terme de pollutions et de nuisances diverses.</w:t>
      </w:r>
    </w:p>
    <w:p w:rsidR="00DE1509" w:rsidRPr="000D4AED" w:rsidRDefault="00DE1509" w:rsidP="000D4AED">
      <w:pPr>
        <w:spacing w:line="276" w:lineRule="auto"/>
        <w:jc w:val="both"/>
        <w:rPr>
          <w:rFonts w:ascii="Garamond" w:hAnsi="Garamond"/>
        </w:rPr>
      </w:pPr>
      <w:r w:rsidRPr="000D4AED">
        <w:rPr>
          <w:rFonts w:ascii="Garamond" w:hAnsi="Garamond"/>
          <w:bCs/>
          <w:iCs/>
        </w:rPr>
        <w:t xml:space="preserve">S’agissant particulièrement des eaux usées domestiques et </w:t>
      </w:r>
      <w:r w:rsidR="00A74EFC">
        <w:rPr>
          <w:rFonts w:ascii="Garamond" w:hAnsi="Garamond"/>
          <w:bCs/>
          <w:iCs/>
        </w:rPr>
        <w:t>excréta</w:t>
      </w:r>
      <w:r w:rsidRPr="000D4AED">
        <w:rPr>
          <w:rFonts w:ascii="Garamond" w:hAnsi="Garamond"/>
          <w:bCs/>
          <w:iCs/>
        </w:rPr>
        <w:t>, elle note qu’en</w:t>
      </w:r>
      <w:r w:rsidRPr="000D4AED">
        <w:rPr>
          <w:rFonts w:ascii="Garamond" w:hAnsi="Garamond"/>
        </w:rPr>
        <w:t xml:space="preserve"> zone urbaine, les systèmes de gestion existants sont essentiellement constitués par des latrines traditionnelles et des puisards et qu’une partie de la population ne dispose encore d'aucune infrastructure d'assainissement. Ces installations sont sources de nuisances olfactives et de prolifération d'insectes et d'animaux nuisibles. </w:t>
      </w:r>
    </w:p>
    <w:p w:rsidR="00A74EFC" w:rsidRDefault="00A74EFC" w:rsidP="00751B59">
      <w:pPr>
        <w:spacing w:line="276" w:lineRule="auto"/>
        <w:jc w:val="both"/>
        <w:rPr>
          <w:rFonts w:ascii="Garamond" w:hAnsi="Garamond"/>
        </w:rPr>
      </w:pPr>
    </w:p>
    <w:p w:rsidR="00DE1509" w:rsidRPr="00491FE1" w:rsidRDefault="00DE1509" w:rsidP="00751B59">
      <w:pPr>
        <w:spacing w:line="276" w:lineRule="auto"/>
        <w:jc w:val="both"/>
        <w:rPr>
          <w:rFonts w:ascii="Calibri" w:hAnsi="Calibri"/>
        </w:rPr>
      </w:pPr>
      <w:r w:rsidRPr="00751B59">
        <w:rPr>
          <w:rFonts w:ascii="Garamond" w:hAnsi="Garamond"/>
        </w:rPr>
        <w:t xml:space="preserve">En milieu rural seulement une partie infime de la population a recours à des latrines pour l'élimination des </w:t>
      </w:r>
      <w:r w:rsidR="00A74EFC">
        <w:rPr>
          <w:rFonts w:ascii="Garamond" w:hAnsi="Garamond"/>
        </w:rPr>
        <w:t>excréta</w:t>
      </w:r>
      <w:r w:rsidRPr="00751B59">
        <w:rPr>
          <w:rFonts w:ascii="Garamond" w:hAnsi="Garamond"/>
        </w:rPr>
        <w:t>. La nature est abusivement utilisée à cette fin d'où la menace permanente du péril fécal. Au regard de ce qui précède, les maladies d'origine hydrique sont très répandues dans le pays. La contamination féco-orale est très courante et engendre de nombreuses maladies ((PNE, p.15).</w:t>
      </w:r>
    </w:p>
    <w:p w:rsidR="00AA5397" w:rsidRPr="00715171" w:rsidRDefault="00AA5397" w:rsidP="00356BD3"/>
    <w:p w:rsidR="00864BBA" w:rsidRPr="00356BD3" w:rsidRDefault="003E0D82" w:rsidP="00356BD3">
      <w:pPr>
        <w:pStyle w:val="Titre3"/>
        <w:numPr>
          <w:ilvl w:val="2"/>
          <w:numId w:val="125"/>
        </w:numPr>
        <w:rPr>
          <w:color w:val="auto"/>
          <w:sz w:val="24"/>
          <w:szCs w:val="24"/>
        </w:rPr>
      </w:pPr>
      <w:bookmarkStart w:id="197" w:name="_Toc442800758"/>
      <w:bookmarkStart w:id="198" w:name="_Toc454886523"/>
      <w:bookmarkEnd w:id="197"/>
      <w:r w:rsidRPr="00356BD3">
        <w:rPr>
          <w:color w:val="auto"/>
          <w:sz w:val="24"/>
          <w:szCs w:val="24"/>
        </w:rPr>
        <w:t xml:space="preserve">Politique et stratégie </w:t>
      </w:r>
      <w:r w:rsidR="00DE1509" w:rsidRPr="00356BD3">
        <w:rPr>
          <w:color w:val="auto"/>
          <w:sz w:val="24"/>
          <w:szCs w:val="24"/>
        </w:rPr>
        <w:t xml:space="preserve">en matière d’eau, d’hygiène </w:t>
      </w:r>
      <w:r w:rsidRPr="00356BD3">
        <w:rPr>
          <w:color w:val="auto"/>
          <w:sz w:val="24"/>
          <w:szCs w:val="24"/>
        </w:rPr>
        <w:t xml:space="preserve">et </w:t>
      </w:r>
      <w:r w:rsidR="00864BBA" w:rsidRPr="00356BD3">
        <w:rPr>
          <w:color w:val="auto"/>
          <w:sz w:val="24"/>
          <w:szCs w:val="24"/>
        </w:rPr>
        <w:t>d’assainissement</w:t>
      </w:r>
      <w:bookmarkEnd w:id="198"/>
      <w:r w:rsidR="00DE1509" w:rsidRPr="00356BD3">
        <w:rPr>
          <w:color w:val="auto"/>
          <w:sz w:val="24"/>
          <w:szCs w:val="24"/>
        </w:rPr>
        <w:t xml:space="preserve"> </w:t>
      </w:r>
    </w:p>
    <w:p w:rsidR="0015672E" w:rsidRDefault="0015672E" w:rsidP="00356BD3">
      <w:pPr>
        <w:rPr>
          <w:rFonts w:ascii="Calibri" w:hAnsi="Calibri" w:cs="Arial"/>
          <w:b/>
        </w:rPr>
      </w:pPr>
    </w:p>
    <w:p w:rsidR="00DE1509" w:rsidRPr="00356BD3" w:rsidRDefault="00DE1509" w:rsidP="00356BD3">
      <w:pPr>
        <w:numPr>
          <w:ilvl w:val="0"/>
          <w:numId w:val="132"/>
        </w:numPr>
        <w:spacing w:after="120"/>
        <w:rPr>
          <w:rFonts w:ascii="Garamond" w:hAnsi="Garamond" w:cs="Arial"/>
          <w:b/>
        </w:rPr>
      </w:pPr>
      <w:r w:rsidRPr="00356BD3">
        <w:rPr>
          <w:rFonts w:ascii="Garamond" w:hAnsi="Garamond" w:cs="Arial"/>
          <w:b/>
        </w:rPr>
        <w:t>Politique et stratégies en matière d’eau</w:t>
      </w:r>
    </w:p>
    <w:p w:rsidR="00DE1509" w:rsidRPr="00751B59" w:rsidRDefault="00DE1509" w:rsidP="00751B59">
      <w:pPr>
        <w:autoSpaceDE w:val="0"/>
        <w:autoSpaceDN w:val="0"/>
        <w:adjustRightInd w:val="0"/>
        <w:spacing w:line="276" w:lineRule="auto"/>
        <w:jc w:val="both"/>
        <w:rPr>
          <w:rFonts w:ascii="Garamond" w:hAnsi="Garamond" w:cs="Arial"/>
        </w:rPr>
      </w:pPr>
      <w:r w:rsidRPr="00751B59">
        <w:rPr>
          <w:rFonts w:ascii="Garamond" w:hAnsi="Garamond" w:cs="Arial"/>
        </w:rPr>
        <w:t>Adopté par le Conseil des Ministres en sa séance du 1</w:t>
      </w:r>
      <w:r w:rsidRPr="00751B59">
        <w:rPr>
          <w:rFonts w:ascii="Garamond" w:hAnsi="Garamond" w:cs="Arial"/>
          <w:vertAlign w:val="superscript"/>
        </w:rPr>
        <w:t>er</w:t>
      </w:r>
      <w:r w:rsidRPr="00751B59">
        <w:rPr>
          <w:rFonts w:ascii="Garamond" w:hAnsi="Garamond" w:cs="Arial"/>
        </w:rPr>
        <w:t xml:space="preserve"> juillet 1998,  la politique et stratégie en matière d’eau a pour objectif général de « contribuer au développement durable en apportant des solutions appropriées aux problèmes liés à l’eau afin que celle-ci ne devienne pas un facteur limitant du développement socio-économique ». Elle couvre toutes les utilisations de l’eau.</w:t>
      </w:r>
    </w:p>
    <w:p w:rsidR="00DE1509" w:rsidRPr="00751B59" w:rsidRDefault="00DE1509" w:rsidP="00356BD3">
      <w:pPr>
        <w:spacing w:after="120" w:line="276" w:lineRule="auto"/>
        <w:jc w:val="both"/>
        <w:rPr>
          <w:rFonts w:ascii="Garamond" w:hAnsi="Garamond"/>
        </w:rPr>
      </w:pPr>
      <w:r w:rsidRPr="00751B59">
        <w:rPr>
          <w:rFonts w:ascii="Garamond" w:hAnsi="Garamond" w:cs="Arial"/>
        </w:rPr>
        <w:t>La prise en compte des questions d’assainissement ressort ainsi de l’avant dernière orientation relative à la préservation d’un environnement sain. Le document de politique et stratégies  consacre  son orientation n</w:t>
      </w:r>
      <w:r w:rsidRPr="00751B59">
        <w:rPr>
          <w:rFonts w:ascii="Garamond" w:eastAsia="Calibri" w:hAnsi="Garamond"/>
        </w:rPr>
        <w:t>°</w:t>
      </w:r>
      <w:r w:rsidRPr="00751B59">
        <w:rPr>
          <w:rFonts w:ascii="Garamond" w:hAnsi="Garamond" w:cs="Arial"/>
        </w:rPr>
        <w:t>4, à la mise</w:t>
      </w:r>
      <w:r w:rsidRPr="00751B59">
        <w:rPr>
          <w:rFonts w:ascii="Garamond" w:eastAsia="Calibri" w:hAnsi="Garamond"/>
        </w:rPr>
        <w:t xml:space="preserve"> en œuvre </w:t>
      </w:r>
      <w:r w:rsidRPr="00751B59">
        <w:rPr>
          <w:rFonts w:ascii="Garamond" w:hAnsi="Garamond"/>
        </w:rPr>
        <w:t xml:space="preserve">effective </w:t>
      </w:r>
      <w:r w:rsidRPr="00751B59">
        <w:rPr>
          <w:rFonts w:ascii="Garamond" w:eastAsia="Calibri" w:hAnsi="Garamond"/>
        </w:rPr>
        <w:t>la strat</w:t>
      </w:r>
      <w:r w:rsidRPr="00751B59">
        <w:rPr>
          <w:rFonts w:ascii="Garamond" w:hAnsi="Garamond"/>
        </w:rPr>
        <w:t>égie d’assainissement et d</w:t>
      </w:r>
      <w:r w:rsidRPr="00751B59">
        <w:rPr>
          <w:rFonts w:ascii="Garamond" w:eastAsia="Calibri" w:hAnsi="Garamond"/>
        </w:rPr>
        <w:t>es mesures de protection des ressources</w:t>
      </w:r>
      <w:r w:rsidRPr="00751B59">
        <w:rPr>
          <w:rFonts w:ascii="Garamond" w:hAnsi="Garamond"/>
        </w:rPr>
        <w:t xml:space="preserve">. </w:t>
      </w:r>
    </w:p>
    <w:p w:rsidR="00DE1509" w:rsidRPr="00491FE1" w:rsidRDefault="00DE1509" w:rsidP="00715171">
      <w:pPr>
        <w:pStyle w:val="Paragraphedeliste"/>
        <w:numPr>
          <w:ilvl w:val="0"/>
          <w:numId w:val="55"/>
        </w:numPr>
        <w:spacing w:before="120"/>
        <w:jc w:val="both"/>
        <w:rPr>
          <w:rFonts w:ascii="Calibri" w:hAnsi="Calibri" w:cs="Arial"/>
          <w:b/>
          <w:szCs w:val="24"/>
          <w:lang w:eastAsia="fr-FR"/>
        </w:rPr>
      </w:pPr>
      <w:r w:rsidRPr="00491FE1">
        <w:rPr>
          <w:rFonts w:ascii="Calibri" w:hAnsi="Calibri" w:cs="Arial"/>
          <w:b/>
          <w:szCs w:val="24"/>
          <w:lang w:eastAsia="fr-FR"/>
        </w:rPr>
        <w:t>Politique et stratégie nationales en matière d’assainissement</w:t>
      </w:r>
    </w:p>
    <w:p w:rsidR="00DE1509" w:rsidRPr="00751B59" w:rsidRDefault="00DE1509" w:rsidP="00751B59">
      <w:pPr>
        <w:spacing w:line="276" w:lineRule="auto"/>
        <w:jc w:val="both"/>
        <w:rPr>
          <w:rFonts w:ascii="Garamond" w:eastAsia="Calibri" w:hAnsi="Garamond"/>
        </w:rPr>
      </w:pPr>
      <w:r w:rsidRPr="00751B59">
        <w:rPr>
          <w:rFonts w:ascii="Garamond" w:hAnsi="Garamond"/>
        </w:rPr>
        <w:t>Adopté en juillet 2007,</w:t>
      </w:r>
      <w:r w:rsidRPr="00751B59">
        <w:rPr>
          <w:rFonts w:ascii="Garamond" w:eastAsia="Calibri" w:hAnsi="Garamond"/>
        </w:rPr>
        <w:t xml:space="preserve"> l’objectif global de la politique est de contribuer au développement durable en apportant des solutions appropriées aux problèmes liés à l’assainissement, afin d’améliorer les conditions de vie et d’habitat des populations, de préserver leur santé et de protéger les ressources naturelles.</w:t>
      </w:r>
    </w:p>
    <w:p w:rsidR="00B80205" w:rsidRDefault="00B80205" w:rsidP="00751B59">
      <w:pPr>
        <w:spacing w:line="276" w:lineRule="auto"/>
        <w:jc w:val="both"/>
        <w:rPr>
          <w:rFonts w:ascii="Garamond" w:eastAsia="Calibri" w:hAnsi="Garamond"/>
        </w:rPr>
      </w:pPr>
    </w:p>
    <w:p w:rsidR="00B80205" w:rsidRDefault="00B80205" w:rsidP="00751B59">
      <w:pPr>
        <w:spacing w:line="276" w:lineRule="auto"/>
        <w:jc w:val="both"/>
        <w:rPr>
          <w:rFonts w:ascii="Garamond" w:eastAsia="Calibri" w:hAnsi="Garamond"/>
        </w:rPr>
      </w:pPr>
    </w:p>
    <w:p w:rsidR="00DE1509" w:rsidRPr="00751B59" w:rsidRDefault="00DE1509" w:rsidP="00751B59">
      <w:pPr>
        <w:spacing w:line="276" w:lineRule="auto"/>
        <w:jc w:val="both"/>
        <w:rPr>
          <w:rFonts w:ascii="Garamond" w:eastAsia="Calibri" w:hAnsi="Garamond"/>
        </w:rPr>
      </w:pPr>
      <w:r w:rsidRPr="00751B59">
        <w:rPr>
          <w:rFonts w:ascii="Garamond" w:eastAsia="Calibri" w:hAnsi="Garamond"/>
        </w:rPr>
        <w:lastRenderedPageBreak/>
        <w:t>Les objectifs spécifiques de la politique nationale d’assainissement sont les suivants :</w:t>
      </w:r>
    </w:p>
    <w:p w:rsidR="00DE1509" w:rsidRPr="00751B59" w:rsidRDefault="00DE1509" w:rsidP="00A74EFC">
      <w:pPr>
        <w:numPr>
          <w:ilvl w:val="0"/>
          <w:numId w:val="131"/>
        </w:numPr>
        <w:spacing w:line="276" w:lineRule="auto"/>
        <w:ind w:left="851" w:hanging="284"/>
        <w:jc w:val="both"/>
        <w:rPr>
          <w:rFonts w:ascii="Garamond" w:hAnsi="Garamond" w:cs="Arial"/>
        </w:rPr>
      </w:pPr>
      <w:r w:rsidRPr="00751B59">
        <w:rPr>
          <w:rFonts w:ascii="Garamond" w:hAnsi="Garamond" w:cs="Arial"/>
        </w:rPr>
        <w:t>promouvoir l’assainissement à travers l’élaboration et la mise en œuvre cohérente et concertée des plans d’action des sous-secteurs;</w:t>
      </w:r>
    </w:p>
    <w:p w:rsidR="00DE1509" w:rsidRPr="00751B59" w:rsidRDefault="00DE1509" w:rsidP="00A74EFC">
      <w:pPr>
        <w:numPr>
          <w:ilvl w:val="0"/>
          <w:numId w:val="131"/>
        </w:numPr>
        <w:spacing w:line="276" w:lineRule="auto"/>
        <w:ind w:left="851" w:hanging="284"/>
        <w:jc w:val="both"/>
        <w:rPr>
          <w:rFonts w:ascii="Garamond" w:hAnsi="Garamond" w:cs="Arial"/>
        </w:rPr>
      </w:pPr>
      <w:r w:rsidRPr="00751B59">
        <w:rPr>
          <w:rFonts w:ascii="Garamond" w:hAnsi="Garamond" w:cs="Arial"/>
        </w:rPr>
        <w:t>améliorer de façon significative les pratiques et comportements des populations en matière d’assainissement ;</w:t>
      </w:r>
    </w:p>
    <w:p w:rsidR="00DE1509" w:rsidRPr="00751B59" w:rsidRDefault="00DE1509" w:rsidP="00A74EFC">
      <w:pPr>
        <w:numPr>
          <w:ilvl w:val="0"/>
          <w:numId w:val="131"/>
        </w:numPr>
        <w:spacing w:line="276" w:lineRule="auto"/>
        <w:ind w:left="851" w:hanging="284"/>
        <w:jc w:val="both"/>
        <w:rPr>
          <w:rFonts w:ascii="Garamond" w:hAnsi="Garamond" w:cs="Arial"/>
        </w:rPr>
      </w:pPr>
      <w:r w:rsidRPr="00751B59">
        <w:rPr>
          <w:rFonts w:ascii="Garamond" w:hAnsi="Garamond" w:cs="Arial"/>
        </w:rPr>
        <w:t>créer les conditions favorables pour le financement accru et durable du secteur de l’assainissement (PSNA, p. 22).</w:t>
      </w:r>
    </w:p>
    <w:p w:rsidR="003E0D82" w:rsidRPr="00230C30" w:rsidRDefault="003E0D82" w:rsidP="00751B59">
      <w:pPr>
        <w:rPr>
          <w:sz w:val="8"/>
        </w:rPr>
      </w:pPr>
    </w:p>
    <w:p w:rsidR="00831C18" w:rsidRPr="00230C30" w:rsidRDefault="00831C18" w:rsidP="00751B59">
      <w:pPr>
        <w:rPr>
          <w:sz w:val="2"/>
        </w:rPr>
      </w:pPr>
    </w:p>
    <w:p w:rsidR="00864BBA" w:rsidRPr="00356BD3" w:rsidRDefault="00705157" w:rsidP="00356BD3">
      <w:pPr>
        <w:pStyle w:val="Titre3"/>
        <w:numPr>
          <w:ilvl w:val="2"/>
          <w:numId w:val="125"/>
        </w:numPr>
        <w:suppressAutoHyphens/>
        <w:spacing w:before="240" w:after="60" w:line="280" w:lineRule="atLeast"/>
        <w:jc w:val="both"/>
        <w:rPr>
          <w:color w:val="auto"/>
          <w:sz w:val="26"/>
          <w:szCs w:val="26"/>
        </w:rPr>
      </w:pPr>
      <w:bookmarkStart w:id="199" w:name="_Toc442800760"/>
      <w:bookmarkStart w:id="200" w:name="_Toc442593691"/>
      <w:bookmarkStart w:id="201" w:name="_Toc442594757"/>
      <w:bookmarkStart w:id="202" w:name="_Toc442619713"/>
      <w:bookmarkStart w:id="203" w:name="_Toc442637312"/>
      <w:bookmarkStart w:id="204" w:name="_Toc442800761"/>
      <w:bookmarkStart w:id="205" w:name="_Toc454886524"/>
      <w:bookmarkEnd w:id="199"/>
      <w:bookmarkEnd w:id="200"/>
      <w:bookmarkEnd w:id="201"/>
      <w:bookmarkEnd w:id="202"/>
      <w:bookmarkEnd w:id="203"/>
      <w:bookmarkEnd w:id="204"/>
      <w:r w:rsidRPr="00715171">
        <w:rPr>
          <w:color w:val="auto"/>
          <w:sz w:val="26"/>
          <w:szCs w:val="26"/>
        </w:rPr>
        <w:t>Les pol</w:t>
      </w:r>
      <w:r w:rsidR="00900A12" w:rsidRPr="009527B4">
        <w:rPr>
          <w:color w:val="auto"/>
          <w:sz w:val="26"/>
          <w:szCs w:val="26"/>
        </w:rPr>
        <w:t>itiques connexes</w:t>
      </w:r>
      <w:bookmarkEnd w:id="205"/>
      <w:r w:rsidR="00900A12" w:rsidRPr="009527B4">
        <w:rPr>
          <w:color w:val="auto"/>
          <w:sz w:val="26"/>
          <w:szCs w:val="26"/>
        </w:rPr>
        <w:t xml:space="preserve"> </w:t>
      </w:r>
    </w:p>
    <w:p w:rsidR="00BD5E06" w:rsidRPr="00E10F9B" w:rsidRDefault="00BD5E06" w:rsidP="00751B59">
      <w:pPr>
        <w:rPr>
          <w:sz w:val="10"/>
        </w:rPr>
      </w:pPr>
    </w:p>
    <w:p w:rsidR="006A4088" w:rsidRPr="00751B59" w:rsidRDefault="006A4088" w:rsidP="00751B59">
      <w:pPr>
        <w:pStyle w:val="Paragraphedeliste"/>
        <w:numPr>
          <w:ilvl w:val="0"/>
          <w:numId w:val="55"/>
        </w:numPr>
      </w:pPr>
      <w:r w:rsidRPr="00751B59">
        <w:rPr>
          <w:lang w:eastAsia="fr-FR"/>
        </w:rPr>
        <w:t>Politique nationale en matière d’hygiène publique</w:t>
      </w:r>
    </w:p>
    <w:p w:rsidR="0049105E" w:rsidRPr="00751B59" w:rsidRDefault="006A4088" w:rsidP="002F0B80">
      <w:pPr>
        <w:spacing w:after="120"/>
        <w:rPr>
          <w:rFonts w:ascii="Garamond" w:hAnsi="Garamond" w:cs="Arial"/>
          <w:b/>
        </w:rPr>
      </w:pPr>
      <w:r w:rsidRPr="00751B59">
        <w:rPr>
          <w:rFonts w:ascii="Garamond" w:eastAsia="Calibri" w:hAnsi="Garamond"/>
        </w:rPr>
        <w:t>La Politique nationale en matière d’hygiène publique (PNHP) a été adoptée en 2004</w:t>
      </w:r>
      <w:r w:rsidRPr="00751B59">
        <w:rPr>
          <w:rFonts w:ascii="Garamond" w:eastAsia="Calibri" w:hAnsi="Garamond"/>
        </w:rPr>
        <w:footnoteReference w:id="2"/>
      </w:r>
      <w:r w:rsidRPr="00751B59">
        <w:rPr>
          <w:rFonts w:ascii="Garamond" w:eastAsia="Calibri" w:hAnsi="Garamond"/>
        </w:rPr>
        <w:t xml:space="preserve"> avec les principaux objectifs suivants</w:t>
      </w:r>
      <w:r w:rsidRPr="00751B59">
        <w:rPr>
          <w:rFonts w:ascii="Garamond" w:hAnsi="Garamond" w:cs="Arial"/>
          <w:b/>
        </w:rPr>
        <w:t xml:space="preserve"> : </w:t>
      </w:r>
    </w:p>
    <w:p w:rsidR="006A4088" w:rsidRPr="00751B59" w:rsidRDefault="006A4088" w:rsidP="002F0B80">
      <w:pPr>
        <w:numPr>
          <w:ilvl w:val="0"/>
          <w:numId w:val="134"/>
        </w:numPr>
        <w:spacing w:line="276" w:lineRule="auto"/>
        <w:ind w:left="851" w:hanging="284"/>
        <w:jc w:val="both"/>
        <w:rPr>
          <w:rFonts w:ascii="Garamond" w:hAnsi="Garamond" w:cs="Arial"/>
        </w:rPr>
      </w:pPr>
      <w:r w:rsidRPr="00751B59">
        <w:rPr>
          <w:rFonts w:ascii="Garamond" w:hAnsi="Garamond" w:cs="Arial"/>
        </w:rPr>
        <w:t>assurer les conditions indispensables à la survie ;</w:t>
      </w:r>
    </w:p>
    <w:p w:rsidR="006A4088" w:rsidRPr="00751B59" w:rsidRDefault="006A4088" w:rsidP="002F0B80">
      <w:pPr>
        <w:numPr>
          <w:ilvl w:val="0"/>
          <w:numId w:val="134"/>
        </w:numPr>
        <w:spacing w:line="276" w:lineRule="auto"/>
        <w:ind w:left="851" w:hanging="284"/>
        <w:jc w:val="both"/>
        <w:rPr>
          <w:rFonts w:ascii="Garamond" w:hAnsi="Garamond" w:cs="Arial"/>
        </w:rPr>
      </w:pPr>
      <w:r w:rsidRPr="00751B59">
        <w:rPr>
          <w:rFonts w:ascii="Garamond" w:hAnsi="Garamond" w:cs="Arial"/>
        </w:rPr>
        <w:t>prévenir les maladies et les intoxications ;</w:t>
      </w:r>
    </w:p>
    <w:p w:rsidR="006A4088" w:rsidRPr="00751B59" w:rsidRDefault="006A4088" w:rsidP="002F0B80">
      <w:pPr>
        <w:numPr>
          <w:ilvl w:val="0"/>
          <w:numId w:val="134"/>
        </w:numPr>
        <w:spacing w:line="276" w:lineRule="auto"/>
        <w:ind w:left="851" w:hanging="284"/>
        <w:jc w:val="both"/>
        <w:rPr>
          <w:rFonts w:ascii="Garamond" w:hAnsi="Garamond" w:cs="Arial"/>
        </w:rPr>
      </w:pPr>
      <w:r w:rsidRPr="00751B59">
        <w:rPr>
          <w:rFonts w:ascii="Garamond" w:hAnsi="Garamond" w:cs="Arial"/>
        </w:rPr>
        <w:t>maintenir un climat favorable à la productivité des activités humaines ;</w:t>
      </w:r>
    </w:p>
    <w:p w:rsidR="006A4088" w:rsidRDefault="006A4088" w:rsidP="002F0B80">
      <w:pPr>
        <w:numPr>
          <w:ilvl w:val="0"/>
          <w:numId w:val="134"/>
        </w:numPr>
        <w:spacing w:line="276" w:lineRule="auto"/>
        <w:ind w:left="851" w:hanging="284"/>
        <w:jc w:val="both"/>
        <w:rPr>
          <w:rFonts w:ascii="Garamond" w:hAnsi="Garamond" w:cs="Arial"/>
        </w:rPr>
      </w:pPr>
      <w:r w:rsidRPr="00751B59">
        <w:rPr>
          <w:rFonts w:ascii="Garamond" w:hAnsi="Garamond" w:cs="Arial"/>
        </w:rPr>
        <w:t>garantir le confort et la joie de vivre.</w:t>
      </w:r>
    </w:p>
    <w:p w:rsidR="006A4088" w:rsidRPr="00751B59" w:rsidRDefault="006A4088" w:rsidP="00356BD3">
      <w:pPr>
        <w:spacing w:before="120" w:line="276" w:lineRule="auto"/>
        <w:jc w:val="both"/>
        <w:rPr>
          <w:rFonts w:ascii="Garamond" w:hAnsi="Garamond"/>
          <w:b/>
        </w:rPr>
      </w:pPr>
      <w:r w:rsidRPr="00751B59">
        <w:rPr>
          <w:rFonts w:ascii="Garamond" w:hAnsi="Garamond"/>
        </w:rPr>
        <w:t xml:space="preserve">Elle détermine le champ d’application de l’hygiène publique qui comprend l’hygiène du milieu naturel, dont relève les eaux usées et </w:t>
      </w:r>
      <w:r w:rsidR="002F0B80">
        <w:rPr>
          <w:rFonts w:ascii="Garamond" w:hAnsi="Garamond"/>
        </w:rPr>
        <w:t>excréta</w:t>
      </w:r>
      <w:r w:rsidRPr="00751B59">
        <w:rPr>
          <w:rFonts w:ascii="Garamond" w:hAnsi="Garamond"/>
        </w:rPr>
        <w:t xml:space="preserve">. A propos de </w:t>
      </w:r>
      <w:r w:rsidRPr="00751B59">
        <w:rPr>
          <w:rFonts w:ascii="Garamond" w:hAnsi="Garamond"/>
          <w:iCs/>
        </w:rPr>
        <w:t xml:space="preserve">la collecte, l'évacuation, le traitement des eaux usées et des </w:t>
      </w:r>
      <w:r w:rsidR="002F0B80">
        <w:rPr>
          <w:rFonts w:ascii="Garamond" w:hAnsi="Garamond"/>
          <w:iCs/>
        </w:rPr>
        <w:t>excréta</w:t>
      </w:r>
      <w:r w:rsidRPr="00751B59">
        <w:rPr>
          <w:rFonts w:ascii="Garamond" w:hAnsi="Garamond"/>
          <w:iCs/>
        </w:rPr>
        <w:t>, elle note de nombreuses insuffisances :</w:t>
      </w:r>
      <w:r w:rsidRPr="00751B59">
        <w:rPr>
          <w:rFonts w:ascii="Garamond" w:hAnsi="Garamond"/>
        </w:rPr>
        <w:t xml:space="preserve"> « Pour l'heure, les problèmes d'assainissement des eaux usées et </w:t>
      </w:r>
      <w:r w:rsidR="002F0B80">
        <w:rPr>
          <w:rFonts w:ascii="Garamond" w:hAnsi="Garamond"/>
        </w:rPr>
        <w:t>excréta</w:t>
      </w:r>
      <w:r w:rsidRPr="00751B59">
        <w:rPr>
          <w:rFonts w:ascii="Garamond" w:hAnsi="Garamond"/>
        </w:rPr>
        <w:t xml:space="preserve"> et d'hygiène publique ne sont pas toujours notés comme des préoccupations de toutes les autorités communales et ne font donc pas l'objet de mobilisation de financement. Sans doute, l'absence de capacités humaines et de gestion de ces volets sont les raisons de la négligence constatée dans la lutte contre le péril fécal dans les villes du pays » (PNHP, p. 8).</w:t>
      </w:r>
    </w:p>
    <w:p w:rsidR="00864BBA" w:rsidRPr="00304FE4" w:rsidRDefault="00864BBA" w:rsidP="00864BBA">
      <w:pPr>
        <w:jc w:val="both"/>
      </w:pPr>
    </w:p>
    <w:p w:rsidR="006A4088" w:rsidRPr="00751B59" w:rsidRDefault="006A4088">
      <w:pPr>
        <w:pStyle w:val="Paragraphedeliste"/>
        <w:numPr>
          <w:ilvl w:val="0"/>
          <w:numId w:val="55"/>
        </w:numPr>
        <w:spacing w:before="120" w:after="120"/>
        <w:jc w:val="both"/>
        <w:rPr>
          <w:rFonts w:ascii="Garamond" w:hAnsi="Garamond" w:cs="Arial"/>
          <w:szCs w:val="24"/>
        </w:rPr>
      </w:pPr>
      <w:r w:rsidRPr="00751B59">
        <w:rPr>
          <w:rFonts w:ascii="Garamond" w:hAnsi="Garamond" w:cs="Arial"/>
          <w:b/>
          <w:szCs w:val="24"/>
        </w:rPr>
        <w:t>Politique Nationale Genre</w:t>
      </w:r>
    </w:p>
    <w:p w:rsidR="006A4088" w:rsidRPr="00751B59" w:rsidRDefault="006A4088" w:rsidP="00751B59">
      <w:pPr>
        <w:spacing w:line="276" w:lineRule="auto"/>
        <w:jc w:val="both"/>
        <w:rPr>
          <w:rFonts w:ascii="Garamond" w:hAnsi="Garamond"/>
        </w:rPr>
      </w:pPr>
      <w:r w:rsidRPr="00751B59">
        <w:rPr>
          <w:rFonts w:ascii="Garamond" w:hAnsi="Garamond"/>
        </w:rPr>
        <w:t xml:space="preserve">La Politique </w:t>
      </w:r>
      <w:r w:rsidR="008567B2">
        <w:rPr>
          <w:rFonts w:ascii="Garamond" w:hAnsi="Garamond"/>
        </w:rPr>
        <w:t>N</w:t>
      </w:r>
      <w:r w:rsidRPr="00751B59">
        <w:rPr>
          <w:rFonts w:ascii="Garamond" w:hAnsi="Garamond"/>
        </w:rPr>
        <w:t xml:space="preserve">ationale </w:t>
      </w:r>
      <w:r w:rsidR="008567B2">
        <w:rPr>
          <w:rFonts w:ascii="Garamond" w:hAnsi="Garamond"/>
        </w:rPr>
        <w:t>G</w:t>
      </w:r>
      <w:r w:rsidRPr="00751B59">
        <w:rPr>
          <w:rFonts w:ascii="Garamond" w:hAnsi="Garamond"/>
        </w:rPr>
        <w:t>enre (PNG)</w:t>
      </w:r>
      <w:r w:rsidRPr="00751B59">
        <w:rPr>
          <w:rFonts w:ascii="Garamond" w:hAnsi="Garamond"/>
          <w:vertAlign w:val="superscript"/>
        </w:rPr>
        <w:footnoteReference w:id="3"/>
      </w:r>
      <w:r w:rsidRPr="00751B59">
        <w:rPr>
          <w:rFonts w:ascii="Garamond" w:hAnsi="Garamond"/>
        </w:rPr>
        <w:t xml:space="preserve"> a été adoptée pour apporter des solutions à long terme aux inégalités entre sexes et faire prendre en compte les préoccupations des groupes défavorisés dans le processus de développement national. En tant qu’instrument capital d’animation des stratégies de croissance économique et de développement durable, la PNG se présente comme un cadre d’orientation, un document de référence pour le gouvernement et ses partenaires au développement. Elle constitue  désormais un repère pour les interventions dans tous les domaines de la vie sociale, juridique et économique au Burkina. Pour ce faire, elle constitue le fondement de toute l’action du gouvernement en matière de lutte pour l’égalité des chances entre les hommes et les femmes dans le développement.</w:t>
      </w:r>
    </w:p>
    <w:p w:rsidR="002F0B80" w:rsidRDefault="002F0B80" w:rsidP="00751B59">
      <w:pPr>
        <w:spacing w:line="276" w:lineRule="auto"/>
        <w:jc w:val="both"/>
        <w:rPr>
          <w:rFonts w:ascii="Garamond" w:hAnsi="Garamond"/>
        </w:rPr>
      </w:pPr>
    </w:p>
    <w:p w:rsidR="00864BBA" w:rsidRPr="00751B59" w:rsidRDefault="006A4088" w:rsidP="00751B59">
      <w:pPr>
        <w:spacing w:line="276" w:lineRule="auto"/>
        <w:jc w:val="both"/>
        <w:rPr>
          <w:rFonts w:ascii="Garamond" w:hAnsi="Garamond"/>
        </w:rPr>
      </w:pPr>
      <w:r w:rsidRPr="00751B59">
        <w:rPr>
          <w:rFonts w:ascii="Garamond" w:hAnsi="Garamond"/>
        </w:rPr>
        <w:t>Dans le domaine de l’assainissement en particulier, le document de politique nationale genre souligne que les insuffisances en matière d’hygiène et d’assainissement sont également préjudiciables à des degrés divers à l’un et l’autre sexe. Par ailleurs, il constate que l’assainissement est un secteur très faiblement pris en compte par les politiques publiques entraînant des préjudices considérables selon le genre.</w:t>
      </w:r>
      <w:r w:rsidR="00864BBA" w:rsidRPr="00751B59">
        <w:rPr>
          <w:rFonts w:ascii="Garamond" w:hAnsi="Garamond"/>
        </w:rPr>
        <w:t xml:space="preserve"> </w:t>
      </w:r>
    </w:p>
    <w:p w:rsidR="00864BBA" w:rsidRDefault="00864BBA">
      <w:pPr>
        <w:pStyle w:val="Paragraphedeliste"/>
        <w:ind w:left="360"/>
        <w:jc w:val="both"/>
        <w:rPr>
          <w:rFonts w:ascii="Garamond" w:hAnsi="Garamond"/>
        </w:rPr>
      </w:pPr>
    </w:p>
    <w:p w:rsidR="006A4088" w:rsidRPr="00751B59" w:rsidRDefault="006A4088">
      <w:pPr>
        <w:pStyle w:val="Paragraphedeliste"/>
        <w:numPr>
          <w:ilvl w:val="0"/>
          <w:numId w:val="55"/>
        </w:numPr>
        <w:spacing w:before="120" w:after="120"/>
        <w:jc w:val="both"/>
        <w:rPr>
          <w:rFonts w:ascii="Garamond" w:hAnsi="Garamond" w:cs="Arial"/>
          <w:szCs w:val="24"/>
        </w:rPr>
      </w:pPr>
      <w:r w:rsidRPr="00751B59">
        <w:rPr>
          <w:rFonts w:ascii="Garamond" w:hAnsi="Garamond" w:cs="Arial"/>
          <w:b/>
          <w:szCs w:val="24"/>
        </w:rPr>
        <w:lastRenderedPageBreak/>
        <w:t>Politique Sanitaire Nationale</w:t>
      </w:r>
    </w:p>
    <w:p w:rsidR="006A4088" w:rsidRPr="00751B59" w:rsidRDefault="006A4088" w:rsidP="00751B59">
      <w:pPr>
        <w:spacing w:line="276" w:lineRule="auto"/>
        <w:jc w:val="both"/>
        <w:rPr>
          <w:rFonts w:ascii="Garamond" w:hAnsi="Garamond"/>
        </w:rPr>
      </w:pPr>
      <w:r w:rsidRPr="00751B59">
        <w:rPr>
          <w:rFonts w:ascii="Garamond" w:hAnsi="Garamond"/>
        </w:rPr>
        <w:t xml:space="preserve">La politique sanitaire nationale (PSN) a été adoptée en 2000 par le Gouvernement.  </w:t>
      </w:r>
      <w:r w:rsidRPr="00751B59">
        <w:rPr>
          <w:rFonts w:ascii="Garamond" w:hAnsi="Garamond" w:cs="LAAMFK+Arial"/>
        </w:rPr>
        <w:t>L'objectif général de la Politique Sanitaire Nationale est d'améliorer l’état de santé des populations.</w:t>
      </w:r>
    </w:p>
    <w:p w:rsidR="002F0B80" w:rsidRPr="00F02D4A" w:rsidRDefault="002F0B80" w:rsidP="00751B59">
      <w:pPr>
        <w:spacing w:line="276" w:lineRule="auto"/>
        <w:jc w:val="both"/>
        <w:rPr>
          <w:rFonts w:ascii="Garamond" w:hAnsi="Garamond"/>
          <w:sz w:val="12"/>
        </w:rPr>
      </w:pPr>
    </w:p>
    <w:p w:rsidR="006A4088" w:rsidRPr="00751B59" w:rsidRDefault="006A4088" w:rsidP="00751B59">
      <w:pPr>
        <w:spacing w:line="276" w:lineRule="auto"/>
        <w:jc w:val="both"/>
        <w:rPr>
          <w:rFonts w:ascii="Garamond" w:hAnsi="Garamond" w:cs="LAAMFK+Arial"/>
        </w:rPr>
      </w:pPr>
      <w:r w:rsidRPr="00751B59">
        <w:rPr>
          <w:rFonts w:ascii="Garamond" w:hAnsi="Garamond"/>
        </w:rPr>
        <w:t xml:space="preserve">Parmi les causes de la mauvaise situation sanitaire, la PNS évoque les facteurs environnementaux défavorables. Elle souligne ainsi que </w:t>
      </w:r>
      <w:r w:rsidRPr="00751B59">
        <w:rPr>
          <w:rFonts w:ascii="Garamond" w:hAnsi="Garamond" w:cs="LAAMFK+Arial"/>
        </w:rPr>
        <w:t xml:space="preserve">l’approvisionnement en eau potable est insuffisant et l’utilisation d’eau polluée reste très importante, surtout en zone rurale, ce qui explique la fréquence élevée des maladies diarrhéiques et des parasitoses. En matière d’hygiène et d’assainissement, le réseau d’évacuation des eaux pluviales  est faible, ce qui provoque des inondations, l’insalubrité et la prolifération de vecteurs de maladies. L’utilisation des latrines reste très limitée en raison d’une part, de  l’absence d’installations et d’autre part, de pratiques socioculturelles inadaptées. En matière de traitement des déchets solides et liquides, il n’existe aucun système efficace. </w:t>
      </w:r>
    </w:p>
    <w:p w:rsidR="006A4088" w:rsidRDefault="006A4088" w:rsidP="00356BD3">
      <w:pPr>
        <w:spacing w:before="120" w:after="100" w:afterAutospacing="1" w:line="276" w:lineRule="auto"/>
        <w:jc w:val="both"/>
        <w:rPr>
          <w:rFonts w:ascii="Garamond" w:hAnsi="Garamond" w:cs="LABOID+Arial,Italic"/>
        </w:rPr>
      </w:pPr>
      <w:r w:rsidRPr="00751B59">
        <w:rPr>
          <w:rFonts w:ascii="Garamond" w:hAnsi="Garamond" w:cs="LAAMFK+Arial"/>
        </w:rPr>
        <w:t>En ce qui concerne les stratégies mises en place pour atteindre les objectifs de la politique, l’assainissement n’y apparait pas de manière satisfaisante. La PNS souligne simplement que dans le cadre  du  r</w:t>
      </w:r>
      <w:r w:rsidRPr="00751B59">
        <w:rPr>
          <w:rFonts w:ascii="Garamond" w:hAnsi="Garamond" w:cs="LABOID+Arial,Italic"/>
        </w:rPr>
        <w:t>enforcement des activités de soutien et de promotion de la santé, il faudra promouvoir l’hygiène et l’assainissement (PNS, p.21</w:t>
      </w:r>
      <w:r w:rsidRPr="00751B59">
        <w:rPr>
          <w:rFonts w:ascii="Garamond" w:hAnsi="Garamond"/>
        </w:rPr>
        <w:t>)</w:t>
      </w:r>
      <w:r w:rsidRPr="00751B59">
        <w:rPr>
          <w:rFonts w:ascii="Garamond" w:hAnsi="Garamond" w:cs="LABOID+Arial,Italic"/>
        </w:rPr>
        <w:t>.</w:t>
      </w:r>
    </w:p>
    <w:p w:rsidR="00A4000B" w:rsidRPr="00751B59" w:rsidRDefault="00A4000B" w:rsidP="00356BD3">
      <w:pPr>
        <w:pStyle w:val="Paragraphedeliste"/>
        <w:numPr>
          <w:ilvl w:val="0"/>
          <w:numId w:val="55"/>
        </w:numPr>
        <w:spacing w:after="120"/>
        <w:jc w:val="both"/>
        <w:rPr>
          <w:rFonts w:ascii="Garamond" w:hAnsi="Garamond" w:cs="Arial"/>
          <w:b/>
          <w:szCs w:val="24"/>
        </w:rPr>
      </w:pPr>
      <w:r w:rsidRPr="00751B59">
        <w:rPr>
          <w:rFonts w:ascii="Garamond" w:hAnsi="Garamond" w:cs="Arial"/>
          <w:b/>
          <w:szCs w:val="24"/>
        </w:rPr>
        <w:t>Politique Nationale de Protection Sociale (2013-2022)</w:t>
      </w:r>
    </w:p>
    <w:p w:rsidR="00323907" w:rsidRPr="00304FE4" w:rsidRDefault="00EC5941" w:rsidP="00751B59">
      <w:pPr>
        <w:spacing w:line="276" w:lineRule="auto"/>
        <w:jc w:val="both"/>
        <w:rPr>
          <w:rFonts w:ascii="Garamond" w:hAnsi="Garamond"/>
        </w:rPr>
      </w:pPr>
      <w:r w:rsidRPr="00751B59">
        <w:rPr>
          <w:rFonts w:ascii="Garamond" w:hAnsi="Garamond"/>
        </w:rPr>
        <w:t xml:space="preserve">Le Burkina Faso a créé un cadre juridique pour la protection sociale des citoyens,  notamment les enfants, les femmes, les fonctionnaires, les travailleurs du secteur privé, les retraités et les personnes en situation de handicap. Cela s’est traduit par l’adoption de lois et la signature de conventions et protocoles aussi bien nationaux qu’internationaux concernant les groupes à risques et les personnes vulnérables. La mise en œuvre d'une stratégie cohérente en matière de protection sociale permet de satisfaire les besoins essentiels des populations, en garantissant leur accès universel aux services sociaux de base. </w:t>
      </w:r>
    </w:p>
    <w:p w:rsidR="002F0B80" w:rsidRPr="00F02D4A" w:rsidRDefault="002F0B80" w:rsidP="00751B59">
      <w:pPr>
        <w:spacing w:line="276" w:lineRule="auto"/>
        <w:jc w:val="both"/>
        <w:rPr>
          <w:rFonts w:ascii="Garamond" w:hAnsi="Garamond"/>
          <w:sz w:val="12"/>
        </w:rPr>
      </w:pPr>
    </w:p>
    <w:p w:rsidR="00323907" w:rsidRPr="00304FE4" w:rsidRDefault="00EC5941" w:rsidP="00751B59">
      <w:pPr>
        <w:spacing w:line="276" w:lineRule="auto"/>
        <w:jc w:val="both"/>
        <w:rPr>
          <w:rFonts w:ascii="Garamond" w:hAnsi="Garamond"/>
        </w:rPr>
      </w:pPr>
      <w:r w:rsidRPr="00751B59">
        <w:rPr>
          <w:rFonts w:ascii="Garamond" w:hAnsi="Garamond"/>
        </w:rPr>
        <w:t>Elle permet de mieux gérer les risques socioéconomiques qui entraînent une diminution ou une perte des revenus ou de l'outil de travail et de faire face ainsi, aux chocs et crises économiques L’objectif global poursuivi par la PNPS est de contribuer au changement qualitatif des conditions de vie de toutes les couches sociales par le développement de mécanismes adéquats pérennes de prévention et de couverture des risques majeurs et de gestion des chocs et l’extension de l’assurance sociale à toutes les catégories de travailleurs et l’élargissement de la gamme des prestations à tous les risques sociaux. De façon spécifique, la PNPS ambitionne</w:t>
      </w:r>
      <w:r w:rsidR="00BD5E06" w:rsidRPr="00304FE4">
        <w:rPr>
          <w:rFonts w:ascii="Garamond" w:hAnsi="Garamond"/>
        </w:rPr>
        <w:t> :</w:t>
      </w:r>
    </w:p>
    <w:p w:rsidR="00323907" w:rsidRPr="00751B59" w:rsidRDefault="00EC5941" w:rsidP="002F0B80">
      <w:pPr>
        <w:pStyle w:val="Paragraphedeliste"/>
        <w:numPr>
          <w:ilvl w:val="0"/>
          <w:numId w:val="65"/>
        </w:numPr>
        <w:tabs>
          <w:tab w:val="left" w:pos="851"/>
        </w:tabs>
        <w:ind w:firstLine="207"/>
        <w:jc w:val="both"/>
        <w:rPr>
          <w:rFonts w:ascii="Garamond" w:hAnsi="Garamond"/>
          <w:szCs w:val="24"/>
        </w:rPr>
      </w:pPr>
      <w:r w:rsidRPr="00751B59">
        <w:rPr>
          <w:rFonts w:ascii="Garamond" w:hAnsi="Garamond"/>
          <w:szCs w:val="24"/>
        </w:rPr>
        <w:t>d’améliorer les mécanismes de transferts sociaux pour les plus pauvres et les plus vulnérables</w:t>
      </w:r>
      <w:r w:rsidR="00BD5E06" w:rsidRPr="00FF32D5">
        <w:rPr>
          <w:rFonts w:ascii="Garamond" w:hAnsi="Garamond"/>
          <w:szCs w:val="24"/>
        </w:rPr>
        <w:t>;</w:t>
      </w:r>
      <w:r w:rsidRPr="00751B59">
        <w:rPr>
          <w:rFonts w:ascii="Garamond" w:hAnsi="Garamond"/>
          <w:szCs w:val="24"/>
        </w:rPr>
        <w:t xml:space="preserve"> </w:t>
      </w:r>
    </w:p>
    <w:p w:rsidR="00323907" w:rsidRPr="00751B59" w:rsidRDefault="00EC5941" w:rsidP="002F0B80">
      <w:pPr>
        <w:pStyle w:val="Paragraphedeliste"/>
        <w:numPr>
          <w:ilvl w:val="0"/>
          <w:numId w:val="65"/>
        </w:numPr>
        <w:tabs>
          <w:tab w:val="left" w:pos="851"/>
        </w:tabs>
        <w:ind w:left="851" w:hanging="284"/>
        <w:jc w:val="both"/>
        <w:rPr>
          <w:rFonts w:ascii="Garamond" w:hAnsi="Garamond"/>
          <w:szCs w:val="24"/>
        </w:rPr>
      </w:pPr>
      <w:r w:rsidRPr="00751B59">
        <w:rPr>
          <w:rFonts w:ascii="Garamond" w:hAnsi="Garamond"/>
          <w:szCs w:val="24"/>
        </w:rPr>
        <w:t>d’améliorer l’accès des populations pauvres et des groupes vulnérables aux services sociaux de base;</w:t>
      </w:r>
    </w:p>
    <w:p w:rsidR="00323907" w:rsidRPr="00751B59" w:rsidRDefault="00EC5941" w:rsidP="002F0B80">
      <w:pPr>
        <w:pStyle w:val="Paragraphedeliste"/>
        <w:numPr>
          <w:ilvl w:val="0"/>
          <w:numId w:val="65"/>
        </w:numPr>
        <w:tabs>
          <w:tab w:val="left" w:pos="851"/>
        </w:tabs>
        <w:ind w:left="851" w:hanging="284"/>
        <w:jc w:val="both"/>
        <w:rPr>
          <w:rFonts w:ascii="Garamond" w:hAnsi="Garamond"/>
          <w:szCs w:val="24"/>
        </w:rPr>
      </w:pPr>
      <w:r w:rsidRPr="00751B59">
        <w:rPr>
          <w:rFonts w:ascii="Garamond" w:hAnsi="Garamond"/>
          <w:szCs w:val="24"/>
        </w:rPr>
        <w:t xml:space="preserve">de promouvoir et garantir une sécurité de l’emploi et l’accès à un revenu minimal aux populations; </w:t>
      </w:r>
    </w:p>
    <w:p w:rsidR="00BD5E06" w:rsidRPr="00751B59" w:rsidRDefault="00EC5941" w:rsidP="002F0B80">
      <w:pPr>
        <w:pStyle w:val="Paragraphedeliste"/>
        <w:numPr>
          <w:ilvl w:val="0"/>
          <w:numId w:val="65"/>
        </w:numPr>
        <w:tabs>
          <w:tab w:val="left" w:pos="851"/>
        </w:tabs>
        <w:ind w:firstLine="207"/>
        <w:jc w:val="both"/>
        <w:rPr>
          <w:rFonts w:ascii="Garamond" w:hAnsi="Garamond"/>
          <w:szCs w:val="24"/>
        </w:rPr>
      </w:pPr>
      <w:r w:rsidRPr="00751B59">
        <w:rPr>
          <w:rFonts w:ascii="Garamond" w:hAnsi="Garamond"/>
          <w:szCs w:val="24"/>
        </w:rPr>
        <w:t xml:space="preserve">d’améliorer et étendre la couverture sociale aux travailleurs des secteurs informel et formel ; </w:t>
      </w:r>
    </w:p>
    <w:p w:rsidR="00BD5E06" w:rsidRPr="00751B59" w:rsidRDefault="00EC5941" w:rsidP="002F0B80">
      <w:pPr>
        <w:pStyle w:val="Paragraphedeliste"/>
        <w:numPr>
          <w:ilvl w:val="0"/>
          <w:numId w:val="65"/>
        </w:numPr>
        <w:tabs>
          <w:tab w:val="left" w:pos="851"/>
        </w:tabs>
        <w:ind w:firstLine="207"/>
        <w:jc w:val="both"/>
        <w:rPr>
          <w:rFonts w:ascii="Garamond" w:hAnsi="Garamond"/>
          <w:szCs w:val="24"/>
        </w:rPr>
      </w:pPr>
      <w:r w:rsidRPr="00751B59">
        <w:rPr>
          <w:rFonts w:ascii="Garamond" w:hAnsi="Garamond"/>
          <w:szCs w:val="24"/>
        </w:rPr>
        <w:t xml:space="preserve">d’améliorer la gouvernance ; </w:t>
      </w:r>
    </w:p>
    <w:p w:rsidR="00617DD2" w:rsidRDefault="00EC5941" w:rsidP="002F0B80">
      <w:pPr>
        <w:pStyle w:val="Paragraphedeliste"/>
        <w:numPr>
          <w:ilvl w:val="0"/>
          <w:numId w:val="65"/>
        </w:numPr>
        <w:tabs>
          <w:tab w:val="left" w:pos="851"/>
        </w:tabs>
        <w:ind w:firstLine="207"/>
        <w:jc w:val="both"/>
        <w:rPr>
          <w:rFonts w:ascii="Garamond" w:hAnsi="Garamond"/>
          <w:szCs w:val="24"/>
        </w:rPr>
      </w:pPr>
      <w:r w:rsidRPr="00751B59">
        <w:rPr>
          <w:rFonts w:ascii="Garamond" w:hAnsi="Garamond"/>
          <w:szCs w:val="24"/>
        </w:rPr>
        <w:t>de renforcer les capacités de tous les acteurs</w:t>
      </w:r>
      <w:r w:rsidR="00BD5E06" w:rsidRPr="00FF32D5">
        <w:rPr>
          <w:rFonts w:ascii="Garamond" w:hAnsi="Garamond"/>
          <w:szCs w:val="24"/>
        </w:rPr>
        <w:t>.</w:t>
      </w:r>
    </w:p>
    <w:p w:rsidR="002F0B80" w:rsidRDefault="00864BBA" w:rsidP="002F0B80">
      <w:pPr>
        <w:pStyle w:val="Titre2"/>
        <w:keepNext w:val="0"/>
        <w:keepLines w:val="0"/>
        <w:spacing w:before="240" w:after="120" w:line="240" w:lineRule="auto"/>
        <w:ind w:left="851"/>
        <w:rPr>
          <w:color w:val="auto"/>
          <w:sz w:val="28"/>
          <w:szCs w:val="28"/>
        </w:rPr>
      </w:pPr>
      <w:bookmarkStart w:id="206" w:name="_Toc442800763"/>
      <w:bookmarkStart w:id="207" w:name="_Toc442800764"/>
      <w:bookmarkStart w:id="208" w:name="_Toc442593693"/>
      <w:bookmarkStart w:id="209" w:name="_Toc442594759"/>
      <w:bookmarkStart w:id="210" w:name="_Toc442619715"/>
      <w:bookmarkStart w:id="211" w:name="_Toc442637314"/>
      <w:bookmarkStart w:id="212" w:name="_Toc442800765"/>
      <w:bookmarkEnd w:id="206"/>
      <w:bookmarkEnd w:id="207"/>
      <w:bookmarkEnd w:id="208"/>
      <w:bookmarkEnd w:id="209"/>
      <w:bookmarkEnd w:id="210"/>
      <w:bookmarkEnd w:id="211"/>
      <w:bookmarkEnd w:id="212"/>
      <w:r w:rsidRPr="00356BD3">
        <w:rPr>
          <w:color w:val="auto"/>
          <w:sz w:val="28"/>
          <w:szCs w:val="28"/>
        </w:rPr>
        <w:t xml:space="preserve"> </w:t>
      </w:r>
    </w:p>
    <w:p w:rsidR="007B36F0" w:rsidRDefault="007B36F0" w:rsidP="007B36F0"/>
    <w:p w:rsidR="007B36F0" w:rsidRDefault="007B36F0" w:rsidP="007B36F0"/>
    <w:p w:rsidR="007B36F0" w:rsidRDefault="007B36F0" w:rsidP="007B36F0"/>
    <w:p w:rsidR="007B36F0" w:rsidRPr="007B36F0" w:rsidRDefault="007B36F0" w:rsidP="007B36F0"/>
    <w:p w:rsidR="00864BBA" w:rsidRPr="00356BD3" w:rsidRDefault="00864BBA" w:rsidP="00356BD3">
      <w:pPr>
        <w:pStyle w:val="Titre2"/>
        <w:keepNext w:val="0"/>
        <w:keepLines w:val="0"/>
        <w:numPr>
          <w:ilvl w:val="1"/>
          <w:numId w:val="125"/>
        </w:numPr>
        <w:spacing w:before="240" w:after="120" w:line="240" w:lineRule="auto"/>
        <w:ind w:left="851" w:hanging="851"/>
        <w:rPr>
          <w:color w:val="auto"/>
          <w:sz w:val="28"/>
          <w:szCs w:val="28"/>
        </w:rPr>
      </w:pPr>
      <w:bookmarkStart w:id="213" w:name="_Toc454886525"/>
      <w:r w:rsidRPr="00356BD3">
        <w:rPr>
          <w:color w:val="auto"/>
          <w:sz w:val="28"/>
          <w:szCs w:val="28"/>
        </w:rPr>
        <w:lastRenderedPageBreak/>
        <w:t>Cadre législatif et réglementaire de l’assainissement</w:t>
      </w:r>
      <w:bookmarkEnd w:id="213"/>
    </w:p>
    <w:p w:rsidR="00864BBA" w:rsidRPr="00751B59" w:rsidRDefault="00864BBA" w:rsidP="00356BD3">
      <w:pPr>
        <w:pStyle w:val="Titre3"/>
        <w:numPr>
          <w:ilvl w:val="2"/>
          <w:numId w:val="125"/>
        </w:numPr>
        <w:suppressAutoHyphens/>
        <w:spacing w:before="240" w:after="60" w:line="280" w:lineRule="atLeast"/>
        <w:jc w:val="both"/>
        <w:rPr>
          <w:color w:val="auto"/>
          <w:szCs w:val="22"/>
          <w:lang w:eastAsia="ja-JP"/>
        </w:rPr>
      </w:pPr>
      <w:bookmarkStart w:id="214" w:name="_Toc454886526"/>
      <w:r w:rsidRPr="00751B59">
        <w:rPr>
          <w:bCs w:val="0"/>
          <w:color w:val="auto"/>
          <w:szCs w:val="22"/>
          <w:lang w:eastAsia="ja-JP"/>
        </w:rPr>
        <w:t>Textes législatifs et réglementaires en matière de gouvernance</w:t>
      </w:r>
      <w:bookmarkEnd w:id="214"/>
    </w:p>
    <w:p w:rsidR="00864BBA" w:rsidRPr="00491FE1" w:rsidRDefault="00864BBA" w:rsidP="00B80205">
      <w:pPr>
        <w:jc w:val="both"/>
        <w:rPr>
          <w:rFonts w:ascii="Calibri" w:hAnsi="Calibri"/>
          <w:bCs/>
          <w:lang w:val="fr-BE" w:eastAsia="en-US"/>
        </w:rPr>
      </w:pPr>
    </w:p>
    <w:p w:rsidR="00864BBA" w:rsidRPr="00751B59" w:rsidRDefault="00864BBA" w:rsidP="00B80205">
      <w:pPr>
        <w:numPr>
          <w:ilvl w:val="0"/>
          <w:numId w:val="55"/>
        </w:numPr>
        <w:ind w:left="357" w:hanging="357"/>
        <w:jc w:val="both"/>
        <w:rPr>
          <w:rFonts w:ascii="Garamond" w:eastAsia="Calibri" w:hAnsi="Garamond" w:cs="Arial"/>
          <w:b/>
        </w:rPr>
      </w:pPr>
      <w:r w:rsidRPr="00751B59">
        <w:rPr>
          <w:rFonts w:ascii="Garamond" w:eastAsia="Calibri" w:hAnsi="Garamond" w:cs="Arial"/>
          <w:b/>
        </w:rPr>
        <w:t>Code général des collectivités territoriales</w:t>
      </w:r>
    </w:p>
    <w:p w:rsidR="00864BBA" w:rsidRPr="00751B59" w:rsidRDefault="00864BBA" w:rsidP="00751B59">
      <w:pPr>
        <w:spacing w:before="120" w:line="276" w:lineRule="auto"/>
        <w:jc w:val="both"/>
        <w:rPr>
          <w:rFonts w:ascii="Garamond" w:hAnsi="Garamond"/>
        </w:rPr>
      </w:pPr>
      <w:r w:rsidRPr="00751B59">
        <w:rPr>
          <w:rFonts w:ascii="Garamond" w:hAnsi="Garamond"/>
        </w:rPr>
        <w:t>La loi n</w:t>
      </w:r>
      <w:r w:rsidRPr="00751B59">
        <w:rPr>
          <w:rFonts w:ascii="Garamond" w:eastAsia="Calibri" w:hAnsi="Garamond"/>
          <w:bCs/>
          <w:i/>
          <w:iCs/>
          <w:smallCaps/>
        </w:rPr>
        <w:t xml:space="preserve">° </w:t>
      </w:r>
      <w:r w:rsidRPr="00751B59">
        <w:rPr>
          <w:rFonts w:ascii="Garamond" w:hAnsi="Garamond"/>
        </w:rPr>
        <w:t>055-2004/AN portant Code général des collectivités territoriales au Burkina Faso (CGCT</w:t>
      </w:r>
      <w:r w:rsidRPr="00751B59">
        <w:rPr>
          <w:rFonts w:ascii="Garamond" w:hAnsi="Garamond"/>
          <w:bCs/>
        </w:rPr>
        <w:t>)</w:t>
      </w:r>
      <w:r w:rsidR="00617DD2" w:rsidRPr="00751B59">
        <w:rPr>
          <w:rFonts w:ascii="Garamond" w:hAnsi="Garamond"/>
          <w:bCs/>
        </w:rPr>
        <w:t xml:space="preserve"> et révisé en 2009</w:t>
      </w:r>
      <w:r w:rsidRPr="00751B59">
        <w:rPr>
          <w:rFonts w:ascii="Garamond" w:hAnsi="Garamond"/>
          <w:bCs/>
        </w:rPr>
        <w:t xml:space="preserve"> </w:t>
      </w:r>
      <w:r w:rsidRPr="00751B59">
        <w:rPr>
          <w:rFonts w:ascii="Garamond" w:hAnsi="Garamond"/>
        </w:rPr>
        <w:t xml:space="preserve">comporte d’importantes dispositions relatives à l’eau. Elle reconnaît aux collectivités territoriales, des  attributions en matière de santé et d’hygiène.  </w:t>
      </w:r>
    </w:p>
    <w:p w:rsidR="00864BBA" w:rsidRPr="00751B59" w:rsidRDefault="00864BBA" w:rsidP="00751B59">
      <w:pPr>
        <w:spacing w:before="120" w:line="276" w:lineRule="auto"/>
        <w:jc w:val="both"/>
        <w:rPr>
          <w:rFonts w:ascii="Garamond" w:hAnsi="Garamond"/>
        </w:rPr>
      </w:pPr>
      <w:r w:rsidRPr="00751B59">
        <w:rPr>
          <w:rFonts w:ascii="Garamond" w:hAnsi="Garamond"/>
          <w:bCs/>
        </w:rPr>
        <w:t xml:space="preserve">En ce qui concerne les </w:t>
      </w:r>
      <w:r w:rsidRPr="00751B59">
        <w:rPr>
          <w:rFonts w:ascii="Garamond" w:hAnsi="Garamond"/>
        </w:rPr>
        <w:t>régions, elles sont compétentes  en matière d’hygiène pour la   réglementation et prise de mesures relatives à l’hygiène, à la salubrité et à la prévention des maladies. En ce qui concerne les communes, elles sont compétentes d’une part, pour la  prise de mesures d’hygiène et de salubrité dans leur ressort territorial et d’autre part, pour le contrôle de l’application des règlements sanitaires (CGCT, art. 93</w:t>
      </w:r>
      <w:r w:rsidRPr="00751B59">
        <w:rPr>
          <w:rFonts w:ascii="Garamond" w:hAnsi="Garamond"/>
          <w:bCs/>
        </w:rPr>
        <w:t>).</w:t>
      </w:r>
    </w:p>
    <w:p w:rsidR="00864BBA" w:rsidRPr="00751B59" w:rsidRDefault="00864BBA" w:rsidP="00751B59">
      <w:pPr>
        <w:autoSpaceDE w:val="0"/>
        <w:autoSpaceDN w:val="0"/>
        <w:adjustRightInd w:val="0"/>
        <w:spacing w:before="120" w:line="276" w:lineRule="auto"/>
        <w:jc w:val="both"/>
        <w:rPr>
          <w:rFonts w:ascii="Garamond" w:hAnsi="Garamond" w:cs="Cambria"/>
        </w:rPr>
      </w:pPr>
      <w:r w:rsidRPr="00751B59">
        <w:rPr>
          <w:rFonts w:ascii="Garamond" w:hAnsi="Garamond"/>
        </w:rPr>
        <w:t xml:space="preserve">C’est pour opérationnaliser ces compétences des communes en matière d’eau que le gouvernement a adopté en 2009 le </w:t>
      </w:r>
      <w:r w:rsidRPr="00751B59">
        <w:rPr>
          <w:rFonts w:ascii="Garamond" w:hAnsi="Garamond" w:cs="Cambria"/>
        </w:rPr>
        <w:t>décret n°2009-107/PRES/PM/ MATDS/MAHRH/MEF/MFPRE du 03 mars 2009 portant transfert des compétences et des ressources de l’Etat aux communes, dans le domaine de l’approvisionnement en eau potable et de l’assainissement. Ce décret est en cours de révision.</w:t>
      </w:r>
    </w:p>
    <w:p w:rsidR="00864BBA" w:rsidRPr="00751B59" w:rsidRDefault="00864BBA" w:rsidP="00B80205">
      <w:pPr>
        <w:jc w:val="both"/>
        <w:rPr>
          <w:rFonts w:ascii="Garamond" w:hAnsi="Garamond"/>
        </w:rPr>
      </w:pPr>
      <w:r w:rsidRPr="00751B59">
        <w:rPr>
          <w:rFonts w:ascii="Garamond" w:hAnsi="Garamond"/>
        </w:rPr>
        <w:t>Les compétences transférées aux communes dans le domaine de l’assainissement, au titre dudit décret  sont les suivantes :</w:t>
      </w:r>
    </w:p>
    <w:p w:rsidR="00864BBA" w:rsidRPr="00751B59" w:rsidRDefault="00864BBA" w:rsidP="002F0B80">
      <w:pPr>
        <w:pStyle w:val="Paragraphedeliste"/>
        <w:numPr>
          <w:ilvl w:val="0"/>
          <w:numId w:val="67"/>
        </w:numPr>
        <w:spacing w:before="120" w:after="120" w:line="240" w:lineRule="auto"/>
        <w:ind w:left="714" w:hanging="357"/>
        <w:jc w:val="both"/>
        <w:rPr>
          <w:rFonts w:ascii="Garamond" w:hAnsi="Garamond"/>
          <w:szCs w:val="24"/>
        </w:rPr>
      </w:pPr>
      <w:r w:rsidRPr="00751B59">
        <w:rPr>
          <w:rFonts w:ascii="Garamond" w:hAnsi="Garamond"/>
          <w:szCs w:val="24"/>
        </w:rPr>
        <w:t>les avis sur le schéma directeur d'approvisionnement en eau et assainissement;</w:t>
      </w:r>
    </w:p>
    <w:p w:rsidR="00864BBA" w:rsidRPr="00751B59" w:rsidRDefault="00864BBA" w:rsidP="00751B59">
      <w:pPr>
        <w:numPr>
          <w:ilvl w:val="0"/>
          <w:numId w:val="67"/>
        </w:numPr>
        <w:spacing w:before="120"/>
        <w:jc w:val="both"/>
        <w:rPr>
          <w:rFonts w:ascii="Garamond" w:hAnsi="Garamond"/>
        </w:rPr>
      </w:pPr>
      <w:r w:rsidRPr="00751B59">
        <w:rPr>
          <w:rFonts w:ascii="Garamond" w:hAnsi="Garamond"/>
        </w:rPr>
        <w:t>l’élaboration et la mise en œuvre des plans locaux de mobilisation, de traitement  et de distribution dans le domaine de l’approvisionnement en eau potable  ainsi que les plans locaux  d’assainissement;</w:t>
      </w:r>
    </w:p>
    <w:p w:rsidR="00864BBA" w:rsidRPr="00491FE1" w:rsidRDefault="00864BBA" w:rsidP="00751B59">
      <w:pPr>
        <w:numPr>
          <w:ilvl w:val="0"/>
          <w:numId w:val="67"/>
        </w:numPr>
        <w:spacing w:before="120"/>
        <w:jc w:val="both"/>
        <w:rPr>
          <w:rFonts w:ascii="Calibri" w:hAnsi="Calibri"/>
        </w:rPr>
      </w:pPr>
      <w:r w:rsidRPr="00751B59">
        <w:rPr>
          <w:rFonts w:ascii="Garamond" w:hAnsi="Garamond"/>
        </w:rPr>
        <w:t xml:space="preserve">l’assainissement  des eaux usées et </w:t>
      </w:r>
      <w:r w:rsidR="002F0B80">
        <w:rPr>
          <w:rFonts w:ascii="Garamond" w:hAnsi="Garamond"/>
        </w:rPr>
        <w:t>excréta</w:t>
      </w:r>
      <w:r w:rsidRPr="00491FE1">
        <w:rPr>
          <w:rFonts w:ascii="Calibri" w:hAnsi="Calibri"/>
        </w:rPr>
        <w:t>.</w:t>
      </w:r>
    </w:p>
    <w:p w:rsidR="00864BBA" w:rsidRPr="00751B59" w:rsidRDefault="00864BBA" w:rsidP="00751B59">
      <w:pPr>
        <w:spacing w:before="120" w:line="276" w:lineRule="auto"/>
        <w:jc w:val="both"/>
        <w:rPr>
          <w:rFonts w:ascii="Garamond" w:hAnsi="Garamond"/>
        </w:rPr>
      </w:pPr>
      <w:r w:rsidRPr="00751B59">
        <w:rPr>
          <w:rFonts w:ascii="Garamond" w:hAnsi="Garamond"/>
        </w:rPr>
        <w:t xml:space="preserve">Le transfert des compétences doit s’accompagner du transfert du patrimoine et  des ressources financières et humaines. S’agissant du transfert de patrimoine, l’Etat central doit  notamment transférer aux communes, dans le domaine de  l’assainissement. </w:t>
      </w:r>
    </w:p>
    <w:p w:rsidR="00864BBA" w:rsidRPr="00751B59" w:rsidRDefault="00864BBA" w:rsidP="00751B59">
      <w:pPr>
        <w:spacing w:before="120" w:line="276" w:lineRule="auto"/>
        <w:jc w:val="both"/>
        <w:rPr>
          <w:rFonts w:ascii="Garamond" w:hAnsi="Garamond"/>
        </w:rPr>
      </w:pPr>
      <w:r w:rsidRPr="00751B59">
        <w:rPr>
          <w:rFonts w:ascii="Garamond" w:hAnsi="Garamond"/>
        </w:rPr>
        <w:t>L’Etat doit mettre des ressources financières nécessaires à l’exercice des compétences dévolues aux communes dans le domaine de l’assainissement. Ce transfert s’opère sous forme de subventions et de dotations. Les communes peuvent bénéficier en outre, de concours financiers provenant d’autres partenaires et acceptés par l’Etat.</w:t>
      </w:r>
    </w:p>
    <w:p w:rsidR="00864BBA" w:rsidRPr="00751B59" w:rsidRDefault="00864BBA" w:rsidP="00751B59">
      <w:pPr>
        <w:spacing w:before="120" w:line="276" w:lineRule="auto"/>
        <w:jc w:val="both"/>
        <w:rPr>
          <w:rFonts w:ascii="Garamond" w:hAnsi="Garamond"/>
        </w:rPr>
      </w:pPr>
      <w:r w:rsidRPr="00751B59">
        <w:rPr>
          <w:rFonts w:ascii="Garamond" w:hAnsi="Garamond"/>
        </w:rPr>
        <w:t>Quant au transfert par l’Etat des ressources humaines  nécessaires à l’exercice des  compétences dévolues aux communes dans le domaine de  l’assainissement, il s’opère  sous forme de mise à disposition du  personnel de l’Etat.</w:t>
      </w:r>
    </w:p>
    <w:p w:rsidR="00864BBA" w:rsidRPr="00491FE1" w:rsidRDefault="00864BBA" w:rsidP="00751B59">
      <w:pPr>
        <w:spacing w:before="120" w:line="276" w:lineRule="auto"/>
        <w:jc w:val="both"/>
        <w:rPr>
          <w:rFonts w:ascii="Calibri" w:hAnsi="Calibri"/>
        </w:rPr>
      </w:pPr>
      <w:r w:rsidRPr="00751B59">
        <w:rPr>
          <w:rFonts w:ascii="Garamond" w:hAnsi="Garamond"/>
        </w:rPr>
        <w:t xml:space="preserve">L’Etat continuera à définir les orientations politiques nationales en matière d’assainissement des eaux usées et </w:t>
      </w:r>
      <w:r w:rsidR="002F0B80">
        <w:rPr>
          <w:rFonts w:ascii="Garamond" w:hAnsi="Garamond"/>
        </w:rPr>
        <w:t>excréta</w:t>
      </w:r>
      <w:r w:rsidRPr="00751B59">
        <w:rPr>
          <w:rFonts w:ascii="Garamond" w:hAnsi="Garamond"/>
        </w:rPr>
        <w:t xml:space="preserve">, à élaborer la réglementation y afférente, à fixer les </w:t>
      </w:r>
      <w:r w:rsidRPr="00751B59">
        <w:rPr>
          <w:rFonts w:ascii="Garamond" w:hAnsi="Garamond"/>
          <w:shd w:val="clear" w:color="auto" w:fill="FFFFFF"/>
        </w:rPr>
        <w:t xml:space="preserve">normes </w:t>
      </w:r>
      <w:r w:rsidRPr="00751B59">
        <w:rPr>
          <w:rFonts w:ascii="Garamond" w:hAnsi="Garamond"/>
        </w:rPr>
        <w:t>d’équipement, de desserte, à assurer la supervision et le contrôle des activités en matière de réalisation des infrastructures.</w:t>
      </w:r>
      <w:r w:rsidRPr="00491FE1">
        <w:rPr>
          <w:rFonts w:ascii="Calibri" w:hAnsi="Calibri"/>
        </w:rPr>
        <w:t xml:space="preserve">  </w:t>
      </w:r>
    </w:p>
    <w:p w:rsidR="002F0B80" w:rsidRDefault="002F0B80">
      <w:pPr>
        <w:rPr>
          <w:rFonts w:ascii="Cambria" w:hAnsi="Cambria"/>
          <w:b/>
          <w:bCs/>
          <w:sz w:val="26"/>
          <w:szCs w:val="26"/>
          <w:lang w:eastAsia="ja-JP"/>
        </w:rPr>
      </w:pPr>
      <w:r>
        <w:rPr>
          <w:sz w:val="26"/>
          <w:szCs w:val="26"/>
          <w:lang w:eastAsia="ja-JP"/>
        </w:rPr>
        <w:br w:type="page"/>
      </w:r>
    </w:p>
    <w:p w:rsidR="00864BBA" w:rsidRPr="00751B59" w:rsidRDefault="00864BBA" w:rsidP="00356BD3">
      <w:pPr>
        <w:pStyle w:val="Titre3"/>
        <w:numPr>
          <w:ilvl w:val="2"/>
          <w:numId w:val="125"/>
        </w:numPr>
        <w:suppressAutoHyphens/>
        <w:spacing w:before="240" w:after="60" w:line="280" w:lineRule="atLeast"/>
        <w:jc w:val="both"/>
        <w:rPr>
          <w:sz w:val="24"/>
          <w:szCs w:val="24"/>
          <w:lang w:eastAsia="ja-JP"/>
        </w:rPr>
      </w:pPr>
      <w:bookmarkStart w:id="215" w:name="_Toc454886527"/>
      <w:r w:rsidRPr="00356BD3">
        <w:rPr>
          <w:color w:val="auto"/>
          <w:sz w:val="26"/>
          <w:szCs w:val="26"/>
          <w:lang w:eastAsia="ja-JP"/>
        </w:rPr>
        <w:lastRenderedPageBreak/>
        <w:t>Textes  législatifs et réglementaires relatifs au développement durable et à la protection de l’environnement</w:t>
      </w:r>
      <w:bookmarkEnd w:id="215"/>
    </w:p>
    <w:p w:rsidR="00864BBA" w:rsidRPr="00751B59" w:rsidRDefault="00864BBA" w:rsidP="00356BD3">
      <w:pPr>
        <w:numPr>
          <w:ilvl w:val="0"/>
          <w:numId w:val="55"/>
        </w:numPr>
        <w:spacing w:before="240" w:line="276" w:lineRule="auto"/>
        <w:jc w:val="both"/>
        <w:rPr>
          <w:rFonts w:ascii="Garamond" w:eastAsia="Calibri" w:hAnsi="Garamond" w:cs="Arial"/>
          <w:b/>
          <w:lang w:eastAsia="en-US"/>
        </w:rPr>
      </w:pPr>
      <w:r w:rsidRPr="00751B59">
        <w:rPr>
          <w:rFonts w:ascii="Garamond" w:eastAsia="Calibri" w:hAnsi="Garamond" w:cs="Arial"/>
          <w:b/>
          <w:lang w:eastAsia="en-US"/>
        </w:rPr>
        <w:t xml:space="preserve">Loi d’orientation sur le </w:t>
      </w:r>
      <w:r w:rsidRPr="00751B59">
        <w:rPr>
          <w:rFonts w:ascii="Garamond" w:eastAsia="Calibri" w:hAnsi="Garamond" w:cs="Arial"/>
          <w:b/>
        </w:rPr>
        <w:t>développement</w:t>
      </w:r>
      <w:r w:rsidRPr="00751B59">
        <w:rPr>
          <w:rFonts w:ascii="Garamond" w:eastAsia="Calibri" w:hAnsi="Garamond" w:cs="Arial"/>
          <w:b/>
          <w:lang w:eastAsia="en-US"/>
        </w:rPr>
        <w:t xml:space="preserve"> durable</w:t>
      </w:r>
    </w:p>
    <w:p w:rsidR="00864BBA" w:rsidRPr="00751B59" w:rsidRDefault="00864BBA" w:rsidP="00751B59">
      <w:pPr>
        <w:autoSpaceDE w:val="0"/>
        <w:autoSpaceDN w:val="0"/>
        <w:adjustRightInd w:val="0"/>
        <w:spacing w:before="120" w:line="276" w:lineRule="auto"/>
        <w:jc w:val="both"/>
        <w:rPr>
          <w:rFonts w:ascii="Garamond" w:hAnsi="Garamond" w:cs="Tahoma"/>
        </w:rPr>
      </w:pPr>
      <w:r w:rsidRPr="00751B59">
        <w:rPr>
          <w:rFonts w:ascii="Garamond" w:hAnsi="Garamond" w:cs="Tahoma,Bold"/>
          <w:bCs/>
        </w:rPr>
        <w:t>La loi n° 008-2014/AN portant loi d’orientation sur le développement durable au Burkina Faso vise à</w:t>
      </w:r>
      <w:r w:rsidRPr="00751B59">
        <w:rPr>
          <w:rFonts w:ascii="Garamond" w:hAnsi="Garamond" w:cs="Tahoma,Bold"/>
          <w:b/>
          <w:bCs/>
        </w:rPr>
        <w:t xml:space="preserve"> </w:t>
      </w:r>
      <w:r w:rsidRPr="00751B59">
        <w:rPr>
          <w:rFonts w:ascii="Garamond" w:hAnsi="Garamond" w:cs="Tahoma"/>
        </w:rPr>
        <w:t xml:space="preserve">créer un cadre national unifié de référence pour assurer la cohérence des interventions des acteurs à travers des réformes juridiques, politiques et institutionnelles appropriées, en garantissant l’efficacité économique, la viabilité environnementale et l’équité sociale dans toutes les actions de développement. </w:t>
      </w:r>
    </w:p>
    <w:p w:rsidR="00864BBA" w:rsidRPr="00491FE1" w:rsidRDefault="00864BBA" w:rsidP="00751B59">
      <w:pPr>
        <w:autoSpaceDE w:val="0"/>
        <w:autoSpaceDN w:val="0"/>
        <w:adjustRightInd w:val="0"/>
        <w:spacing w:before="120" w:line="276" w:lineRule="auto"/>
        <w:jc w:val="both"/>
        <w:rPr>
          <w:rFonts w:ascii="Calibri" w:hAnsi="Calibri" w:cs="Tahoma"/>
        </w:rPr>
      </w:pPr>
      <w:r w:rsidRPr="00751B59">
        <w:rPr>
          <w:rFonts w:ascii="Garamond" w:hAnsi="Garamond" w:cs="Tahoma"/>
        </w:rPr>
        <w:t>Cette loi entretient des liens généraux avec l’assainissement, à travers le pilier environnemental qui concerne le cadre de vie</w:t>
      </w:r>
      <w:r w:rsidRPr="00491FE1">
        <w:rPr>
          <w:rFonts w:ascii="Calibri" w:hAnsi="Calibri" w:cs="Tahoma"/>
        </w:rPr>
        <w:t xml:space="preserve">. </w:t>
      </w:r>
    </w:p>
    <w:p w:rsidR="00864BBA" w:rsidRPr="00751B59" w:rsidRDefault="00864BBA" w:rsidP="00356BD3">
      <w:pPr>
        <w:numPr>
          <w:ilvl w:val="0"/>
          <w:numId w:val="55"/>
        </w:numPr>
        <w:spacing w:before="120" w:line="276" w:lineRule="auto"/>
        <w:jc w:val="both"/>
        <w:rPr>
          <w:rFonts w:ascii="Garamond" w:eastAsia="Calibri" w:hAnsi="Garamond" w:cs="Arial"/>
          <w:b/>
          <w:lang w:eastAsia="en-US"/>
        </w:rPr>
      </w:pPr>
      <w:r w:rsidRPr="00751B59">
        <w:rPr>
          <w:rFonts w:ascii="Garamond" w:eastAsia="Calibri" w:hAnsi="Garamond" w:cs="Arial"/>
          <w:b/>
          <w:lang w:eastAsia="en-US"/>
        </w:rPr>
        <w:t>Code de l’environnement</w:t>
      </w:r>
    </w:p>
    <w:p w:rsidR="00864BBA" w:rsidRPr="00751B59" w:rsidRDefault="00864BBA" w:rsidP="00751B59">
      <w:pPr>
        <w:spacing w:before="120" w:line="276" w:lineRule="auto"/>
        <w:jc w:val="both"/>
        <w:rPr>
          <w:rFonts w:ascii="Garamond" w:eastAsia="Calibri" w:hAnsi="Garamond"/>
        </w:rPr>
      </w:pPr>
      <w:r w:rsidRPr="00751B59">
        <w:rPr>
          <w:rFonts w:ascii="Garamond" w:hAnsi="Garamond"/>
          <w:bCs/>
        </w:rPr>
        <w:t>La loi n°</w:t>
      </w:r>
      <w:r w:rsidR="00B80205">
        <w:rPr>
          <w:rFonts w:ascii="Garamond" w:hAnsi="Garamond"/>
          <w:bCs/>
        </w:rPr>
        <w:t xml:space="preserve"> </w:t>
      </w:r>
      <w:r w:rsidRPr="00751B59">
        <w:rPr>
          <w:rFonts w:ascii="Garamond" w:hAnsi="Garamond"/>
          <w:bCs/>
        </w:rPr>
        <w:t>06-2013</w:t>
      </w:r>
      <w:r w:rsidR="00961D83">
        <w:rPr>
          <w:rFonts w:ascii="Garamond" w:hAnsi="Garamond"/>
          <w:bCs/>
        </w:rPr>
        <w:t>/</w:t>
      </w:r>
      <w:r w:rsidRPr="00751B59">
        <w:rPr>
          <w:rFonts w:ascii="Garamond" w:hAnsi="Garamond"/>
          <w:bCs/>
        </w:rPr>
        <w:t>AN du 02 avril 2013 portant Code de l’environnement au Burkina-Faso</w:t>
      </w:r>
      <w:r w:rsidRPr="00751B59">
        <w:rPr>
          <w:rFonts w:ascii="Garamond" w:eastAsia="Calibri" w:hAnsi="Garamond"/>
        </w:rPr>
        <w:t xml:space="preserve"> détermine les principes fondamentaux applicables à l’environnement et aux ressources naturelles dont les ressources en eau.  Elle contient plusieurs dispositions relatives à l’assainissement du milieu naturel (art. 47-94).</w:t>
      </w:r>
    </w:p>
    <w:p w:rsidR="00864BBA" w:rsidRPr="00751B59" w:rsidRDefault="00864BBA" w:rsidP="00751B59">
      <w:pPr>
        <w:spacing w:before="120" w:line="276" w:lineRule="auto"/>
        <w:jc w:val="both"/>
        <w:rPr>
          <w:rFonts w:ascii="Garamond" w:hAnsi="Garamond" w:cs="Tahoma"/>
        </w:rPr>
      </w:pPr>
      <w:r w:rsidRPr="00751B59">
        <w:rPr>
          <w:rFonts w:ascii="Garamond" w:eastAsia="Calibri" w:hAnsi="Garamond"/>
        </w:rPr>
        <w:t xml:space="preserve">S’agissant particulièrement de l’assainissement lié à l’eau, elle dispose qu’en </w:t>
      </w:r>
      <w:r w:rsidRPr="00751B59">
        <w:rPr>
          <w:rFonts w:ascii="Garamond" w:hAnsi="Garamond" w:cs="Tahoma"/>
        </w:rPr>
        <w:t xml:space="preserve">vue de la gestion des eaux de pluie, des eaux usées et des </w:t>
      </w:r>
      <w:r w:rsidR="002F0B80">
        <w:rPr>
          <w:rFonts w:ascii="Garamond" w:hAnsi="Garamond" w:cs="Tahoma"/>
        </w:rPr>
        <w:t>excréta</w:t>
      </w:r>
      <w:r w:rsidRPr="00751B59">
        <w:rPr>
          <w:rFonts w:ascii="Garamond" w:hAnsi="Garamond" w:cs="Tahoma"/>
        </w:rPr>
        <w:t xml:space="preserve"> issues des habitations ou des établissements classés, il est institué dans chaque commune, un système d’assainissement collectif et un système d’assainissement non collectif. En situation d’assainissement collectif, le raccordement des immeubles, des habitations et des établissements classés au réseau d’assainissement collectif est obligatoire dans un délai de deux ans suivant la mise en service du réseau. Passé ce délai, l’établissement communal pour l’assainissement des eaux met tout contrevenant en demeure d’opérer ledit raccordement. Lorsque la mise en demeure est restée vaine, l’établissement réalise les travaux de raccordement aux frais du contrevenant. </w:t>
      </w:r>
    </w:p>
    <w:p w:rsidR="00864BBA" w:rsidRPr="00751B59" w:rsidRDefault="00864BBA" w:rsidP="00751B59">
      <w:pPr>
        <w:spacing w:before="120" w:line="276" w:lineRule="auto"/>
        <w:jc w:val="both"/>
        <w:rPr>
          <w:rFonts w:ascii="Garamond" w:eastAsia="Calibri" w:hAnsi="Garamond"/>
        </w:rPr>
      </w:pPr>
      <w:r w:rsidRPr="00751B59">
        <w:rPr>
          <w:rFonts w:ascii="Garamond" w:hAnsi="Garamond" w:cs="Tahoma"/>
        </w:rPr>
        <w:t>En situation d’assainissement non collectif, le système d’assainissement mis en place doit être conforme à la réglementation en vigueur sous peine de sanctions administratives ou contraventionnelles (art. 80</w:t>
      </w:r>
      <w:r w:rsidRPr="00751B59">
        <w:rPr>
          <w:rFonts w:ascii="Garamond" w:eastAsia="Calibri" w:hAnsi="Garamond"/>
        </w:rPr>
        <w:t>)</w:t>
      </w:r>
      <w:r w:rsidRPr="00751B59">
        <w:rPr>
          <w:rFonts w:ascii="Garamond" w:hAnsi="Garamond" w:cs="Tahoma"/>
        </w:rPr>
        <w:t>. Toute opération de lotissement doit intégrer la réalisation préalable d’ouvrages d’assainissement appropriés (art. 82</w:t>
      </w:r>
      <w:r w:rsidRPr="00751B59">
        <w:rPr>
          <w:rFonts w:ascii="Garamond" w:eastAsia="Calibri" w:hAnsi="Garamond"/>
        </w:rPr>
        <w:t>)</w:t>
      </w:r>
      <w:r w:rsidRPr="00751B59">
        <w:rPr>
          <w:rFonts w:ascii="Garamond" w:hAnsi="Garamond" w:cs="Tahoma"/>
        </w:rPr>
        <w:t>.</w:t>
      </w:r>
      <w:r w:rsidR="00B80205">
        <w:rPr>
          <w:rFonts w:ascii="Garamond" w:hAnsi="Garamond" w:cs="Tahoma"/>
        </w:rPr>
        <w:t xml:space="preserve"> </w:t>
      </w:r>
    </w:p>
    <w:p w:rsidR="00864BBA" w:rsidRPr="00751B59" w:rsidRDefault="00B80205" w:rsidP="00751B59">
      <w:pPr>
        <w:autoSpaceDE w:val="0"/>
        <w:autoSpaceDN w:val="0"/>
        <w:adjustRightInd w:val="0"/>
        <w:spacing w:before="120" w:line="276" w:lineRule="auto"/>
        <w:jc w:val="both"/>
        <w:rPr>
          <w:rFonts w:ascii="Garamond" w:hAnsi="Garamond" w:cs="Tahoma"/>
        </w:rPr>
      </w:pPr>
      <w:r>
        <w:rPr>
          <w:rFonts w:ascii="Garamond" w:hAnsi="Garamond" w:cs="Tahoma"/>
        </w:rPr>
        <w:t>Le G</w:t>
      </w:r>
      <w:r w:rsidR="00864BBA" w:rsidRPr="00751B59">
        <w:rPr>
          <w:rFonts w:ascii="Garamond" w:hAnsi="Garamond" w:cs="Tahoma"/>
        </w:rPr>
        <w:t xml:space="preserve">ouvernement encourage les communes à créer une structure de gestion et de valorisation des eaux de pluie, des eaux usées et </w:t>
      </w:r>
      <w:r w:rsidR="002F0B80">
        <w:rPr>
          <w:rFonts w:ascii="Garamond" w:hAnsi="Garamond" w:cs="Tahoma"/>
        </w:rPr>
        <w:t>excréta</w:t>
      </w:r>
      <w:r w:rsidR="00864BBA" w:rsidRPr="00751B59">
        <w:rPr>
          <w:rFonts w:ascii="Garamond" w:hAnsi="Garamond" w:cs="Tahoma"/>
        </w:rPr>
        <w:t xml:space="preserve"> (art. 81</w:t>
      </w:r>
      <w:r w:rsidR="00864BBA" w:rsidRPr="00751B59">
        <w:rPr>
          <w:rFonts w:ascii="Garamond" w:eastAsia="Calibri" w:hAnsi="Garamond"/>
        </w:rPr>
        <w:t>)</w:t>
      </w:r>
      <w:r w:rsidR="00864BBA" w:rsidRPr="00751B59">
        <w:rPr>
          <w:rFonts w:ascii="Garamond" w:hAnsi="Garamond" w:cs="Tahoma"/>
        </w:rPr>
        <w:t xml:space="preserve">. </w:t>
      </w:r>
    </w:p>
    <w:p w:rsidR="00864BBA" w:rsidRPr="00751B59" w:rsidRDefault="00EC5941" w:rsidP="00356BD3">
      <w:pPr>
        <w:pStyle w:val="Titre3"/>
        <w:numPr>
          <w:ilvl w:val="2"/>
          <w:numId w:val="125"/>
        </w:numPr>
        <w:suppressAutoHyphens/>
        <w:spacing w:before="240" w:after="60" w:line="280" w:lineRule="atLeast"/>
        <w:jc w:val="both"/>
      </w:pPr>
      <w:bookmarkStart w:id="216" w:name="_Toc454886528"/>
      <w:r w:rsidRPr="00751B59">
        <w:rPr>
          <w:color w:val="auto"/>
        </w:rPr>
        <w:t>Textes législatifs et réglementaires connexes</w:t>
      </w:r>
      <w:bookmarkEnd w:id="216"/>
      <w:r w:rsidRPr="00751B59">
        <w:rPr>
          <w:color w:val="auto"/>
        </w:rPr>
        <w:t xml:space="preserve"> </w:t>
      </w:r>
    </w:p>
    <w:p w:rsidR="00864BBA" w:rsidRPr="00B80205" w:rsidRDefault="00864BBA" w:rsidP="00356BD3">
      <w:pPr>
        <w:numPr>
          <w:ilvl w:val="0"/>
          <w:numId w:val="55"/>
        </w:numPr>
        <w:spacing w:before="240" w:after="120" w:line="276" w:lineRule="auto"/>
        <w:jc w:val="both"/>
        <w:rPr>
          <w:rFonts w:ascii="Garamond" w:eastAsia="Calibri" w:hAnsi="Garamond"/>
          <w:lang w:eastAsia="en-US"/>
        </w:rPr>
      </w:pPr>
      <w:r w:rsidRPr="00B80205">
        <w:rPr>
          <w:rFonts w:ascii="Garamond" w:eastAsia="Calibri" w:hAnsi="Garamond" w:cs="Arial"/>
          <w:b/>
          <w:lang w:eastAsia="en-US"/>
        </w:rPr>
        <w:t>Code de l’hygiène publique</w:t>
      </w:r>
    </w:p>
    <w:p w:rsidR="00864BBA" w:rsidRPr="00491FE1" w:rsidRDefault="00864BBA" w:rsidP="00751B59">
      <w:pPr>
        <w:spacing w:line="276" w:lineRule="auto"/>
        <w:jc w:val="both"/>
        <w:rPr>
          <w:rFonts w:ascii="Calibri" w:hAnsi="Calibri"/>
        </w:rPr>
      </w:pPr>
      <w:r w:rsidRPr="00751B59">
        <w:rPr>
          <w:rFonts w:ascii="Garamond" w:hAnsi="Garamond"/>
        </w:rPr>
        <w:t>La loi n° 022-2005/AN du 24 mai 2005 portant Code de l’hygiène publique au Burkina Faso</w:t>
      </w:r>
      <w:r w:rsidRPr="00751B59">
        <w:rPr>
          <w:rFonts w:ascii="Garamond" w:eastAsia="Calibri" w:hAnsi="Garamond"/>
        </w:rPr>
        <w:t xml:space="preserve">  a pour objectif principal de préserver et de promouvoir la santé publiqu</w:t>
      </w:r>
      <w:r w:rsidR="00B80205">
        <w:rPr>
          <w:rFonts w:ascii="Garamond" w:eastAsia="Calibri" w:hAnsi="Garamond"/>
        </w:rPr>
        <w:t>e.</w:t>
      </w:r>
      <w:r w:rsidRPr="00751B59">
        <w:rPr>
          <w:rFonts w:ascii="Garamond" w:eastAsia="Calibri" w:hAnsi="Garamond"/>
        </w:rPr>
        <w:t xml:space="preserve"> S’agissant particulièrement de  l’assainissement des eaux usées et </w:t>
      </w:r>
      <w:r w:rsidR="002F0B80">
        <w:rPr>
          <w:rFonts w:ascii="Garamond" w:eastAsia="Calibri" w:hAnsi="Garamond"/>
        </w:rPr>
        <w:t>excréta</w:t>
      </w:r>
      <w:r w:rsidRPr="00751B59">
        <w:rPr>
          <w:rFonts w:ascii="Garamond" w:eastAsia="Calibri" w:hAnsi="Garamond"/>
        </w:rPr>
        <w:t xml:space="preserve">, l’article 28 rend obligatoire, </w:t>
      </w:r>
      <w:r w:rsidRPr="00751B59">
        <w:rPr>
          <w:rFonts w:ascii="Garamond" w:hAnsi="Garamond"/>
        </w:rPr>
        <w:t xml:space="preserve"> les normes d’hygiène et d’assainissement en vigueur au niveau des habitations. A cet effet, tout propriétaire d’habitation doit pourvoir son habitation de système d’évacuation et de traitement des eaux usées ménagères et des </w:t>
      </w:r>
      <w:r w:rsidR="002F0B80">
        <w:rPr>
          <w:rFonts w:ascii="Garamond" w:hAnsi="Garamond"/>
        </w:rPr>
        <w:t>excréta</w:t>
      </w:r>
      <w:r w:rsidRPr="00751B59">
        <w:rPr>
          <w:rFonts w:ascii="Garamond" w:hAnsi="Garamond"/>
        </w:rPr>
        <w:t xml:space="preserve"> conformément à la réglementation en vigueur en matière d’autorisation de construire. Ces systèmes doivent être fonctionnels et hygiéniquement entretenus</w:t>
      </w:r>
      <w:r w:rsidR="001A2D5D" w:rsidRPr="00304FE4">
        <w:rPr>
          <w:rFonts w:ascii="Garamond" w:hAnsi="Garamond"/>
        </w:rPr>
        <w:t>.</w:t>
      </w:r>
    </w:p>
    <w:p w:rsidR="00EC5941" w:rsidRPr="00B80205" w:rsidRDefault="00EC5941" w:rsidP="00356BD3">
      <w:pPr>
        <w:numPr>
          <w:ilvl w:val="0"/>
          <w:numId w:val="55"/>
        </w:numPr>
        <w:spacing w:before="240" w:after="120" w:line="276" w:lineRule="auto"/>
        <w:jc w:val="both"/>
        <w:rPr>
          <w:rFonts w:ascii="Garamond" w:eastAsia="Calibri" w:hAnsi="Garamond" w:cs="Arial"/>
          <w:b/>
          <w:lang w:eastAsia="en-US"/>
        </w:rPr>
      </w:pPr>
      <w:r w:rsidRPr="00B80205">
        <w:rPr>
          <w:rFonts w:ascii="Garamond" w:eastAsia="Calibri" w:hAnsi="Garamond" w:cs="Arial"/>
          <w:b/>
          <w:lang w:eastAsia="en-US"/>
        </w:rPr>
        <w:t>Code de la santé publique</w:t>
      </w:r>
    </w:p>
    <w:p w:rsidR="00EC5941" w:rsidRPr="00491FE1" w:rsidRDefault="002F0B80" w:rsidP="00751B59">
      <w:pPr>
        <w:spacing w:line="276" w:lineRule="auto"/>
        <w:jc w:val="both"/>
        <w:rPr>
          <w:rFonts w:ascii="Garamond" w:hAnsi="Garamond"/>
          <w:bCs/>
          <w:lang w:val="fr-BE" w:eastAsia="en-US"/>
        </w:rPr>
      </w:pPr>
      <w:r>
        <w:rPr>
          <w:rFonts w:ascii="Garamond" w:hAnsi="Garamond"/>
          <w:bCs/>
          <w:lang w:val="fr-BE" w:eastAsia="en-US"/>
        </w:rPr>
        <w:t>La L</w:t>
      </w:r>
      <w:r w:rsidR="00EC5941" w:rsidRPr="00491FE1">
        <w:rPr>
          <w:rFonts w:ascii="Garamond" w:hAnsi="Garamond"/>
          <w:bCs/>
          <w:lang w:val="fr-BE" w:eastAsia="en-US"/>
        </w:rPr>
        <w:t xml:space="preserve">oi n° 23/94/ADP portant Code de la Santé publique définit les droits et les devoirs inhérents à la protection et à la promotion de la santé de la population afin de donner à l’individu et à la collectivité,  </w:t>
      </w:r>
      <w:r w:rsidR="00EC5941" w:rsidRPr="00491FE1">
        <w:rPr>
          <w:rFonts w:ascii="Garamond" w:hAnsi="Garamond"/>
          <w:bCs/>
          <w:lang w:val="fr-BE" w:eastAsia="en-US"/>
        </w:rPr>
        <w:lastRenderedPageBreak/>
        <w:t>un niveau de santé qui lui permette de mener une vie socialement acceptable et  économiquement productive.</w:t>
      </w:r>
    </w:p>
    <w:p w:rsidR="002F0B80" w:rsidRDefault="002F0B80" w:rsidP="00751B59">
      <w:pPr>
        <w:spacing w:line="276" w:lineRule="auto"/>
        <w:jc w:val="both"/>
        <w:rPr>
          <w:rFonts w:ascii="Garamond" w:hAnsi="Garamond"/>
          <w:bCs/>
          <w:lang w:val="fr-BE" w:eastAsia="en-US"/>
        </w:rPr>
      </w:pPr>
    </w:p>
    <w:p w:rsidR="00EC5941" w:rsidRPr="00491FE1" w:rsidRDefault="00EC5941" w:rsidP="00751B59">
      <w:pPr>
        <w:spacing w:line="276" w:lineRule="auto"/>
        <w:jc w:val="both"/>
        <w:rPr>
          <w:rFonts w:ascii="Garamond" w:hAnsi="Garamond"/>
          <w:bCs/>
          <w:lang w:val="fr-BE" w:eastAsia="en-US"/>
        </w:rPr>
      </w:pPr>
      <w:r w:rsidRPr="00491FE1">
        <w:rPr>
          <w:rFonts w:ascii="Garamond" w:hAnsi="Garamond"/>
          <w:bCs/>
          <w:lang w:val="fr-BE" w:eastAsia="en-US"/>
        </w:rPr>
        <w:t>En matière d’assainissement, le Code de santé publique dispose que  toutes les agglomérations doivent être pourvues de réseaux d’égouts, toute construction nouvelle dans une rue où existera l’égout  devra être disposée de manière à y conduire directement et souterrainement, les eaux pluviales, ménagères et industrielles ainsi que les matières de vidange (art. 52). Cependant, en attendant l’installation d’un système d’assainissement collectif dans les villes, celles-ci peuvent se doter de systèmes d’assainissement autonomes. Cet assainissement individuel concerne toutes constructions anciennes ou nouvelles à usage d’habitation, de bureaux ou de comptoirs de commerce.</w:t>
      </w:r>
    </w:p>
    <w:p w:rsidR="00EC5941" w:rsidRPr="00491FE1" w:rsidRDefault="00EC5941" w:rsidP="00751B59">
      <w:pPr>
        <w:spacing w:line="276" w:lineRule="auto"/>
        <w:jc w:val="both"/>
        <w:rPr>
          <w:rFonts w:ascii="Garamond" w:hAnsi="Garamond"/>
          <w:bCs/>
          <w:lang w:val="fr-BE" w:eastAsia="en-US"/>
        </w:rPr>
      </w:pPr>
      <w:r w:rsidRPr="00491FE1">
        <w:rPr>
          <w:rFonts w:ascii="Garamond" w:hAnsi="Garamond"/>
          <w:bCs/>
          <w:lang w:val="fr-BE" w:eastAsia="en-US"/>
        </w:rPr>
        <w:t>L’assainissement individuel doit avoir lieu selon les dispositions ci-après :</w:t>
      </w:r>
    </w:p>
    <w:p w:rsidR="00EC5941" w:rsidRPr="00491FE1" w:rsidRDefault="00EC5941" w:rsidP="002F0B80">
      <w:pPr>
        <w:pStyle w:val="Paragraphedeliste"/>
        <w:numPr>
          <w:ilvl w:val="0"/>
          <w:numId w:val="68"/>
        </w:numPr>
        <w:ind w:left="851" w:hanging="284"/>
        <w:jc w:val="both"/>
        <w:rPr>
          <w:rFonts w:ascii="Garamond" w:eastAsia="Times New Roman" w:hAnsi="Garamond"/>
          <w:bCs/>
          <w:szCs w:val="24"/>
          <w:lang w:val="fr-BE"/>
        </w:rPr>
      </w:pPr>
      <w:r w:rsidRPr="00491FE1">
        <w:rPr>
          <w:rFonts w:ascii="Garamond" w:eastAsia="Times New Roman" w:hAnsi="Garamond"/>
          <w:bCs/>
          <w:szCs w:val="24"/>
          <w:lang w:val="fr-BE"/>
        </w:rPr>
        <w:t>le traitement commun et l’évacuation des eaux vannes et des eaux ménagères doivent être réalisés par une fosse septique ;</w:t>
      </w:r>
    </w:p>
    <w:p w:rsidR="00EC5941" w:rsidRPr="00491FE1" w:rsidRDefault="00EC5941" w:rsidP="002F0B80">
      <w:pPr>
        <w:pStyle w:val="Paragraphedeliste"/>
        <w:numPr>
          <w:ilvl w:val="0"/>
          <w:numId w:val="68"/>
        </w:numPr>
        <w:ind w:left="851" w:hanging="284"/>
        <w:jc w:val="both"/>
        <w:rPr>
          <w:rFonts w:ascii="Garamond" w:eastAsia="Times New Roman" w:hAnsi="Garamond"/>
          <w:bCs/>
          <w:szCs w:val="24"/>
          <w:lang w:val="fr-BE"/>
        </w:rPr>
      </w:pPr>
      <w:r w:rsidRPr="00491FE1">
        <w:rPr>
          <w:rFonts w:ascii="Garamond" w:eastAsia="Times New Roman" w:hAnsi="Garamond"/>
          <w:bCs/>
          <w:szCs w:val="24"/>
          <w:lang w:val="fr-BE"/>
        </w:rPr>
        <w:t>le traitement et l’évacuation séparée des eaux vannes doivent être réalisés dans les périmètres urbains au moyen de latrines à fosses alternées et ventilées ; et hors des périmètres urbains au moyen de latrines à fosse unique et ventilée ;</w:t>
      </w:r>
    </w:p>
    <w:p w:rsidR="00864BBA" w:rsidRDefault="001A2D5D" w:rsidP="002F0B80">
      <w:pPr>
        <w:pStyle w:val="Paragraphedeliste"/>
        <w:numPr>
          <w:ilvl w:val="0"/>
          <w:numId w:val="68"/>
        </w:numPr>
        <w:ind w:left="851" w:hanging="284"/>
        <w:jc w:val="both"/>
        <w:rPr>
          <w:rFonts w:ascii="Garamond" w:eastAsia="Times New Roman" w:hAnsi="Garamond"/>
          <w:bCs/>
          <w:szCs w:val="24"/>
          <w:lang w:val="fr-BE"/>
        </w:rPr>
      </w:pPr>
      <w:r w:rsidRPr="00491FE1">
        <w:rPr>
          <w:rFonts w:ascii="Garamond" w:eastAsia="Times New Roman" w:hAnsi="Garamond"/>
          <w:bCs/>
          <w:szCs w:val="24"/>
          <w:lang w:val="fr-BE"/>
        </w:rPr>
        <w:t>l</w:t>
      </w:r>
      <w:r w:rsidR="00EC5941" w:rsidRPr="00491FE1">
        <w:rPr>
          <w:rFonts w:ascii="Garamond" w:eastAsia="Times New Roman" w:hAnsi="Garamond"/>
          <w:bCs/>
          <w:szCs w:val="24"/>
          <w:lang w:val="fr-BE"/>
        </w:rPr>
        <w:t>e traitement et l’évacuation séparée des eaux ménagères doivent être réalisés au moyen d’un puits d’infiltration (art.53).</w:t>
      </w:r>
    </w:p>
    <w:p w:rsidR="00B80205" w:rsidRPr="00491FE1" w:rsidRDefault="00B80205" w:rsidP="00B80205">
      <w:pPr>
        <w:pStyle w:val="Paragraphedeliste"/>
        <w:spacing w:after="0" w:line="240" w:lineRule="auto"/>
        <w:ind w:left="851"/>
        <w:jc w:val="both"/>
        <w:rPr>
          <w:rFonts w:ascii="Garamond" w:eastAsia="Times New Roman" w:hAnsi="Garamond"/>
          <w:bCs/>
          <w:szCs w:val="24"/>
          <w:lang w:val="fr-BE"/>
        </w:rPr>
      </w:pPr>
    </w:p>
    <w:p w:rsidR="00EC5941" w:rsidRPr="00751B59" w:rsidRDefault="00EC5941" w:rsidP="00356BD3">
      <w:pPr>
        <w:numPr>
          <w:ilvl w:val="0"/>
          <w:numId w:val="55"/>
        </w:numPr>
        <w:spacing w:after="120" w:line="276" w:lineRule="auto"/>
        <w:jc w:val="both"/>
        <w:rPr>
          <w:rFonts w:ascii="Garamond" w:eastAsia="Calibri" w:hAnsi="Garamond" w:cs="Calibri"/>
          <w:b/>
        </w:rPr>
      </w:pPr>
      <w:r w:rsidRPr="00751B59">
        <w:rPr>
          <w:rFonts w:ascii="Garamond" w:hAnsi="Garamond" w:cs="Calibri"/>
          <w:b/>
          <w:bCs/>
        </w:rPr>
        <w:t>La loi n° 012-2010/AN du 1er avril 2010, portant protection et promotion des droits des personnes handicapées</w:t>
      </w:r>
    </w:p>
    <w:p w:rsidR="00EC5941" w:rsidRPr="00751B59" w:rsidRDefault="00EC5941" w:rsidP="00751B59">
      <w:pPr>
        <w:spacing w:after="200" w:line="276" w:lineRule="auto"/>
        <w:jc w:val="both"/>
        <w:rPr>
          <w:rFonts w:ascii="Garamond" w:eastAsia="Calibri" w:hAnsi="Garamond" w:cs="Calibri"/>
          <w:b/>
          <w:lang w:eastAsia="en-US"/>
        </w:rPr>
      </w:pPr>
      <w:r w:rsidRPr="00751B59">
        <w:rPr>
          <w:rFonts w:ascii="Garamond" w:eastAsia="Calibri" w:hAnsi="Garamond" w:cs="Calibri"/>
          <w:bCs/>
          <w:lang w:eastAsia="en-US"/>
        </w:rPr>
        <w:t>Cette loi</w:t>
      </w:r>
      <w:r w:rsidRPr="00751B59">
        <w:rPr>
          <w:rFonts w:ascii="Garamond" w:eastAsia="Calibri" w:hAnsi="Garamond" w:cs="Calibri"/>
          <w:b/>
          <w:bCs/>
          <w:lang w:eastAsia="en-US"/>
        </w:rPr>
        <w:t xml:space="preserve"> </w:t>
      </w:r>
      <w:r w:rsidRPr="00751B59">
        <w:rPr>
          <w:rFonts w:ascii="Garamond" w:eastAsia="Calibri" w:hAnsi="Garamond" w:cs="Calibri"/>
          <w:lang w:eastAsia="en-US"/>
        </w:rPr>
        <w:t>a pour objet de protéger, promouvoir et assurer la pleine et égale jouissance de tous les droits de l’Homme et de toutes les libertés fondamentales aux personnes handicapées et de garantir le respect de leur dignité intrinsèque. La loi précise les domaines dans lesquelles les personnes handicapées peuvent bénéficier d’avantages, ainsi que les conditions pour accéder à ces avantages. Ces sont les domaines de la santé, de l’éducation, de la formation professionnelle, de l’emploi, de la communication, de l’intégration sociale, des transports, de l’habitat et du cadre de vie, des sports et des loisirs, de la culture et des arts, de la promotion et de la protection de l’action sociale.</w:t>
      </w:r>
    </w:p>
    <w:p w:rsidR="00EC5941" w:rsidRPr="00751B59" w:rsidRDefault="00EC5941" w:rsidP="00751B59">
      <w:pPr>
        <w:spacing w:after="200" w:line="276" w:lineRule="auto"/>
        <w:jc w:val="both"/>
        <w:rPr>
          <w:rFonts w:ascii="Garamond" w:eastAsia="Calibri" w:hAnsi="Garamond" w:cs="Calibri"/>
          <w:lang w:eastAsia="en-US"/>
        </w:rPr>
      </w:pPr>
      <w:r w:rsidRPr="00751B59">
        <w:rPr>
          <w:rFonts w:ascii="Garamond" w:eastAsia="Calibri" w:hAnsi="Garamond" w:cs="Calibri"/>
          <w:bCs/>
          <w:lang w:eastAsia="en-US"/>
        </w:rPr>
        <w:t>Selon l’article 21 de la loi,</w:t>
      </w:r>
      <w:r w:rsidRPr="00751B59">
        <w:rPr>
          <w:rFonts w:ascii="Garamond" w:eastAsia="Calibri" w:hAnsi="Garamond" w:cs="Calibri"/>
          <w:lang w:eastAsia="en-US"/>
        </w:rPr>
        <w:t xml:space="preserve"> « toute construction d’infrastructure publique ou privée devant recevoir du public doit prévoir l’accessibilité des personnes handicapées. Pour les édifices, une rampe d’accès munie de main courante et dont la pente n’excède pas 5% est imposée ». Pour les ouvrages d’assainissement publics ou privés, il y a donc lieu de prévoir ces dispositions afin de faciliter leur utilisation par les personnes en situation de handicap.</w:t>
      </w:r>
    </w:p>
    <w:p w:rsidR="00864BBA" w:rsidRPr="00751B59" w:rsidRDefault="00864BBA" w:rsidP="00356BD3">
      <w:pPr>
        <w:pStyle w:val="Titre3"/>
        <w:numPr>
          <w:ilvl w:val="2"/>
          <w:numId w:val="125"/>
        </w:numPr>
        <w:suppressAutoHyphens/>
        <w:spacing w:before="240" w:after="60" w:line="280" w:lineRule="atLeast"/>
        <w:jc w:val="both"/>
        <w:rPr>
          <w:color w:val="auto"/>
          <w:sz w:val="26"/>
          <w:szCs w:val="26"/>
        </w:rPr>
      </w:pPr>
      <w:bookmarkStart w:id="217" w:name="_Toc442593698"/>
      <w:bookmarkStart w:id="218" w:name="_Toc442594764"/>
      <w:bookmarkStart w:id="219" w:name="_Toc442619720"/>
      <w:bookmarkStart w:id="220" w:name="_Toc442637319"/>
      <w:bookmarkStart w:id="221" w:name="_Toc442800770"/>
      <w:bookmarkStart w:id="222" w:name="_Toc454886529"/>
      <w:bookmarkEnd w:id="217"/>
      <w:bookmarkEnd w:id="218"/>
      <w:bookmarkEnd w:id="219"/>
      <w:bookmarkEnd w:id="220"/>
      <w:bookmarkEnd w:id="221"/>
      <w:r w:rsidRPr="00751B59">
        <w:rPr>
          <w:color w:val="auto"/>
          <w:sz w:val="26"/>
          <w:szCs w:val="26"/>
        </w:rPr>
        <w:t>App</w:t>
      </w:r>
      <w:r w:rsidR="00157039" w:rsidRPr="00751B59">
        <w:rPr>
          <w:color w:val="auto"/>
          <w:sz w:val="26"/>
          <w:szCs w:val="26"/>
        </w:rPr>
        <w:t>réciation global</w:t>
      </w:r>
      <w:r w:rsidRPr="00751B59">
        <w:rPr>
          <w:color w:val="auto"/>
          <w:sz w:val="26"/>
          <w:szCs w:val="26"/>
        </w:rPr>
        <w:t xml:space="preserve"> du cadre politique</w:t>
      </w:r>
      <w:r w:rsidR="00157039" w:rsidRPr="00751B59">
        <w:rPr>
          <w:color w:val="auto"/>
          <w:sz w:val="26"/>
          <w:szCs w:val="26"/>
        </w:rPr>
        <w:t>, législatif et institutionnel</w:t>
      </w:r>
      <w:r w:rsidRPr="00751B59">
        <w:rPr>
          <w:color w:val="auto"/>
          <w:sz w:val="26"/>
          <w:szCs w:val="26"/>
        </w:rPr>
        <w:t xml:space="preserve"> de l’AEPA</w:t>
      </w:r>
      <w:bookmarkEnd w:id="222"/>
    </w:p>
    <w:p w:rsidR="00864BBA" w:rsidRPr="0013221B" w:rsidRDefault="00864BBA" w:rsidP="00864BBA">
      <w:pPr>
        <w:jc w:val="both"/>
        <w:rPr>
          <w:rFonts w:ascii="Calibri" w:hAnsi="Calibri"/>
          <w:bCs/>
          <w:sz w:val="12"/>
          <w:lang w:val="fr-BE" w:eastAsia="en-US"/>
        </w:rPr>
      </w:pPr>
    </w:p>
    <w:p w:rsidR="00864BBA" w:rsidRPr="00751B59" w:rsidRDefault="00864BBA" w:rsidP="00751B59">
      <w:pPr>
        <w:spacing w:line="276" w:lineRule="auto"/>
        <w:jc w:val="both"/>
        <w:rPr>
          <w:rFonts w:ascii="Garamond" w:hAnsi="Garamond"/>
        </w:rPr>
      </w:pPr>
      <w:r w:rsidRPr="00751B59">
        <w:rPr>
          <w:rFonts w:ascii="Garamond" w:hAnsi="Garamond"/>
        </w:rPr>
        <w:t>Comme on peut le constater, il existe de nombreux documents de politique et de stratégies en lien direct ou indirect avec l’eau et l’assainissement. Il n’existe pas de contradiction entre ces divers documents qui handicaperait la mise en œuvre de l’un ou l’autre ou encore moins, l’atteinte des objectifs en matière d’AEPA.</w:t>
      </w:r>
      <w:r w:rsidR="00B80205">
        <w:rPr>
          <w:rFonts w:ascii="Garamond" w:hAnsi="Garamond"/>
        </w:rPr>
        <w:t xml:space="preserve"> </w:t>
      </w:r>
      <w:r w:rsidRPr="00751B59">
        <w:rPr>
          <w:rFonts w:ascii="Garamond" w:hAnsi="Garamond"/>
        </w:rPr>
        <w:t xml:space="preserve">La dynamique de l'approche programme initiée depuis 2006 a positivement impacté le fonctionnement institutionnel et le pilotage du secteur. Le secteur est même considéré comme étant l'un des plus dynamiques au niveau du cadre national de suivi de la SCADD. </w:t>
      </w:r>
    </w:p>
    <w:p w:rsidR="00864BBA" w:rsidRPr="00751B59" w:rsidRDefault="00864BBA" w:rsidP="00751B59">
      <w:pPr>
        <w:spacing w:line="276" w:lineRule="auto"/>
        <w:jc w:val="both"/>
        <w:rPr>
          <w:rFonts w:ascii="Garamond" w:hAnsi="Garamond"/>
        </w:rPr>
      </w:pPr>
      <w:r w:rsidRPr="00751B59">
        <w:rPr>
          <w:rFonts w:ascii="Garamond" w:hAnsi="Garamond"/>
        </w:rPr>
        <w:t xml:space="preserve">Il y a une plus grande affirmation du rôle de l'Etat notamment au niveau déconcentré où un minimum de moyens a été octroyé à toutes les directions régionales en charge de l'eau pour leur permettre de faire face à leur mission régalienne. Des progrès sont par ailleurs observés en matière d'implication des collectivités locales, de la société civile et du secteur privé. A titre d'exemple grâce au processus des </w:t>
      </w:r>
      <w:r w:rsidRPr="00751B59">
        <w:rPr>
          <w:rFonts w:ascii="Garamond" w:hAnsi="Garamond"/>
        </w:rPr>
        <w:lastRenderedPageBreak/>
        <w:t>comités régionaux de pilotage du PN-AEPA, on note une meilleure connaissance et reconnaissance de la contribution des ONG notamment au niveau local. Tout ceci a résulté à une meilleure lisibilité et visibilité de l'action publique en matière d'eau et d'assainissement.</w:t>
      </w:r>
    </w:p>
    <w:p w:rsidR="002F0B80" w:rsidRPr="0013221B" w:rsidRDefault="002F0B80" w:rsidP="00751B59">
      <w:pPr>
        <w:spacing w:line="276" w:lineRule="auto"/>
        <w:jc w:val="both"/>
        <w:rPr>
          <w:rFonts w:ascii="Garamond" w:hAnsi="Garamond"/>
          <w:sz w:val="12"/>
          <w:szCs w:val="16"/>
        </w:rPr>
      </w:pPr>
    </w:p>
    <w:p w:rsidR="00864BBA" w:rsidRPr="00751B59" w:rsidRDefault="00864BBA" w:rsidP="00751B59">
      <w:pPr>
        <w:spacing w:line="276" w:lineRule="auto"/>
        <w:jc w:val="both"/>
        <w:rPr>
          <w:rFonts w:ascii="Garamond" w:hAnsi="Garamond"/>
        </w:rPr>
      </w:pPr>
      <w:r w:rsidRPr="00751B59">
        <w:rPr>
          <w:rFonts w:ascii="Garamond" w:hAnsi="Garamond"/>
        </w:rPr>
        <w:t>Il ressort toutefois des différents rapports d'évaluation que le fonctionnement des comités de pilotage et des revues sectorielles n'a pas été optimale. La fonction "pilotage" n'est véritablement pas assurée et les échanges ne permettent pas d'aboutir à des avancées significatives sur des questions stratégiques (équité, durabilité, décentralisation, reddition des comptes, etc.). Par ailleurs, il apparait que la participation aux échanges des Administrations déconcentrées, des représentants des collectivités territoriales, des organisations de la société civile et du secteur privé n’est pas significative.</w:t>
      </w:r>
    </w:p>
    <w:p w:rsidR="002F0B80" w:rsidRPr="0013221B" w:rsidRDefault="002F0B80" w:rsidP="00751B59">
      <w:pPr>
        <w:spacing w:line="276" w:lineRule="auto"/>
        <w:jc w:val="both"/>
        <w:rPr>
          <w:rFonts w:ascii="Garamond" w:hAnsi="Garamond"/>
          <w:sz w:val="12"/>
        </w:rPr>
      </w:pPr>
    </w:p>
    <w:p w:rsidR="00864BBA" w:rsidRPr="00751B59" w:rsidRDefault="00864BBA" w:rsidP="00751B59">
      <w:pPr>
        <w:spacing w:line="276" w:lineRule="auto"/>
        <w:jc w:val="both"/>
        <w:rPr>
          <w:rFonts w:ascii="Garamond" w:hAnsi="Garamond"/>
        </w:rPr>
      </w:pPr>
      <w:r w:rsidRPr="00751B59">
        <w:rPr>
          <w:rFonts w:ascii="Garamond" w:hAnsi="Garamond"/>
        </w:rPr>
        <w:t>Le cadre institutionnel a par ailleurs été caractérisé par de fréquents changements de structures et de leurs attributions à tous les niveaux conduisant parfois à la perte de l’information, à la diminution des capacités et aux déficits d‘information des administrés sur les missions de leur administration publique.</w:t>
      </w:r>
    </w:p>
    <w:p w:rsidR="00864BBA" w:rsidRPr="00751B59" w:rsidRDefault="00864BBA" w:rsidP="00751B59">
      <w:pPr>
        <w:spacing w:line="276" w:lineRule="auto"/>
        <w:jc w:val="both"/>
        <w:rPr>
          <w:rFonts w:ascii="Garamond" w:hAnsi="Garamond"/>
        </w:rPr>
      </w:pPr>
      <w:r w:rsidRPr="00751B59">
        <w:rPr>
          <w:rFonts w:ascii="Garamond" w:hAnsi="Garamond"/>
        </w:rPr>
        <w:t>L'ONEA a toutefois été épargné par cette instabilité institutionnelle. Cet avantage couplé avec son autonomie de gestion et la qualité de sa gouvernance lui ont permis de se construire une notoriété qui dépasse les frontières du pays. Son modèle inspire et amène un nombre croissant d’acteurs à proposer une organisation similaire pour l'AEPA en milieu rural.</w:t>
      </w:r>
    </w:p>
    <w:p w:rsidR="002F0B80" w:rsidRPr="0013221B" w:rsidRDefault="002F0B80" w:rsidP="00751B59">
      <w:pPr>
        <w:spacing w:line="276" w:lineRule="auto"/>
        <w:jc w:val="both"/>
        <w:rPr>
          <w:rFonts w:ascii="Garamond" w:hAnsi="Garamond"/>
          <w:sz w:val="12"/>
        </w:rPr>
      </w:pPr>
    </w:p>
    <w:p w:rsidR="00864BBA" w:rsidRPr="00751B59" w:rsidRDefault="00864BBA" w:rsidP="00751B59">
      <w:pPr>
        <w:spacing w:line="276" w:lineRule="auto"/>
        <w:jc w:val="both"/>
        <w:rPr>
          <w:rFonts w:ascii="Garamond" w:hAnsi="Garamond"/>
        </w:rPr>
      </w:pPr>
      <w:r w:rsidRPr="00751B59">
        <w:rPr>
          <w:rFonts w:ascii="Garamond" w:hAnsi="Garamond"/>
        </w:rPr>
        <w:t>Au niveau décentralisé le principal problème est relatif à la faible capacité financière des communes à disposer de services techniques compétents et à recruter du personnel qualifié pour gérer l’AEPA et recevoir/capitaliser l'appui-conseil des services techniques de l'Etat</w:t>
      </w:r>
    </w:p>
    <w:p w:rsidR="002F0B80" w:rsidRPr="0013221B" w:rsidRDefault="002F0B80" w:rsidP="00751B59">
      <w:pPr>
        <w:spacing w:line="276" w:lineRule="auto"/>
        <w:jc w:val="both"/>
        <w:rPr>
          <w:rFonts w:ascii="Garamond" w:hAnsi="Garamond"/>
          <w:bCs/>
          <w:sz w:val="12"/>
          <w:szCs w:val="16"/>
        </w:rPr>
      </w:pPr>
    </w:p>
    <w:p w:rsidR="00864BBA" w:rsidRDefault="00864BBA" w:rsidP="00751B59">
      <w:pPr>
        <w:spacing w:line="276" w:lineRule="auto"/>
        <w:jc w:val="both"/>
        <w:rPr>
          <w:rFonts w:ascii="Garamond" w:hAnsi="Garamond"/>
          <w:bCs/>
        </w:rPr>
      </w:pPr>
      <w:r w:rsidRPr="00751B59">
        <w:rPr>
          <w:rFonts w:ascii="Garamond" w:hAnsi="Garamond"/>
          <w:bCs/>
        </w:rPr>
        <w:t>Du côté des PTF on note une meilleure organisation de leur participation au dialogue sectoriel. Ils ont joué un rôle moteur dans le renforcement institutionnel du secteur. La plus belle manifestation de ce processus a été la mise en place de l'ABS en 2010 et d'un panier commun pour accompagner les Réformes sectorielles. Toutefois, ce dialogue sectoriel très dynamique au démarrage du processus de l'approche programme est devenu au fil des années de plus en plus déséquilibré avec une prééminence des PTF. Les fréquents changements institutionnels et de management ainsi que l’affaiblissement structurel de ressources humaines et des capacités managériales au sein de l'administration expliqueraient en grande partie cette situation</w:t>
      </w:r>
      <w:r w:rsidR="00E33926">
        <w:rPr>
          <w:rFonts w:ascii="Garamond" w:hAnsi="Garamond"/>
          <w:bCs/>
        </w:rPr>
        <w:t>.</w:t>
      </w:r>
    </w:p>
    <w:p w:rsidR="00E33926" w:rsidRDefault="00E33926" w:rsidP="00751B59">
      <w:pPr>
        <w:spacing w:line="276" w:lineRule="auto"/>
        <w:jc w:val="both"/>
        <w:rPr>
          <w:rFonts w:ascii="Garamond" w:hAnsi="Garamond"/>
          <w:bCs/>
        </w:rPr>
      </w:pPr>
    </w:p>
    <w:p w:rsidR="00E33926" w:rsidRDefault="00E33926" w:rsidP="00751B59">
      <w:pPr>
        <w:spacing w:line="276" w:lineRule="auto"/>
        <w:jc w:val="both"/>
        <w:rPr>
          <w:rFonts w:ascii="Garamond" w:hAnsi="Garamond"/>
          <w:bCs/>
        </w:rPr>
      </w:pPr>
    </w:p>
    <w:p w:rsidR="00E33926" w:rsidRDefault="00E33926" w:rsidP="00751B59">
      <w:pPr>
        <w:spacing w:line="276" w:lineRule="auto"/>
        <w:jc w:val="both"/>
        <w:rPr>
          <w:rFonts w:ascii="Garamond" w:hAnsi="Garamond"/>
          <w:bCs/>
        </w:rPr>
      </w:pPr>
    </w:p>
    <w:p w:rsidR="00E33926" w:rsidRDefault="00E33926" w:rsidP="00751B59">
      <w:pPr>
        <w:spacing w:line="276" w:lineRule="auto"/>
        <w:jc w:val="both"/>
        <w:rPr>
          <w:rFonts w:ascii="Garamond" w:hAnsi="Garamond"/>
          <w:bCs/>
        </w:rPr>
      </w:pPr>
    </w:p>
    <w:p w:rsidR="00E33926" w:rsidRDefault="00E33926" w:rsidP="00751B59">
      <w:pPr>
        <w:spacing w:line="276" w:lineRule="auto"/>
        <w:jc w:val="both"/>
        <w:rPr>
          <w:rFonts w:ascii="Garamond" w:hAnsi="Garamond"/>
          <w:bCs/>
        </w:rPr>
      </w:pPr>
    </w:p>
    <w:p w:rsidR="00E33926" w:rsidRDefault="00E33926" w:rsidP="00751B59">
      <w:pPr>
        <w:spacing w:line="276" w:lineRule="auto"/>
        <w:jc w:val="both"/>
        <w:rPr>
          <w:rFonts w:ascii="Garamond" w:hAnsi="Garamond"/>
          <w:bCs/>
        </w:rPr>
      </w:pPr>
    </w:p>
    <w:p w:rsidR="00E33926" w:rsidRDefault="00E33926" w:rsidP="00751B59">
      <w:pPr>
        <w:spacing w:line="276" w:lineRule="auto"/>
        <w:jc w:val="both"/>
        <w:rPr>
          <w:rFonts w:ascii="Garamond" w:hAnsi="Garamond"/>
          <w:bCs/>
        </w:rPr>
      </w:pPr>
    </w:p>
    <w:p w:rsidR="00E33926" w:rsidRDefault="00E33926" w:rsidP="00751B59">
      <w:pPr>
        <w:spacing w:line="276" w:lineRule="auto"/>
        <w:jc w:val="both"/>
        <w:rPr>
          <w:rFonts w:ascii="Garamond" w:hAnsi="Garamond"/>
          <w:bCs/>
        </w:rPr>
      </w:pPr>
    </w:p>
    <w:p w:rsidR="00E33926" w:rsidRDefault="00E33926" w:rsidP="00751B59">
      <w:pPr>
        <w:spacing w:line="276" w:lineRule="auto"/>
        <w:jc w:val="both"/>
        <w:rPr>
          <w:rFonts w:ascii="Garamond" w:hAnsi="Garamond"/>
          <w:bCs/>
        </w:rPr>
      </w:pPr>
    </w:p>
    <w:p w:rsidR="00E33926" w:rsidRDefault="00E33926" w:rsidP="00751B59">
      <w:pPr>
        <w:spacing w:line="276" w:lineRule="auto"/>
        <w:jc w:val="both"/>
        <w:rPr>
          <w:rFonts w:ascii="Garamond" w:hAnsi="Garamond"/>
          <w:bCs/>
        </w:rPr>
      </w:pPr>
    </w:p>
    <w:p w:rsidR="00E33926" w:rsidRDefault="00E33926" w:rsidP="00751B59">
      <w:pPr>
        <w:spacing w:line="276" w:lineRule="auto"/>
        <w:jc w:val="both"/>
        <w:rPr>
          <w:rFonts w:ascii="Garamond" w:hAnsi="Garamond"/>
          <w:bCs/>
        </w:rPr>
      </w:pPr>
    </w:p>
    <w:p w:rsidR="00E33926" w:rsidRDefault="00E33926" w:rsidP="00751B59">
      <w:pPr>
        <w:spacing w:line="276" w:lineRule="auto"/>
        <w:jc w:val="both"/>
        <w:rPr>
          <w:rFonts w:ascii="Garamond" w:hAnsi="Garamond"/>
          <w:bCs/>
        </w:rPr>
      </w:pPr>
    </w:p>
    <w:p w:rsidR="00E33926" w:rsidRDefault="00E33926" w:rsidP="00751B59">
      <w:pPr>
        <w:spacing w:line="276" w:lineRule="auto"/>
        <w:jc w:val="both"/>
        <w:rPr>
          <w:rFonts w:ascii="Garamond" w:hAnsi="Garamond"/>
          <w:bCs/>
        </w:rPr>
      </w:pPr>
    </w:p>
    <w:p w:rsidR="00E33926" w:rsidRDefault="00E33926" w:rsidP="00751B59">
      <w:pPr>
        <w:spacing w:line="276" w:lineRule="auto"/>
        <w:jc w:val="both"/>
        <w:rPr>
          <w:rFonts w:ascii="Garamond" w:hAnsi="Garamond"/>
          <w:bCs/>
        </w:rPr>
      </w:pPr>
    </w:p>
    <w:p w:rsidR="00E33926" w:rsidRDefault="00E33926" w:rsidP="00751B59">
      <w:pPr>
        <w:spacing w:line="276" w:lineRule="auto"/>
        <w:jc w:val="both"/>
        <w:rPr>
          <w:rFonts w:ascii="Garamond" w:hAnsi="Garamond"/>
          <w:bCs/>
        </w:rPr>
      </w:pPr>
    </w:p>
    <w:p w:rsidR="006E4328" w:rsidRPr="00751B59" w:rsidRDefault="006E4328" w:rsidP="005B04D7">
      <w:pPr>
        <w:pStyle w:val="Titre1"/>
        <w:keepLines w:val="0"/>
        <w:numPr>
          <w:ilvl w:val="0"/>
          <w:numId w:val="69"/>
        </w:numPr>
        <w:pBdr>
          <w:bottom w:val="single" w:sz="12" w:space="1" w:color="008080"/>
        </w:pBdr>
        <w:tabs>
          <w:tab w:val="left" w:pos="567"/>
        </w:tabs>
        <w:spacing w:before="0" w:after="120" w:line="240" w:lineRule="auto"/>
        <w:rPr>
          <w:color w:val="auto"/>
          <w:lang w:val="fr-BE" w:eastAsia="en-US"/>
        </w:rPr>
      </w:pPr>
      <w:bookmarkStart w:id="223" w:name="_Toc442593700"/>
      <w:bookmarkStart w:id="224" w:name="_Toc442594766"/>
      <w:bookmarkStart w:id="225" w:name="_Toc442619722"/>
      <w:bookmarkStart w:id="226" w:name="_Toc442637321"/>
      <w:bookmarkStart w:id="227" w:name="_Toc442593701"/>
      <w:bookmarkStart w:id="228" w:name="_Toc442594767"/>
      <w:bookmarkStart w:id="229" w:name="_Toc442619723"/>
      <w:bookmarkStart w:id="230" w:name="_Toc442637322"/>
      <w:bookmarkStart w:id="231" w:name="_Toc442593831"/>
      <w:bookmarkStart w:id="232" w:name="_Toc442594897"/>
      <w:bookmarkStart w:id="233" w:name="_Toc442619853"/>
      <w:bookmarkStart w:id="234" w:name="_Toc442637452"/>
      <w:bookmarkStart w:id="235" w:name="_Toc442593832"/>
      <w:bookmarkStart w:id="236" w:name="_Toc442594898"/>
      <w:bookmarkStart w:id="237" w:name="_Toc442619854"/>
      <w:bookmarkStart w:id="238" w:name="_Toc442637453"/>
      <w:bookmarkStart w:id="239" w:name="_Toc442593836"/>
      <w:bookmarkStart w:id="240" w:name="_Toc442594902"/>
      <w:bookmarkStart w:id="241" w:name="_Toc442619858"/>
      <w:bookmarkStart w:id="242" w:name="_Toc442637457"/>
      <w:bookmarkStart w:id="243" w:name="_Toc442593837"/>
      <w:bookmarkStart w:id="244" w:name="_Toc442594903"/>
      <w:bookmarkStart w:id="245" w:name="_Toc442619859"/>
      <w:bookmarkStart w:id="246" w:name="_Toc442637458"/>
      <w:bookmarkStart w:id="247" w:name="_Toc442593838"/>
      <w:bookmarkStart w:id="248" w:name="_Toc442594904"/>
      <w:bookmarkStart w:id="249" w:name="_Toc442619860"/>
      <w:bookmarkStart w:id="250" w:name="_Toc442637459"/>
      <w:bookmarkStart w:id="251" w:name="_Toc442593841"/>
      <w:bookmarkStart w:id="252" w:name="_Toc442594907"/>
      <w:bookmarkStart w:id="253" w:name="_Toc442619863"/>
      <w:bookmarkStart w:id="254" w:name="_Toc442637462"/>
      <w:bookmarkStart w:id="255" w:name="_Toc442593844"/>
      <w:bookmarkStart w:id="256" w:name="_Toc442594910"/>
      <w:bookmarkStart w:id="257" w:name="_Toc442619866"/>
      <w:bookmarkStart w:id="258" w:name="_Toc442637465"/>
      <w:bookmarkStart w:id="259" w:name="_Toc442593845"/>
      <w:bookmarkStart w:id="260" w:name="_Toc442594911"/>
      <w:bookmarkStart w:id="261" w:name="_Toc442619867"/>
      <w:bookmarkStart w:id="262" w:name="_Toc442637466"/>
      <w:bookmarkStart w:id="263" w:name="_Toc442593847"/>
      <w:bookmarkStart w:id="264" w:name="_Toc442594913"/>
      <w:bookmarkStart w:id="265" w:name="_Toc442619869"/>
      <w:bookmarkStart w:id="266" w:name="_Toc442637468"/>
      <w:bookmarkStart w:id="267" w:name="_Toc442593848"/>
      <w:bookmarkStart w:id="268" w:name="_Toc442594914"/>
      <w:bookmarkStart w:id="269" w:name="_Toc442619870"/>
      <w:bookmarkStart w:id="270" w:name="_Toc442637469"/>
      <w:bookmarkStart w:id="271" w:name="_Toc442593849"/>
      <w:bookmarkStart w:id="272" w:name="_Toc442594915"/>
      <w:bookmarkStart w:id="273" w:name="_Toc442619871"/>
      <w:bookmarkStart w:id="274" w:name="_Toc442637470"/>
      <w:bookmarkStart w:id="275" w:name="_Toc442593850"/>
      <w:bookmarkStart w:id="276" w:name="_Toc442594916"/>
      <w:bookmarkStart w:id="277" w:name="_Toc442619872"/>
      <w:bookmarkStart w:id="278" w:name="_Toc442637471"/>
      <w:bookmarkStart w:id="279" w:name="_Toc442593852"/>
      <w:bookmarkStart w:id="280" w:name="_Toc442594918"/>
      <w:bookmarkStart w:id="281" w:name="_Toc442619874"/>
      <w:bookmarkStart w:id="282" w:name="_Toc442637473"/>
      <w:bookmarkStart w:id="283" w:name="_Toc442593853"/>
      <w:bookmarkStart w:id="284" w:name="_Toc442594919"/>
      <w:bookmarkStart w:id="285" w:name="_Toc442619875"/>
      <w:bookmarkStart w:id="286" w:name="_Toc442637474"/>
      <w:bookmarkStart w:id="287" w:name="_Toc442593854"/>
      <w:bookmarkStart w:id="288" w:name="_Toc442594920"/>
      <w:bookmarkStart w:id="289" w:name="_Toc442619876"/>
      <w:bookmarkStart w:id="290" w:name="_Toc442637475"/>
      <w:bookmarkStart w:id="291" w:name="_Toc442593855"/>
      <w:bookmarkStart w:id="292" w:name="_Toc442594921"/>
      <w:bookmarkStart w:id="293" w:name="_Toc442619877"/>
      <w:bookmarkStart w:id="294" w:name="_Toc442637476"/>
      <w:bookmarkStart w:id="295" w:name="_Toc442593857"/>
      <w:bookmarkStart w:id="296" w:name="_Toc442594923"/>
      <w:bookmarkStart w:id="297" w:name="_Toc442619879"/>
      <w:bookmarkStart w:id="298" w:name="_Toc442637478"/>
      <w:bookmarkStart w:id="299" w:name="_Toc442593862"/>
      <w:bookmarkStart w:id="300" w:name="_Toc442594928"/>
      <w:bookmarkStart w:id="301" w:name="_Toc442619884"/>
      <w:bookmarkStart w:id="302" w:name="_Toc442637483"/>
      <w:bookmarkStart w:id="303" w:name="_Toc442593863"/>
      <w:bookmarkStart w:id="304" w:name="_Toc442594929"/>
      <w:bookmarkStart w:id="305" w:name="_Toc442619885"/>
      <w:bookmarkStart w:id="306" w:name="_Toc442637484"/>
      <w:bookmarkStart w:id="307" w:name="_Toc442593865"/>
      <w:bookmarkStart w:id="308" w:name="_Toc442594931"/>
      <w:bookmarkStart w:id="309" w:name="_Toc442619887"/>
      <w:bookmarkStart w:id="310" w:name="_Toc442637486"/>
      <w:bookmarkStart w:id="311" w:name="_Toc442593866"/>
      <w:bookmarkStart w:id="312" w:name="_Toc442594932"/>
      <w:bookmarkStart w:id="313" w:name="_Toc442619888"/>
      <w:bookmarkStart w:id="314" w:name="_Toc442637487"/>
      <w:bookmarkStart w:id="315" w:name="_Toc442593871"/>
      <w:bookmarkStart w:id="316" w:name="_Toc442594937"/>
      <w:bookmarkStart w:id="317" w:name="_Toc442619893"/>
      <w:bookmarkStart w:id="318" w:name="_Toc442637492"/>
      <w:bookmarkStart w:id="319" w:name="_Toc442593873"/>
      <w:bookmarkStart w:id="320" w:name="_Toc442594939"/>
      <w:bookmarkStart w:id="321" w:name="_Toc442619895"/>
      <w:bookmarkStart w:id="322" w:name="_Toc442637494"/>
      <w:bookmarkStart w:id="323" w:name="_Toc442593874"/>
      <w:bookmarkStart w:id="324" w:name="_Toc442594940"/>
      <w:bookmarkStart w:id="325" w:name="_Toc442619896"/>
      <w:bookmarkStart w:id="326" w:name="_Toc442637495"/>
      <w:bookmarkStart w:id="327" w:name="_Toc442593875"/>
      <w:bookmarkStart w:id="328" w:name="_Toc442594941"/>
      <w:bookmarkStart w:id="329" w:name="_Toc442619897"/>
      <w:bookmarkStart w:id="330" w:name="_Toc442637496"/>
      <w:bookmarkStart w:id="331" w:name="_Toc442593877"/>
      <w:bookmarkStart w:id="332" w:name="_Toc442594943"/>
      <w:bookmarkStart w:id="333" w:name="_Toc442619899"/>
      <w:bookmarkStart w:id="334" w:name="_Toc442637498"/>
      <w:bookmarkStart w:id="335" w:name="_Toc442593880"/>
      <w:bookmarkStart w:id="336" w:name="_Toc442594946"/>
      <w:bookmarkStart w:id="337" w:name="_Toc442619902"/>
      <w:bookmarkStart w:id="338" w:name="_Toc442637501"/>
      <w:bookmarkStart w:id="339" w:name="_Toc442593882"/>
      <w:bookmarkStart w:id="340" w:name="_Toc442594948"/>
      <w:bookmarkStart w:id="341" w:name="_Toc442619904"/>
      <w:bookmarkStart w:id="342" w:name="_Toc442637503"/>
      <w:bookmarkStart w:id="343" w:name="_Toc442593889"/>
      <w:bookmarkStart w:id="344" w:name="_Toc442594955"/>
      <w:bookmarkStart w:id="345" w:name="_Toc442619911"/>
      <w:bookmarkStart w:id="346" w:name="_Toc442637510"/>
      <w:bookmarkStart w:id="347" w:name="_Toc442593896"/>
      <w:bookmarkStart w:id="348" w:name="_Toc442594962"/>
      <w:bookmarkStart w:id="349" w:name="_Toc442619918"/>
      <w:bookmarkStart w:id="350" w:name="_Toc442637517"/>
      <w:bookmarkStart w:id="351" w:name="_Toc442593897"/>
      <w:bookmarkStart w:id="352" w:name="_Toc442594963"/>
      <w:bookmarkStart w:id="353" w:name="_Toc442619919"/>
      <w:bookmarkStart w:id="354" w:name="_Toc442637518"/>
      <w:bookmarkStart w:id="355" w:name="_Toc442593899"/>
      <w:bookmarkStart w:id="356" w:name="_Toc442594965"/>
      <w:bookmarkStart w:id="357" w:name="_Toc442619921"/>
      <w:bookmarkStart w:id="358" w:name="_Toc442637520"/>
      <w:bookmarkStart w:id="359" w:name="_Toc442593901"/>
      <w:bookmarkStart w:id="360" w:name="_Toc442594967"/>
      <w:bookmarkStart w:id="361" w:name="_Toc442619923"/>
      <w:bookmarkStart w:id="362" w:name="_Toc442637522"/>
      <w:bookmarkStart w:id="363" w:name="_Toc442593904"/>
      <w:bookmarkStart w:id="364" w:name="_Toc442594970"/>
      <w:bookmarkStart w:id="365" w:name="_Toc442619926"/>
      <w:bookmarkStart w:id="366" w:name="_Toc442637525"/>
      <w:bookmarkStart w:id="367" w:name="_Toc442593905"/>
      <w:bookmarkStart w:id="368" w:name="_Toc442594971"/>
      <w:bookmarkStart w:id="369" w:name="_Toc442619927"/>
      <w:bookmarkStart w:id="370" w:name="_Toc442637526"/>
      <w:bookmarkStart w:id="371" w:name="_Toc442593915"/>
      <w:bookmarkStart w:id="372" w:name="_Toc442594981"/>
      <w:bookmarkStart w:id="373" w:name="_Toc442619937"/>
      <w:bookmarkStart w:id="374" w:name="_Toc442637536"/>
      <w:bookmarkStart w:id="375" w:name="_Toc442593921"/>
      <w:bookmarkStart w:id="376" w:name="_Toc442594987"/>
      <w:bookmarkStart w:id="377" w:name="_Toc442619943"/>
      <w:bookmarkStart w:id="378" w:name="_Toc442637542"/>
      <w:bookmarkStart w:id="379" w:name="_Toc442593923"/>
      <w:bookmarkStart w:id="380" w:name="_Toc442594989"/>
      <w:bookmarkStart w:id="381" w:name="_Toc442619945"/>
      <w:bookmarkStart w:id="382" w:name="_Toc442637544"/>
      <w:bookmarkStart w:id="383" w:name="_Toc442593925"/>
      <w:bookmarkStart w:id="384" w:name="_Toc442594991"/>
      <w:bookmarkStart w:id="385" w:name="_Toc442619947"/>
      <w:bookmarkStart w:id="386" w:name="_Toc442637546"/>
      <w:bookmarkStart w:id="387" w:name="_Toc442593928"/>
      <w:bookmarkStart w:id="388" w:name="_Toc442594994"/>
      <w:bookmarkStart w:id="389" w:name="_Toc442619950"/>
      <w:bookmarkStart w:id="390" w:name="_Toc442637549"/>
      <w:bookmarkStart w:id="391" w:name="_Toc442593929"/>
      <w:bookmarkStart w:id="392" w:name="_Toc442594995"/>
      <w:bookmarkStart w:id="393" w:name="_Toc442619951"/>
      <w:bookmarkStart w:id="394" w:name="_Toc442637550"/>
      <w:bookmarkStart w:id="395" w:name="_Toc442593930"/>
      <w:bookmarkStart w:id="396" w:name="_Toc442594996"/>
      <w:bookmarkStart w:id="397" w:name="_Toc442619952"/>
      <w:bookmarkStart w:id="398" w:name="_Toc442637551"/>
      <w:bookmarkStart w:id="399" w:name="_Toc442593932"/>
      <w:bookmarkStart w:id="400" w:name="_Toc442594998"/>
      <w:bookmarkStart w:id="401" w:name="_Toc442619954"/>
      <w:bookmarkStart w:id="402" w:name="_Toc442637553"/>
      <w:bookmarkStart w:id="403" w:name="_Toc442593933"/>
      <w:bookmarkStart w:id="404" w:name="_Toc442594999"/>
      <w:bookmarkStart w:id="405" w:name="_Toc442619955"/>
      <w:bookmarkStart w:id="406" w:name="_Toc442637554"/>
      <w:bookmarkStart w:id="407" w:name="_Toc442593935"/>
      <w:bookmarkStart w:id="408" w:name="_Toc442595001"/>
      <w:bookmarkStart w:id="409" w:name="_Toc442619957"/>
      <w:bookmarkStart w:id="410" w:name="_Toc442637556"/>
      <w:bookmarkStart w:id="411" w:name="_Toc442593936"/>
      <w:bookmarkStart w:id="412" w:name="_Toc442595002"/>
      <w:bookmarkStart w:id="413" w:name="_Toc442619958"/>
      <w:bookmarkStart w:id="414" w:name="_Toc442637557"/>
      <w:bookmarkStart w:id="415" w:name="_Toc442593937"/>
      <w:bookmarkStart w:id="416" w:name="_Toc442595003"/>
      <w:bookmarkStart w:id="417" w:name="_Toc442619959"/>
      <w:bookmarkStart w:id="418" w:name="_Toc442637558"/>
      <w:bookmarkStart w:id="419" w:name="_Toc442593939"/>
      <w:bookmarkStart w:id="420" w:name="_Toc442595005"/>
      <w:bookmarkStart w:id="421" w:name="_Toc442619961"/>
      <w:bookmarkStart w:id="422" w:name="_Toc442637560"/>
      <w:bookmarkStart w:id="423" w:name="_Toc442593941"/>
      <w:bookmarkStart w:id="424" w:name="_Toc442595007"/>
      <w:bookmarkStart w:id="425" w:name="_Toc442619963"/>
      <w:bookmarkStart w:id="426" w:name="_Toc442637562"/>
      <w:bookmarkStart w:id="427" w:name="_Toc442593949"/>
      <w:bookmarkStart w:id="428" w:name="_Toc442595015"/>
      <w:bookmarkStart w:id="429" w:name="_Toc442619971"/>
      <w:bookmarkStart w:id="430" w:name="_Toc442637570"/>
      <w:bookmarkStart w:id="431" w:name="_Toc442593950"/>
      <w:bookmarkStart w:id="432" w:name="_Toc442595016"/>
      <w:bookmarkStart w:id="433" w:name="_Toc442619972"/>
      <w:bookmarkStart w:id="434" w:name="_Toc442637571"/>
      <w:bookmarkStart w:id="435" w:name="_Toc442593951"/>
      <w:bookmarkStart w:id="436" w:name="_Toc442595017"/>
      <w:bookmarkStart w:id="437" w:name="_Toc442619973"/>
      <w:bookmarkStart w:id="438" w:name="_Toc442637572"/>
      <w:bookmarkStart w:id="439" w:name="_Toc442593952"/>
      <w:bookmarkStart w:id="440" w:name="_Toc442595018"/>
      <w:bookmarkStart w:id="441" w:name="_Toc442619974"/>
      <w:bookmarkStart w:id="442" w:name="_Toc442637573"/>
      <w:bookmarkStart w:id="443" w:name="_Toc442593953"/>
      <w:bookmarkStart w:id="444" w:name="_Toc442595019"/>
      <w:bookmarkStart w:id="445" w:name="_Toc442619975"/>
      <w:bookmarkStart w:id="446" w:name="_Toc442637574"/>
      <w:bookmarkStart w:id="447" w:name="_Toc442593954"/>
      <w:bookmarkStart w:id="448" w:name="_Toc442595020"/>
      <w:bookmarkStart w:id="449" w:name="_Toc442619976"/>
      <w:bookmarkStart w:id="450" w:name="_Toc442637575"/>
      <w:bookmarkStart w:id="451" w:name="_Toc454886530"/>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sidRPr="00751B59">
        <w:rPr>
          <w:color w:val="auto"/>
        </w:rPr>
        <w:lastRenderedPageBreak/>
        <w:t>DESCRIPTION DU PROGRAMME</w:t>
      </w:r>
      <w:bookmarkEnd w:id="451"/>
      <w:r w:rsidRPr="00751B59">
        <w:rPr>
          <w:color w:val="auto"/>
        </w:rPr>
        <w:t xml:space="preserve"> </w:t>
      </w:r>
    </w:p>
    <w:p w:rsidR="005B04D7" w:rsidRPr="005B04D7" w:rsidRDefault="003D1C19" w:rsidP="00356BD3">
      <w:pPr>
        <w:pStyle w:val="Titre2"/>
        <w:suppressAutoHyphens/>
        <w:spacing w:before="360" w:after="90" w:line="320" w:lineRule="atLeast"/>
        <w:jc w:val="both"/>
        <w:rPr>
          <w:color w:val="auto"/>
          <w:sz w:val="28"/>
          <w:szCs w:val="28"/>
        </w:rPr>
      </w:pPr>
      <w:bookmarkStart w:id="452" w:name="_Toc442593956"/>
      <w:bookmarkStart w:id="453" w:name="_Toc442595022"/>
      <w:bookmarkStart w:id="454" w:name="_Toc442619978"/>
      <w:bookmarkStart w:id="455" w:name="_Toc442637577"/>
      <w:bookmarkStart w:id="456" w:name="_Toc442800774"/>
      <w:bookmarkStart w:id="457" w:name="_Toc454886531"/>
      <w:bookmarkEnd w:id="452"/>
      <w:bookmarkEnd w:id="453"/>
      <w:bookmarkEnd w:id="454"/>
      <w:bookmarkEnd w:id="455"/>
      <w:bookmarkEnd w:id="456"/>
      <w:r>
        <w:rPr>
          <w:color w:val="auto"/>
          <w:sz w:val="28"/>
          <w:szCs w:val="28"/>
        </w:rPr>
        <w:t xml:space="preserve">2.1 </w:t>
      </w:r>
      <w:r w:rsidR="005B04D7">
        <w:rPr>
          <w:color w:val="auto"/>
          <w:sz w:val="28"/>
          <w:szCs w:val="28"/>
        </w:rPr>
        <w:t>Objectifs</w:t>
      </w:r>
      <w:bookmarkEnd w:id="457"/>
    </w:p>
    <w:p w:rsidR="00AD7D5C" w:rsidRPr="00356BD3" w:rsidRDefault="003D1C19" w:rsidP="00356BD3">
      <w:pPr>
        <w:pStyle w:val="Titre3"/>
        <w:rPr>
          <w:color w:val="auto"/>
          <w:sz w:val="26"/>
          <w:szCs w:val="26"/>
        </w:rPr>
      </w:pPr>
      <w:bookmarkStart w:id="458" w:name="_Toc454886532"/>
      <w:r w:rsidRPr="00356BD3">
        <w:rPr>
          <w:color w:val="auto"/>
          <w:sz w:val="26"/>
          <w:szCs w:val="26"/>
        </w:rPr>
        <w:t xml:space="preserve">2.1.1 </w:t>
      </w:r>
      <w:r w:rsidR="00AD7D5C" w:rsidRPr="00356BD3">
        <w:rPr>
          <w:color w:val="auto"/>
          <w:sz w:val="26"/>
          <w:szCs w:val="26"/>
        </w:rPr>
        <w:t xml:space="preserve">Objectif </w:t>
      </w:r>
      <w:r w:rsidR="005B04D7" w:rsidRPr="00356BD3">
        <w:rPr>
          <w:color w:val="auto"/>
          <w:sz w:val="26"/>
          <w:szCs w:val="26"/>
        </w:rPr>
        <w:t xml:space="preserve">général </w:t>
      </w:r>
      <w:r w:rsidR="00AD7D5C" w:rsidRPr="00356BD3">
        <w:rPr>
          <w:color w:val="auto"/>
          <w:sz w:val="26"/>
          <w:szCs w:val="26"/>
        </w:rPr>
        <w:t>du PN-AEUE</w:t>
      </w:r>
      <w:bookmarkEnd w:id="458"/>
    </w:p>
    <w:p w:rsidR="00AD7D5C" w:rsidRPr="00491FE1" w:rsidRDefault="00AD7D5C" w:rsidP="00751B59">
      <w:pPr>
        <w:jc w:val="both"/>
        <w:rPr>
          <w:rFonts w:ascii="Calibri" w:hAnsi="Calibri"/>
          <w:bCs/>
          <w:lang w:val="fr-BE" w:eastAsia="en-US"/>
        </w:rPr>
      </w:pPr>
    </w:p>
    <w:p w:rsidR="00AC4410" w:rsidRPr="00356BD3" w:rsidRDefault="006503F3" w:rsidP="00751B59">
      <w:pPr>
        <w:spacing w:line="276" w:lineRule="auto"/>
        <w:jc w:val="both"/>
        <w:rPr>
          <w:rFonts w:ascii="Garamond" w:hAnsi="Garamond"/>
        </w:rPr>
      </w:pPr>
      <w:r w:rsidRPr="00715171">
        <w:rPr>
          <w:rFonts w:ascii="Garamond" w:hAnsi="Garamond"/>
        </w:rPr>
        <w:t>L'objec</w:t>
      </w:r>
      <w:r w:rsidRPr="009527B4">
        <w:rPr>
          <w:rFonts w:ascii="Garamond" w:hAnsi="Garamond"/>
        </w:rPr>
        <w:t xml:space="preserve">tif général du PN-AEUE  est </w:t>
      </w:r>
      <w:r w:rsidR="00792115" w:rsidRPr="00351DA5">
        <w:rPr>
          <w:rFonts w:ascii="Garamond" w:hAnsi="Garamond"/>
        </w:rPr>
        <w:t xml:space="preserve">d’assurer un assainissement durable des eaux usées et </w:t>
      </w:r>
      <w:r w:rsidR="00B80205" w:rsidRPr="00351DA5">
        <w:rPr>
          <w:rFonts w:ascii="Garamond" w:hAnsi="Garamond"/>
        </w:rPr>
        <w:t>excré</w:t>
      </w:r>
      <w:r w:rsidR="00B80205" w:rsidRPr="00356BD3">
        <w:rPr>
          <w:rFonts w:ascii="Garamond" w:hAnsi="Garamond"/>
        </w:rPr>
        <w:t>ta</w:t>
      </w:r>
      <w:r w:rsidR="00FD6265" w:rsidRPr="00356BD3">
        <w:rPr>
          <w:rFonts w:ascii="Garamond" w:hAnsi="Garamond"/>
        </w:rPr>
        <w:t>.</w:t>
      </w:r>
    </w:p>
    <w:p w:rsidR="005B04D7" w:rsidRPr="00356BD3" w:rsidRDefault="00EB3A30" w:rsidP="00751B59">
      <w:pPr>
        <w:spacing w:line="276" w:lineRule="auto"/>
        <w:jc w:val="both"/>
        <w:rPr>
          <w:rFonts w:ascii="Garamond" w:hAnsi="Garamond"/>
        </w:rPr>
      </w:pPr>
      <w:r w:rsidRPr="00351DA5">
        <w:rPr>
          <w:rFonts w:ascii="Garamond" w:hAnsi="Garamond"/>
        </w:rPr>
        <w:t>L</w:t>
      </w:r>
      <w:r w:rsidR="005B04D7" w:rsidRPr="00356BD3">
        <w:rPr>
          <w:rFonts w:ascii="Garamond" w:hAnsi="Garamond"/>
        </w:rPr>
        <w:t>e programme</w:t>
      </w:r>
      <w:r w:rsidR="00AC4410" w:rsidRPr="00356BD3">
        <w:t xml:space="preserve"> </w:t>
      </w:r>
      <w:r w:rsidR="00AC4410" w:rsidRPr="00356BD3">
        <w:rPr>
          <w:rFonts w:ascii="Garamond" w:hAnsi="Garamond"/>
        </w:rPr>
        <w:t>contribue à opérationnaliser les objectifs spécifiques n° 3 et n°5 de la politique nationale de l’eau.</w:t>
      </w:r>
    </w:p>
    <w:p w:rsidR="00AC4410" w:rsidRPr="00356BD3" w:rsidRDefault="003D1C19" w:rsidP="00356BD3">
      <w:pPr>
        <w:pStyle w:val="Titre3"/>
        <w:rPr>
          <w:color w:val="auto"/>
          <w:sz w:val="26"/>
          <w:szCs w:val="26"/>
        </w:rPr>
      </w:pPr>
      <w:bookmarkStart w:id="459" w:name="_Toc454886533"/>
      <w:r w:rsidRPr="00356BD3">
        <w:rPr>
          <w:color w:val="auto"/>
          <w:sz w:val="26"/>
          <w:szCs w:val="26"/>
        </w:rPr>
        <w:t xml:space="preserve">2.1.2 </w:t>
      </w:r>
      <w:r w:rsidR="00AC4410" w:rsidRPr="00356BD3">
        <w:rPr>
          <w:color w:val="auto"/>
          <w:sz w:val="26"/>
          <w:szCs w:val="26"/>
        </w:rPr>
        <w:t>Objectifs spécifiques</w:t>
      </w:r>
      <w:bookmarkEnd w:id="459"/>
      <w:r w:rsidR="00DF746D">
        <w:rPr>
          <w:color w:val="auto"/>
          <w:sz w:val="26"/>
          <w:szCs w:val="26"/>
        </w:rPr>
        <w:t xml:space="preserve"> </w:t>
      </w:r>
    </w:p>
    <w:p w:rsidR="00652CC3" w:rsidRPr="00751B59" w:rsidRDefault="00652CC3" w:rsidP="00751B59">
      <w:pPr>
        <w:spacing w:line="276" w:lineRule="auto"/>
        <w:jc w:val="both"/>
        <w:rPr>
          <w:rFonts w:ascii="Garamond" w:hAnsi="Garamond"/>
        </w:rPr>
      </w:pPr>
    </w:p>
    <w:p w:rsidR="006503F3" w:rsidRPr="00751B59" w:rsidRDefault="006503F3" w:rsidP="00751B59">
      <w:pPr>
        <w:spacing w:line="276" w:lineRule="auto"/>
        <w:jc w:val="both"/>
        <w:rPr>
          <w:rFonts w:ascii="Garamond" w:hAnsi="Garamond"/>
        </w:rPr>
      </w:pPr>
      <w:r w:rsidRPr="00751B59">
        <w:rPr>
          <w:rFonts w:ascii="Garamond" w:hAnsi="Garamond"/>
        </w:rPr>
        <w:t>Les objectifs spécifiques du PN-AEUE sont les suivants :</w:t>
      </w:r>
    </w:p>
    <w:p w:rsidR="00951B34" w:rsidRPr="00B868B6" w:rsidRDefault="00951B34" w:rsidP="00B868B6">
      <w:pPr>
        <w:pStyle w:val="Paragraphedeliste"/>
        <w:numPr>
          <w:ilvl w:val="0"/>
          <w:numId w:val="7"/>
        </w:numPr>
        <w:ind w:left="851" w:hanging="284"/>
        <w:jc w:val="both"/>
        <w:rPr>
          <w:rFonts w:ascii="Garamond" w:eastAsia="Times New Roman" w:hAnsi="Garamond"/>
          <w:szCs w:val="24"/>
          <w:lang w:eastAsia="da-DK"/>
        </w:rPr>
      </w:pPr>
      <w:r w:rsidRPr="00B868B6">
        <w:rPr>
          <w:rFonts w:ascii="Garamond" w:eastAsia="Times New Roman" w:hAnsi="Garamond"/>
          <w:szCs w:val="24"/>
          <w:lang w:eastAsia="da-DK"/>
        </w:rPr>
        <w:t xml:space="preserve">Objectif Spécifique 1 : </w:t>
      </w:r>
      <w:r w:rsidR="00CD37A6">
        <w:rPr>
          <w:rFonts w:ascii="Garamond" w:eastAsia="Times New Roman" w:hAnsi="Garamond"/>
          <w:szCs w:val="24"/>
          <w:lang w:eastAsia="da-DK"/>
        </w:rPr>
        <w:t xml:space="preserve">Promouvoir les bonnes pratiques d’hygiène </w:t>
      </w:r>
      <w:r w:rsidRPr="00B868B6">
        <w:rPr>
          <w:rFonts w:ascii="Garamond" w:eastAsia="Times New Roman" w:hAnsi="Garamond"/>
          <w:szCs w:val="24"/>
          <w:lang w:eastAsia="da-DK"/>
        </w:rPr>
        <w:t xml:space="preserve">en milieu rural  </w:t>
      </w:r>
    </w:p>
    <w:p w:rsidR="00951B34" w:rsidRPr="00B868B6" w:rsidRDefault="00951B34" w:rsidP="00B868B6">
      <w:pPr>
        <w:pStyle w:val="Paragraphedeliste"/>
        <w:numPr>
          <w:ilvl w:val="0"/>
          <w:numId w:val="7"/>
        </w:numPr>
        <w:ind w:left="851" w:hanging="284"/>
        <w:jc w:val="both"/>
        <w:rPr>
          <w:rFonts w:ascii="Garamond" w:eastAsia="Times New Roman" w:hAnsi="Garamond"/>
          <w:szCs w:val="24"/>
          <w:lang w:eastAsia="da-DK"/>
        </w:rPr>
      </w:pPr>
      <w:r w:rsidRPr="00B868B6">
        <w:rPr>
          <w:rFonts w:ascii="Garamond" w:eastAsia="Times New Roman" w:hAnsi="Garamond"/>
          <w:szCs w:val="24"/>
          <w:lang w:eastAsia="da-DK"/>
        </w:rPr>
        <w:t>Objectif Spécifique 2 :</w:t>
      </w:r>
      <w:r>
        <w:rPr>
          <w:rFonts w:ascii="Garamond" w:eastAsia="Times New Roman" w:hAnsi="Garamond"/>
          <w:szCs w:val="24"/>
          <w:lang w:eastAsia="da-DK"/>
        </w:rPr>
        <w:t xml:space="preserve"> </w:t>
      </w:r>
      <w:r w:rsidR="00CD37A6">
        <w:rPr>
          <w:rFonts w:ascii="Garamond" w:eastAsia="Times New Roman" w:hAnsi="Garamond"/>
          <w:szCs w:val="24"/>
          <w:lang w:eastAsia="da-DK"/>
        </w:rPr>
        <w:t xml:space="preserve">Promouvoir les bonnes pratiques d’hygiène </w:t>
      </w:r>
      <w:r w:rsidRPr="00B868B6">
        <w:rPr>
          <w:rFonts w:ascii="Garamond" w:eastAsia="Times New Roman" w:hAnsi="Garamond"/>
          <w:szCs w:val="24"/>
          <w:lang w:eastAsia="da-DK"/>
        </w:rPr>
        <w:t>en milieu urbain</w:t>
      </w:r>
    </w:p>
    <w:p w:rsidR="00951B34" w:rsidRPr="00B868B6" w:rsidRDefault="00951B34" w:rsidP="00B868B6">
      <w:pPr>
        <w:pStyle w:val="Paragraphedeliste"/>
        <w:numPr>
          <w:ilvl w:val="0"/>
          <w:numId w:val="7"/>
        </w:numPr>
        <w:ind w:left="851" w:hanging="284"/>
        <w:jc w:val="both"/>
        <w:rPr>
          <w:rFonts w:ascii="Garamond" w:eastAsia="Times New Roman" w:hAnsi="Garamond"/>
          <w:szCs w:val="24"/>
          <w:lang w:eastAsia="da-DK"/>
        </w:rPr>
      </w:pPr>
      <w:r w:rsidRPr="00B868B6">
        <w:rPr>
          <w:rFonts w:ascii="Garamond" w:eastAsia="Times New Roman" w:hAnsi="Garamond"/>
          <w:szCs w:val="24"/>
          <w:lang w:eastAsia="da-DK"/>
        </w:rPr>
        <w:t xml:space="preserve">Objectif Spécifique 3 : Assurer un accès universel et continu des populations aux services d’assainissement  en milieu rural </w:t>
      </w:r>
    </w:p>
    <w:p w:rsidR="00951B34" w:rsidRPr="00B868B6" w:rsidRDefault="00951B34" w:rsidP="00B868B6">
      <w:pPr>
        <w:pStyle w:val="Paragraphedeliste"/>
        <w:numPr>
          <w:ilvl w:val="0"/>
          <w:numId w:val="7"/>
        </w:numPr>
        <w:ind w:left="851" w:hanging="284"/>
        <w:jc w:val="both"/>
        <w:rPr>
          <w:rFonts w:ascii="Garamond" w:eastAsia="Times New Roman" w:hAnsi="Garamond"/>
          <w:szCs w:val="24"/>
          <w:lang w:eastAsia="da-DK"/>
        </w:rPr>
      </w:pPr>
      <w:r w:rsidRPr="00B868B6">
        <w:rPr>
          <w:rFonts w:ascii="Garamond" w:eastAsia="Times New Roman" w:hAnsi="Garamond"/>
          <w:szCs w:val="24"/>
          <w:lang w:eastAsia="da-DK"/>
        </w:rPr>
        <w:t xml:space="preserve">Objectif Spécifique 4 : Assurer un accès universel et continu des populations aux services d’assainissement  en milieu urbain </w:t>
      </w:r>
    </w:p>
    <w:p w:rsidR="00951B34" w:rsidRPr="00B868B6" w:rsidRDefault="00951B34" w:rsidP="00B868B6">
      <w:pPr>
        <w:pStyle w:val="Paragraphedeliste"/>
        <w:numPr>
          <w:ilvl w:val="0"/>
          <w:numId w:val="7"/>
        </w:numPr>
        <w:ind w:left="851" w:hanging="284"/>
        <w:jc w:val="both"/>
        <w:rPr>
          <w:rFonts w:ascii="Garamond" w:eastAsia="Times New Roman" w:hAnsi="Garamond"/>
          <w:szCs w:val="24"/>
          <w:lang w:eastAsia="da-DK"/>
        </w:rPr>
      </w:pPr>
      <w:r w:rsidRPr="00B868B6">
        <w:rPr>
          <w:rFonts w:ascii="Garamond" w:eastAsia="Times New Roman" w:hAnsi="Garamond"/>
          <w:szCs w:val="24"/>
          <w:lang w:eastAsia="da-DK"/>
        </w:rPr>
        <w:t xml:space="preserve">Objectif Spécifique 5 : Optimiser la gestion des eaux usées et boues de vidange </w:t>
      </w:r>
    </w:p>
    <w:p w:rsidR="00951B34" w:rsidRPr="00B868B6" w:rsidRDefault="00951B34" w:rsidP="00B868B6">
      <w:pPr>
        <w:pStyle w:val="Paragraphedeliste"/>
        <w:numPr>
          <w:ilvl w:val="0"/>
          <w:numId w:val="7"/>
        </w:numPr>
        <w:ind w:left="851" w:hanging="284"/>
        <w:jc w:val="both"/>
        <w:rPr>
          <w:rFonts w:ascii="Garamond" w:eastAsia="Times New Roman" w:hAnsi="Garamond"/>
          <w:szCs w:val="24"/>
          <w:lang w:eastAsia="da-DK"/>
        </w:rPr>
      </w:pPr>
      <w:r w:rsidRPr="00B868B6">
        <w:rPr>
          <w:rFonts w:ascii="Garamond" w:eastAsia="Times New Roman" w:hAnsi="Garamond"/>
          <w:szCs w:val="24"/>
          <w:lang w:eastAsia="da-DK"/>
        </w:rPr>
        <w:t xml:space="preserve">Objectif Spécifique 6 : Améliorer les connaissances dans le domaine de l’assainissement des eaux usées et excreta </w:t>
      </w:r>
    </w:p>
    <w:p w:rsidR="00951B34" w:rsidRPr="00B868B6" w:rsidRDefault="00951B34" w:rsidP="00B868B6">
      <w:pPr>
        <w:pStyle w:val="Paragraphedeliste"/>
        <w:numPr>
          <w:ilvl w:val="0"/>
          <w:numId w:val="7"/>
        </w:numPr>
        <w:ind w:left="851" w:hanging="284"/>
        <w:jc w:val="both"/>
        <w:rPr>
          <w:rFonts w:ascii="Garamond" w:eastAsia="Times New Roman" w:hAnsi="Garamond"/>
          <w:szCs w:val="24"/>
          <w:lang w:eastAsia="da-DK"/>
        </w:rPr>
      </w:pPr>
      <w:r w:rsidRPr="00B868B6">
        <w:rPr>
          <w:rFonts w:ascii="Garamond" w:eastAsia="Times New Roman" w:hAnsi="Garamond"/>
          <w:szCs w:val="24"/>
          <w:lang w:eastAsia="da-DK"/>
        </w:rPr>
        <w:t>Objectif Spécifique 7 :Renforcer les capacités de financement, de gestion et de pilotage du sous-secteur.</w:t>
      </w:r>
    </w:p>
    <w:p w:rsidR="006503F3" w:rsidRPr="00356BD3" w:rsidRDefault="00AE4EDD" w:rsidP="00356BD3">
      <w:pPr>
        <w:pStyle w:val="Titre3"/>
        <w:rPr>
          <w:iCs/>
          <w:color w:val="auto"/>
          <w:sz w:val="26"/>
          <w:szCs w:val="26"/>
        </w:rPr>
      </w:pPr>
      <w:bookmarkStart w:id="460" w:name="_Toc442593958"/>
      <w:bookmarkStart w:id="461" w:name="_Toc442595024"/>
      <w:bookmarkStart w:id="462" w:name="_Toc442619980"/>
      <w:bookmarkStart w:id="463" w:name="_Toc442637579"/>
      <w:bookmarkStart w:id="464" w:name="_Toc442800776"/>
      <w:bookmarkStart w:id="465" w:name="_Toc454886534"/>
      <w:bookmarkEnd w:id="460"/>
      <w:bookmarkEnd w:id="461"/>
      <w:bookmarkEnd w:id="462"/>
      <w:bookmarkEnd w:id="463"/>
      <w:bookmarkEnd w:id="464"/>
      <w:r w:rsidRPr="00356BD3">
        <w:rPr>
          <w:iCs/>
          <w:color w:val="auto"/>
          <w:sz w:val="26"/>
          <w:szCs w:val="26"/>
        </w:rPr>
        <w:t xml:space="preserve">2.1.3 </w:t>
      </w:r>
      <w:r w:rsidR="006503F3" w:rsidRPr="00356BD3">
        <w:rPr>
          <w:iCs/>
          <w:color w:val="auto"/>
          <w:sz w:val="26"/>
          <w:szCs w:val="26"/>
        </w:rPr>
        <w:t>Résultats attendus</w:t>
      </w:r>
      <w:bookmarkEnd w:id="465"/>
    </w:p>
    <w:p w:rsidR="006503F3" w:rsidRPr="00304FE4" w:rsidRDefault="006503F3" w:rsidP="00751B59">
      <w:pPr>
        <w:jc w:val="both"/>
      </w:pPr>
    </w:p>
    <w:p w:rsidR="006503F3" w:rsidRPr="00751B59" w:rsidRDefault="006503F3" w:rsidP="00751B59">
      <w:pPr>
        <w:spacing w:line="276" w:lineRule="auto"/>
        <w:jc w:val="both"/>
        <w:rPr>
          <w:rFonts w:ascii="Garamond" w:hAnsi="Garamond"/>
        </w:rPr>
      </w:pPr>
      <w:r w:rsidRPr="00751B59">
        <w:rPr>
          <w:rFonts w:ascii="Garamond" w:hAnsi="Garamond"/>
        </w:rPr>
        <w:t>Les résultats attendus du PN-AEUE se déclinent comme suit :</w:t>
      </w:r>
    </w:p>
    <w:p w:rsidR="00827358" w:rsidRDefault="00827358" w:rsidP="00827358">
      <w:pPr>
        <w:pStyle w:val="Paragraphedeliste"/>
        <w:numPr>
          <w:ilvl w:val="0"/>
          <w:numId w:val="7"/>
        </w:numPr>
        <w:ind w:left="851" w:hanging="284"/>
        <w:jc w:val="both"/>
        <w:rPr>
          <w:rFonts w:ascii="Garamond" w:eastAsia="Times New Roman" w:hAnsi="Garamond"/>
          <w:szCs w:val="24"/>
          <w:lang w:eastAsia="da-DK"/>
        </w:rPr>
      </w:pPr>
      <w:r>
        <w:rPr>
          <w:rFonts w:ascii="Garamond" w:eastAsia="Times New Roman" w:hAnsi="Garamond"/>
          <w:szCs w:val="24"/>
          <w:lang w:eastAsia="da-DK"/>
        </w:rPr>
        <w:t>l</w:t>
      </w:r>
      <w:r w:rsidRPr="00827358">
        <w:rPr>
          <w:rFonts w:ascii="Garamond" w:eastAsia="Times New Roman" w:hAnsi="Garamond"/>
          <w:szCs w:val="24"/>
          <w:lang w:eastAsia="da-DK"/>
        </w:rPr>
        <w:t>es communautés en milieu</w:t>
      </w:r>
      <w:r>
        <w:rPr>
          <w:rFonts w:ascii="Garamond" w:eastAsia="Times New Roman" w:hAnsi="Garamond"/>
          <w:szCs w:val="24"/>
          <w:lang w:eastAsia="da-DK"/>
        </w:rPr>
        <w:t xml:space="preserve">x </w:t>
      </w:r>
      <w:r w:rsidRPr="00827358">
        <w:rPr>
          <w:rFonts w:ascii="Garamond" w:eastAsia="Times New Roman" w:hAnsi="Garamond"/>
          <w:szCs w:val="24"/>
          <w:lang w:eastAsia="da-DK"/>
        </w:rPr>
        <w:t>urbain</w:t>
      </w:r>
      <w:r>
        <w:rPr>
          <w:rFonts w:ascii="Garamond" w:eastAsia="Times New Roman" w:hAnsi="Garamond"/>
          <w:szCs w:val="24"/>
          <w:lang w:eastAsia="da-DK"/>
        </w:rPr>
        <w:t xml:space="preserve"> et rural </w:t>
      </w:r>
      <w:r w:rsidRPr="00827358">
        <w:rPr>
          <w:rFonts w:ascii="Garamond" w:eastAsia="Times New Roman" w:hAnsi="Garamond"/>
          <w:szCs w:val="24"/>
          <w:lang w:eastAsia="da-DK"/>
        </w:rPr>
        <w:t xml:space="preserve"> ont adopté de bonnes pratiques d’hygiène et d’assainissement</w:t>
      </w:r>
      <w:r>
        <w:rPr>
          <w:rFonts w:ascii="Garamond" w:eastAsia="Times New Roman" w:hAnsi="Garamond"/>
          <w:szCs w:val="24"/>
          <w:lang w:eastAsia="da-DK"/>
        </w:rPr>
        <w:t xml:space="preserve"> ; </w:t>
      </w:r>
    </w:p>
    <w:p w:rsidR="00143EB1" w:rsidRPr="00827358" w:rsidRDefault="00827358" w:rsidP="00827358">
      <w:pPr>
        <w:pStyle w:val="Paragraphedeliste"/>
        <w:numPr>
          <w:ilvl w:val="0"/>
          <w:numId w:val="7"/>
        </w:numPr>
        <w:ind w:left="851" w:hanging="284"/>
        <w:jc w:val="both"/>
        <w:rPr>
          <w:rFonts w:ascii="Garamond" w:eastAsia="Times New Roman" w:hAnsi="Garamond"/>
          <w:szCs w:val="24"/>
          <w:lang w:eastAsia="da-DK"/>
        </w:rPr>
      </w:pPr>
      <w:r w:rsidRPr="00827358">
        <w:rPr>
          <w:rFonts w:ascii="Garamond" w:eastAsia="Times New Roman" w:hAnsi="Garamond"/>
          <w:szCs w:val="24"/>
          <w:lang w:eastAsia="da-DK"/>
        </w:rPr>
        <w:t xml:space="preserve"> </w:t>
      </w:r>
      <w:r w:rsidR="000B76D1" w:rsidRPr="00827358">
        <w:rPr>
          <w:rFonts w:ascii="Garamond" w:eastAsia="Times New Roman" w:hAnsi="Garamond"/>
          <w:szCs w:val="24"/>
          <w:lang w:eastAsia="da-DK"/>
        </w:rPr>
        <w:t>l</w:t>
      </w:r>
      <w:r w:rsidR="00777D3F" w:rsidRPr="00827358">
        <w:rPr>
          <w:rFonts w:ascii="Garamond" w:eastAsia="Times New Roman" w:hAnsi="Garamond"/>
          <w:szCs w:val="24"/>
          <w:lang w:eastAsia="da-DK"/>
        </w:rPr>
        <w:t>’accès universel et continu aux services d’assainissement est réalisé</w:t>
      </w:r>
      <w:r w:rsidR="006C0E89" w:rsidRPr="00827358">
        <w:rPr>
          <w:rFonts w:ascii="Garamond" w:eastAsia="Times New Roman" w:hAnsi="Garamond"/>
          <w:szCs w:val="24"/>
          <w:lang w:eastAsia="da-DK"/>
        </w:rPr>
        <w:t xml:space="preserve"> en milieux rural et urbain</w:t>
      </w:r>
      <w:r w:rsidR="00777D3F" w:rsidRPr="00827358">
        <w:rPr>
          <w:rFonts w:ascii="Garamond" w:eastAsia="Times New Roman" w:hAnsi="Garamond"/>
          <w:szCs w:val="24"/>
          <w:lang w:eastAsia="da-DK"/>
        </w:rPr>
        <w:t> ;</w:t>
      </w:r>
    </w:p>
    <w:p w:rsidR="00777D3F" w:rsidRDefault="000B76D1" w:rsidP="000B76D1">
      <w:pPr>
        <w:pStyle w:val="Paragraphedeliste"/>
        <w:numPr>
          <w:ilvl w:val="0"/>
          <w:numId w:val="7"/>
        </w:numPr>
        <w:ind w:left="851" w:hanging="284"/>
        <w:jc w:val="both"/>
        <w:rPr>
          <w:rFonts w:ascii="Garamond" w:eastAsia="Times New Roman" w:hAnsi="Garamond"/>
          <w:szCs w:val="24"/>
          <w:lang w:eastAsia="da-DK"/>
        </w:rPr>
      </w:pPr>
      <w:r>
        <w:rPr>
          <w:rFonts w:ascii="Garamond" w:eastAsia="Times New Roman" w:hAnsi="Garamond"/>
          <w:szCs w:val="24"/>
          <w:lang w:eastAsia="da-DK"/>
        </w:rPr>
        <w:t>l</w:t>
      </w:r>
      <w:r w:rsidR="00777D3F" w:rsidRPr="00777D3F">
        <w:rPr>
          <w:rFonts w:ascii="Garamond" w:eastAsia="Times New Roman" w:hAnsi="Garamond"/>
          <w:szCs w:val="24"/>
          <w:lang w:eastAsia="da-DK"/>
        </w:rPr>
        <w:t>es eaux usées et les boues de vidange sont gérées et valorisé</w:t>
      </w:r>
      <w:r w:rsidR="00777D3F">
        <w:rPr>
          <w:rFonts w:ascii="Garamond" w:eastAsia="Times New Roman" w:hAnsi="Garamond"/>
          <w:szCs w:val="24"/>
          <w:lang w:eastAsia="da-DK"/>
        </w:rPr>
        <w:t>e</w:t>
      </w:r>
      <w:r w:rsidR="00777D3F" w:rsidRPr="00777D3F">
        <w:rPr>
          <w:rFonts w:ascii="Garamond" w:eastAsia="Times New Roman" w:hAnsi="Garamond"/>
          <w:szCs w:val="24"/>
          <w:lang w:eastAsia="da-DK"/>
        </w:rPr>
        <w:t>s dans une perspective de protection environnementale et sociale</w:t>
      </w:r>
      <w:r w:rsidR="00777D3F">
        <w:rPr>
          <w:rFonts w:ascii="Garamond" w:eastAsia="Times New Roman" w:hAnsi="Garamond"/>
          <w:szCs w:val="24"/>
          <w:lang w:eastAsia="da-DK"/>
        </w:rPr>
        <w:t> ;</w:t>
      </w:r>
    </w:p>
    <w:p w:rsidR="00777D3F" w:rsidRPr="00827358" w:rsidRDefault="00827358" w:rsidP="000B76D1">
      <w:pPr>
        <w:pStyle w:val="Paragraphedeliste"/>
        <w:numPr>
          <w:ilvl w:val="0"/>
          <w:numId w:val="7"/>
        </w:numPr>
        <w:ind w:left="851" w:hanging="284"/>
        <w:jc w:val="both"/>
        <w:rPr>
          <w:rFonts w:ascii="Garamond" w:eastAsia="Times New Roman" w:hAnsi="Garamond"/>
          <w:szCs w:val="24"/>
          <w:lang w:eastAsia="da-DK"/>
        </w:rPr>
      </w:pPr>
      <w:r>
        <w:rPr>
          <w:rFonts w:ascii="Garamond" w:eastAsia="Times New Roman" w:hAnsi="Garamond"/>
          <w:szCs w:val="24"/>
          <w:lang w:eastAsia="da-DK"/>
        </w:rPr>
        <w:t>l</w:t>
      </w:r>
      <w:r w:rsidRPr="00827358">
        <w:rPr>
          <w:rFonts w:ascii="Garamond" w:eastAsia="Times New Roman" w:hAnsi="Garamond"/>
          <w:szCs w:val="24"/>
          <w:lang w:eastAsia="da-DK"/>
        </w:rPr>
        <w:t>es produits de la recherche améliorent les technologies d’assainissement et de gestion des  eaux usées et excreta</w:t>
      </w:r>
      <w:r w:rsidR="00777D3F" w:rsidRPr="00827358">
        <w:rPr>
          <w:rFonts w:ascii="Garamond" w:eastAsia="Times New Roman" w:hAnsi="Garamond"/>
          <w:szCs w:val="24"/>
          <w:lang w:eastAsia="da-DK"/>
        </w:rPr>
        <w:t>;</w:t>
      </w:r>
    </w:p>
    <w:p w:rsidR="00777D3F" w:rsidRDefault="00C23213" w:rsidP="00827358">
      <w:pPr>
        <w:pStyle w:val="Paragraphedeliste"/>
        <w:numPr>
          <w:ilvl w:val="0"/>
          <w:numId w:val="7"/>
        </w:numPr>
        <w:ind w:left="851" w:hanging="284"/>
        <w:jc w:val="both"/>
        <w:rPr>
          <w:rFonts w:ascii="Garamond" w:eastAsia="Times New Roman" w:hAnsi="Garamond"/>
          <w:szCs w:val="24"/>
          <w:lang w:eastAsia="da-DK"/>
        </w:rPr>
      </w:pPr>
      <w:r>
        <w:rPr>
          <w:rFonts w:ascii="Garamond" w:eastAsia="Times New Roman" w:hAnsi="Garamond"/>
          <w:szCs w:val="24"/>
          <w:lang w:eastAsia="da-DK"/>
        </w:rPr>
        <w:t>l</w:t>
      </w:r>
      <w:r w:rsidR="00777D3F" w:rsidRPr="00777D3F">
        <w:rPr>
          <w:rFonts w:ascii="Garamond" w:eastAsia="Times New Roman" w:hAnsi="Garamond"/>
          <w:szCs w:val="24"/>
          <w:lang w:eastAsia="da-DK"/>
        </w:rPr>
        <w:t>es capacités de financement, de gestion et pilotage du sous-secteur sont renforcées</w:t>
      </w:r>
      <w:r w:rsidR="00777D3F">
        <w:rPr>
          <w:rFonts w:ascii="Garamond" w:eastAsia="Times New Roman" w:hAnsi="Garamond"/>
          <w:szCs w:val="24"/>
          <w:lang w:eastAsia="da-DK"/>
        </w:rPr>
        <w:t>.</w:t>
      </w:r>
    </w:p>
    <w:p w:rsidR="006503F3" w:rsidRPr="00356BD3" w:rsidRDefault="00B6147C" w:rsidP="00356BD3">
      <w:pPr>
        <w:pStyle w:val="Titre2"/>
      </w:pPr>
      <w:bookmarkStart w:id="466" w:name="_Toc454886535"/>
      <w:r w:rsidRPr="00356BD3">
        <w:rPr>
          <w:color w:val="auto"/>
          <w:sz w:val="28"/>
          <w:szCs w:val="28"/>
        </w:rPr>
        <w:t xml:space="preserve">2.2 </w:t>
      </w:r>
      <w:r w:rsidR="00AC4410" w:rsidRPr="00715171">
        <w:rPr>
          <w:color w:val="auto"/>
          <w:sz w:val="28"/>
          <w:szCs w:val="28"/>
        </w:rPr>
        <w:t>Approches</w:t>
      </w:r>
      <w:r w:rsidR="00A51ABF" w:rsidRPr="009527B4">
        <w:rPr>
          <w:color w:val="auto"/>
          <w:sz w:val="28"/>
          <w:szCs w:val="28"/>
        </w:rPr>
        <w:t xml:space="preserve"> </w:t>
      </w:r>
      <w:r w:rsidR="006503F3" w:rsidRPr="00351DA5">
        <w:rPr>
          <w:color w:val="auto"/>
          <w:sz w:val="28"/>
          <w:szCs w:val="28"/>
        </w:rPr>
        <w:t>stratégiques</w:t>
      </w:r>
      <w:bookmarkEnd w:id="466"/>
    </w:p>
    <w:p w:rsidR="00DA7B65" w:rsidRDefault="00DA7B65" w:rsidP="00356BD3">
      <w:pPr>
        <w:spacing w:line="276" w:lineRule="auto"/>
        <w:ind w:left="720"/>
        <w:jc w:val="both"/>
        <w:rPr>
          <w:rFonts w:ascii="Garamond" w:hAnsi="Garamond"/>
        </w:rPr>
      </w:pPr>
    </w:p>
    <w:p w:rsidR="006503F3" w:rsidRDefault="006503F3" w:rsidP="00751B59">
      <w:pPr>
        <w:spacing w:line="276" w:lineRule="auto"/>
        <w:jc w:val="both"/>
        <w:rPr>
          <w:rFonts w:ascii="Garamond" w:hAnsi="Garamond"/>
        </w:rPr>
      </w:pPr>
      <w:r w:rsidRPr="00751B59">
        <w:rPr>
          <w:rFonts w:ascii="Garamond" w:hAnsi="Garamond"/>
        </w:rPr>
        <w:t xml:space="preserve">En relation avec les orientations stratégiques définies par  la politique nationale de l'eau, le PN AEUE retient </w:t>
      </w:r>
      <w:r w:rsidR="00A12055">
        <w:rPr>
          <w:rFonts w:ascii="Garamond" w:hAnsi="Garamond"/>
        </w:rPr>
        <w:t>les axes stratégiques suivants.</w:t>
      </w:r>
    </w:p>
    <w:p w:rsidR="009A63E8" w:rsidRPr="00751B59" w:rsidRDefault="009A63E8" w:rsidP="00751B59">
      <w:pPr>
        <w:spacing w:line="276" w:lineRule="auto"/>
        <w:jc w:val="both"/>
        <w:rPr>
          <w:rFonts w:ascii="Garamond" w:hAnsi="Garamond"/>
        </w:rPr>
      </w:pPr>
    </w:p>
    <w:p w:rsidR="006503F3" w:rsidRPr="00B80205" w:rsidRDefault="00B578D3" w:rsidP="00751B59">
      <w:pPr>
        <w:spacing w:line="276" w:lineRule="auto"/>
        <w:jc w:val="both"/>
        <w:rPr>
          <w:rFonts w:ascii="Garamond" w:hAnsi="Garamond"/>
          <w:b/>
        </w:rPr>
      </w:pPr>
      <w:r w:rsidRPr="00B80205">
        <w:rPr>
          <w:rFonts w:ascii="Garamond" w:hAnsi="Garamond"/>
          <w:b/>
        </w:rPr>
        <w:t xml:space="preserve">Axe 1 : </w:t>
      </w:r>
      <w:r w:rsidR="00794048" w:rsidRPr="00B80205">
        <w:rPr>
          <w:rFonts w:ascii="Garamond" w:hAnsi="Garamond"/>
          <w:b/>
        </w:rPr>
        <w:t>Assurer</w:t>
      </w:r>
      <w:r w:rsidR="006503F3" w:rsidRPr="00B80205">
        <w:rPr>
          <w:rFonts w:ascii="Garamond" w:hAnsi="Garamond"/>
          <w:b/>
        </w:rPr>
        <w:t xml:space="preserve"> le droit d’accès universel à l’assainissement </w:t>
      </w:r>
    </w:p>
    <w:p w:rsidR="00A12055" w:rsidRDefault="00A12055" w:rsidP="00751B59">
      <w:pPr>
        <w:spacing w:line="276" w:lineRule="auto"/>
        <w:jc w:val="both"/>
        <w:rPr>
          <w:rFonts w:ascii="Garamond" w:hAnsi="Garamond"/>
        </w:rPr>
      </w:pPr>
    </w:p>
    <w:p w:rsidR="00195530" w:rsidRDefault="00195530" w:rsidP="00751B59">
      <w:pPr>
        <w:spacing w:line="276" w:lineRule="auto"/>
        <w:jc w:val="both"/>
        <w:rPr>
          <w:rFonts w:ascii="Garamond" w:hAnsi="Garamond"/>
        </w:rPr>
      </w:pPr>
      <w:r>
        <w:rPr>
          <w:rFonts w:ascii="Garamond" w:hAnsi="Garamond"/>
        </w:rPr>
        <w:t>Cet axe stratégique vise à a</w:t>
      </w:r>
      <w:r w:rsidR="006503F3" w:rsidRPr="00751B59">
        <w:rPr>
          <w:rFonts w:ascii="Garamond" w:hAnsi="Garamond"/>
        </w:rPr>
        <w:t>ssurer le droit d’accès universel à l’assainissement sur la base de l’approche fondée sur les droits humains, en veillant particulièrement à prendre en compte, les préoccupations des populations les plus pauvres et les plus vulnérables, au regard de l’ampleur de la pauvreté au plan national et particulièrement en milieu rural</w:t>
      </w:r>
      <w:r>
        <w:rPr>
          <w:rFonts w:ascii="Garamond" w:hAnsi="Garamond"/>
        </w:rPr>
        <w:t>. Il s’agira entre autre de :</w:t>
      </w:r>
    </w:p>
    <w:p w:rsidR="00195530" w:rsidRDefault="00A12055" w:rsidP="00A12055">
      <w:pPr>
        <w:pStyle w:val="Paragraphedeliste"/>
        <w:numPr>
          <w:ilvl w:val="0"/>
          <w:numId w:val="102"/>
        </w:numPr>
        <w:ind w:left="851" w:hanging="284"/>
        <w:jc w:val="both"/>
        <w:rPr>
          <w:rFonts w:ascii="Garamond" w:hAnsi="Garamond"/>
          <w:szCs w:val="24"/>
        </w:rPr>
      </w:pPr>
      <w:r>
        <w:rPr>
          <w:rFonts w:ascii="Garamond" w:hAnsi="Garamond"/>
          <w:szCs w:val="24"/>
        </w:rPr>
        <w:lastRenderedPageBreak/>
        <w:t>m</w:t>
      </w:r>
      <w:r w:rsidR="00195530" w:rsidRPr="00770CCC">
        <w:rPr>
          <w:rFonts w:ascii="Garamond" w:hAnsi="Garamond"/>
          <w:szCs w:val="24"/>
        </w:rPr>
        <w:t>ettre fin à la défécation à l’air libre à travers des approches communautaires notamment la stratégie nationale ATPC adoptée par le Burkina Faso</w:t>
      </w:r>
      <w:r w:rsidR="00195530">
        <w:rPr>
          <w:rFonts w:ascii="Garamond" w:hAnsi="Garamond"/>
          <w:szCs w:val="24"/>
        </w:rPr>
        <w:t> ;</w:t>
      </w:r>
    </w:p>
    <w:p w:rsidR="006503F3" w:rsidRDefault="00A12055" w:rsidP="00A12055">
      <w:pPr>
        <w:pStyle w:val="Paragraphedeliste"/>
        <w:numPr>
          <w:ilvl w:val="0"/>
          <w:numId w:val="102"/>
        </w:numPr>
        <w:ind w:left="851" w:hanging="284"/>
        <w:jc w:val="both"/>
        <w:rPr>
          <w:rFonts w:ascii="Garamond" w:hAnsi="Garamond"/>
          <w:szCs w:val="24"/>
        </w:rPr>
      </w:pPr>
      <w:r>
        <w:rPr>
          <w:rFonts w:ascii="Garamond" w:hAnsi="Garamond"/>
          <w:szCs w:val="24"/>
        </w:rPr>
        <w:t>a</w:t>
      </w:r>
      <w:r w:rsidR="006503F3" w:rsidRPr="00751B59">
        <w:rPr>
          <w:rFonts w:ascii="Garamond" w:hAnsi="Garamond"/>
          <w:szCs w:val="24"/>
        </w:rPr>
        <w:t>ssurer dans toutes les institutions et les lieux publics un service d’assainissement adéquat et durable ;</w:t>
      </w:r>
    </w:p>
    <w:p w:rsidR="00A12055" w:rsidRDefault="00A12055" w:rsidP="00C267E0">
      <w:pPr>
        <w:pStyle w:val="Paragraphedeliste"/>
        <w:spacing w:after="120"/>
        <w:ind w:left="0"/>
        <w:jc w:val="both"/>
        <w:rPr>
          <w:rFonts w:ascii="Garamond" w:hAnsi="Garamond"/>
          <w:szCs w:val="24"/>
        </w:rPr>
      </w:pPr>
    </w:p>
    <w:p w:rsidR="00824BB4" w:rsidRPr="0014201C" w:rsidRDefault="00195530" w:rsidP="00C267E0">
      <w:pPr>
        <w:pStyle w:val="Paragraphedeliste"/>
        <w:spacing w:after="120"/>
        <w:ind w:left="0"/>
        <w:jc w:val="both"/>
        <w:rPr>
          <w:rFonts w:ascii="Garamond" w:hAnsi="Garamond"/>
          <w:szCs w:val="24"/>
        </w:rPr>
      </w:pPr>
      <w:r w:rsidRPr="00C47235">
        <w:rPr>
          <w:rFonts w:ascii="Garamond" w:hAnsi="Garamond"/>
          <w:szCs w:val="24"/>
        </w:rPr>
        <w:t xml:space="preserve">En milieu rural, </w:t>
      </w:r>
      <w:r w:rsidR="0022324A">
        <w:rPr>
          <w:rFonts w:ascii="Garamond" w:hAnsi="Garamond"/>
          <w:szCs w:val="24"/>
        </w:rPr>
        <w:t xml:space="preserve">la stratégie consiste à </w:t>
      </w:r>
      <w:r w:rsidR="00824BB4">
        <w:rPr>
          <w:rFonts w:ascii="Garamond" w:hAnsi="Garamond"/>
          <w:szCs w:val="24"/>
        </w:rPr>
        <w:t xml:space="preserve">améliorer le taux d’accès à un service d’assainissement durable à travers la stimulation des autoréalisations et la mise en place </w:t>
      </w:r>
      <w:r w:rsidR="00824BB4" w:rsidRPr="00C47235">
        <w:rPr>
          <w:rFonts w:ascii="Garamond" w:hAnsi="Garamond"/>
          <w:szCs w:val="24"/>
        </w:rPr>
        <w:t xml:space="preserve"> </w:t>
      </w:r>
      <w:r w:rsidR="00824BB4">
        <w:rPr>
          <w:rFonts w:ascii="Garamond" w:hAnsi="Garamond"/>
          <w:szCs w:val="24"/>
        </w:rPr>
        <w:t>d’une offre technologique diversifiée.</w:t>
      </w:r>
    </w:p>
    <w:p w:rsidR="006503F3" w:rsidRPr="00751B59" w:rsidRDefault="006503F3" w:rsidP="00751B59">
      <w:pPr>
        <w:spacing w:line="276" w:lineRule="auto"/>
        <w:jc w:val="both"/>
        <w:rPr>
          <w:rFonts w:ascii="Garamond" w:hAnsi="Garamond"/>
        </w:rPr>
      </w:pPr>
      <w:r w:rsidRPr="00751B59">
        <w:rPr>
          <w:rFonts w:ascii="Garamond" w:hAnsi="Garamond"/>
        </w:rPr>
        <w:t xml:space="preserve">En milieu urbain, </w:t>
      </w:r>
      <w:r w:rsidR="00824BB4">
        <w:rPr>
          <w:rFonts w:ascii="Garamond" w:hAnsi="Garamond"/>
        </w:rPr>
        <w:t xml:space="preserve">outre les autoréalisations et la mise en place d’une palette technologique, il s’agira de procéder également à des réhabilitations et au </w:t>
      </w:r>
      <w:r w:rsidR="00824BB4" w:rsidRPr="008754EC">
        <w:rPr>
          <w:rFonts w:ascii="Garamond" w:hAnsi="Garamond"/>
        </w:rPr>
        <w:t xml:space="preserve">développement du réseau d’assainissement collectif </w:t>
      </w:r>
      <w:r w:rsidR="00824BB4" w:rsidRPr="00351DD9">
        <w:rPr>
          <w:rFonts w:ascii="Garamond" w:hAnsi="Garamond"/>
        </w:rPr>
        <w:t>dans les principales villes du pays</w:t>
      </w:r>
      <w:r w:rsidR="00824BB4">
        <w:rPr>
          <w:rFonts w:ascii="Garamond" w:hAnsi="Garamond"/>
        </w:rPr>
        <w:t xml:space="preserve"> afin d’</w:t>
      </w:r>
      <w:r w:rsidRPr="00751B59">
        <w:rPr>
          <w:rFonts w:ascii="Garamond" w:hAnsi="Garamond"/>
        </w:rPr>
        <w:t xml:space="preserve">accroitre le </w:t>
      </w:r>
      <w:r w:rsidR="00824BB4">
        <w:rPr>
          <w:rFonts w:ascii="Garamond" w:hAnsi="Garamond"/>
        </w:rPr>
        <w:t>taux d’accès à un service d’assainissement durable</w:t>
      </w:r>
      <w:r w:rsidRPr="00751B59">
        <w:rPr>
          <w:rFonts w:ascii="Garamond" w:hAnsi="Garamond"/>
        </w:rPr>
        <w:t>.</w:t>
      </w:r>
    </w:p>
    <w:p w:rsidR="006503F3" w:rsidRPr="00491FE1" w:rsidRDefault="006503F3">
      <w:pPr>
        <w:jc w:val="both"/>
        <w:rPr>
          <w:rFonts w:ascii="Calibri" w:hAnsi="Calibri"/>
          <w:u w:val="single"/>
        </w:rPr>
      </w:pPr>
    </w:p>
    <w:p w:rsidR="006503F3" w:rsidRPr="00B80205" w:rsidRDefault="006503F3" w:rsidP="00751B59">
      <w:pPr>
        <w:spacing w:line="276" w:lineRule="auto"/>
        <w:jc w:val="both"/>
        <w:rPr>
          <w:rFonts w:ascii="Garamond" w:hAnsi="Garamond"/>
          <w:b/>
        </w:rPr>
      </w:pPr>
      <w:r w:rsidRPr="00B80205">
        <w:rPr>
          <w:rFonts w:ascii="Garamond" w:hAnsi="Garamond"/>
          <w:b/>
        </w:rPr>
        <w:t>Axe 2 : Assurer le financement durable du sous-secteur assainissement</w:t>
      </w:r>
    </w:p>
    <w:p w:rsidR="006503F3" w:rsidRPr="00751B59" w:rsidRDefault="006503F3" w:rsidP="00C267E0">
      <w:pPr>
        <w:spacing w:line="276" w:lineRule="auto"/>
        <w:jc w:val="both"/>
        <w:rPr>
          <w:rFonts w:ascii="Garamond" w:hAnsi="Garamond"/>
          <w:u w:val="single"/>
        </w:rPr>
      </w:pPr>
    </w:p>
    <w:p w:rsidR="00577A1C" w:rsidRPr="00751B59" w:rsidRDefault="00577A1C" w:rsidP="00751B59">
      <w:pPr>
        <w:jc w:val="both"/>
        <w:rPr>
          <w:rFonts w:ascii="Garamond" w:hAnsi="Garamond"/>
        </w:rPr>
      </w:pPr>
      <w:r>
        <w:rPr>
          <w:rFonts w:ascii="Garamond" w:hAnsi="Garamond"/>
        </w:rPr>
        <w:t>Cet axe stratégique se fonde sur :</w:t>
      </w:r>
    </w:p>
    <w:p w:rsidR="006503F3" w:rsidRPr="00751B59" w:rsidRDefault="00A12055" w:rsidP="00A12055">
      <w:pPr>
        <w:pStyle w:val="Paragraphedeliste"/>
        <w:numPr>
          <w:ilvl w:val="0"/>
          <w:numId w:val="135"/>
        </w:numPr>
        <w:ind w:firstLine="207"/>
        <w:jc w:val="both"/>
        <w:rPr>
          <w:rFonts w:ascii="Garamond" w:hAnsi="Garamond"/>
          <w:szCs w:val="24"/>
        </w:rPr>
      </w:pPr>
      <w:r>
        <w:rPr>
          <w:rFonts w:ascii="Garamond" w:hAnsi="Garamond"/>
          <w:szCs w:val="24"/>
        </w:rPr>
        <w:t>l</w:t>
      </w:r>
      <w:r w:rsidR="00577A1C">
        <w:rPr>
          <w:rFonts w:ascii="Garamond" w:hAnsi="Garamond"/>
          <w:szCs w:val="24"/>
        </w:rPr>
        <w:t>a p</w:t>
      </w:r>
      <w:r w:rsidR="006503F3" w:rsidRPr="00751B59">
        <w:rPr>
          <w:rFonts w:ascii="Garamond" w:hAnsi="Garamond"/>
          <w:szCs w:val="24"/>
        </w:rPr>
        <w:t>romo</w:t>
      </w:r>
      <w:r w:rsidR="00577A1C">
        <w:rPr>
          <w:rFonts w:ascii="Garamond" w:hAnsi="Garamond"/>
          <w:szCs w:val="24"/>
        </w:rPr>
        <w:t>tion</w:t>
      </w:r>
      <w:r w:rsidR="006503F3" w:rsidRPr="00751B59">
        <w:rPr>
          <w:rFonts w:ascii="Garamond" w:hAnsi="Garamond"/>
          <w:szCs w:val="24"/>
        </w:rPr>
        <w:t xml:space="preserve"> à grande échelle l’Assainissement Total Piloté par les leaders (ATPL) ;</w:t>
      </w:r>
    </w:p>
    <w:p w:rsidR="006503F3" w:rsidRPr="00751B59" w:rsidRDefault="00A12055" w:rsidP="00A12055">
      <w:pPr>
        <w:pStyle w:val="Paragraphedeliste"/>
        <w:numPr>
          <w:ilvl w:val="0"/>
          <w:numId w:val="135"/>
        </w:numPr>
        <w:ind w:firstLine="207"/>
        <w:jc w:val="both"/>
        <w:rPr>
          <w:rFonts w:ascii="Garamond" w:hAnsi="Garamond"/>
          <w:szCs w:val="24"/>
        </w:rPr>
      </w:pPr>
      <w:r>
        <w:rPr>
          <w:rFonts w:ascii="Garamond" w:hAnsi="Garamond"/>
          <w:szCs w:val="24"/>
        </w:rPr>
        <w:t>l</w:t>
      </w:r>
      <w:r w:rsidR="00577A1C">
        <w:rPr>
          <w:rFonts w:ascii="Garamond" w:hAnsi="Garamond"/>
          <w:szCs w:val="24"/>
        </w:rPr>
        <w:t>e d</w:t>
      </w:r>
      <w:r w:rsidR="006503F3" w:rsidRPr="00751B59">
        <w:rPr>
          <w:rFonts w:ascii="Garamond" w:hAnsi="Garamond"/>
          <w:szCs w:val="24"/>
        </w:rPr>
        <w:t>éveloppe</w:t>
      </w:r>
      <w:r w:rsidR="00577A1C">
        <w:rPr>
          <w:rFonts w:ascii="Garamond" w:hAnsi="Garamond"/>
          <w:szCs w:val="24"/>
        </w:rPr>
        <w:t>ment du</w:t>
      </w:r>
      <w:r w:rsidR="006503F3" w:rsidRPr="00751B59">
        <w:rPr>
          <w:rFonts w:ascii="Garamond" w:hAnsi="Garamond"/>
          <w:szCs w:val="24"/>
        </w:rPr>
        <w:t xml:space="preserve"> Partenariat Public Privé en matière d’assainissement ;</w:t>
      </w:r>
    </w:p>
    <w:p w:rsidR="00577A1C" w:rsidRDefault="00A12055" w:rsidP="00A12055">
      <w:pPr>
        <w:pStyle w:val="Paragraphedeliste"/>
        <w:numPr>
          <w:ilvl w:val="0"/>
          <w:numId w:val="135"/>
        </w:numPr>
        <w:ind w:firstLine="207"/>
        <w:jc w:val="both"/>
        <w:rPr>
          <w:rFonts w:ascii="Garamond" w:hAnsi="Garamond"/>
          <w:szCs w:val="24"/>
        </w:rPr>
      </w:pPr>
      <w:r>
        <w:rPr>
          <w:rFonts w:ascii="Garamond" w:hAnsi="Garamond"/>
          <w:szCs w:val="24"/>
        </w:rPr>
        <w:t>l</w:t>
      </w:r>
      <w:r w:rsidR="00577A1C">
        <w:rPr>
          <w:rFonts w:ascii="Garamond" w:hAnsi="Garamond"/>
          <w:szCs w:val="24"/>
        </w:rPr>
        <w:t>e d</w:t>
      </w:r>
      <w:r w:rsidR="00577A1C" w:rsidRPr="00B735A4">
        <w:rPr>
          <w:rFonts w:ascii="Garamond" w:hAnsi="Garamond"/>
          <w:szCs w:val="24"/>
        </w:rPr>
        <w:t>éveloppe</w:t>
      </w:r>
      <w:r w:rsidR="00577A1C">
        <w:rPr>
          <w:rFonts w:ascii="Garamond" w:hAnsi="Garamond"/>
          <w:szCs w:val="24"/>
        </w:rPr>
        <w:t>ment</w:t>
      </w:r>
      <w:r w:rsidR="006503F3" w:rsidRPr="00751B59">
        <w:rPr>
          <w:rFonts w:ascii="Garamond" w:hAnsi="Garamond"/>
          <w:szCs w:val="24"/>
        </w:rPr>
        <w:t xml:space="preserve"> de nouveaux mécanismes de financement endogène.</w:t>
      </w:r>
    </w:p>
    <w:p w:rsidR="00577A1C" w:rsidRPr="00875863" w:rsidRDefault="00A12055" w:rsidP="00A12055">
      <w:pPr>
        <w:pStyle w:val="Paragraphedeliste"/>
        <w:numPr>
          <w:ilvl w:val="0"/>
          <w:numId w:val="135"/>
        </w:numPr>
        <w:ind w:firstLine="207"/>
        <w:jc w:val="both"/>
        <w:rPr>
          <w:rFonts w:ascii="Garamond" w:hAnsi="Garamond"/>
          <w:szCs w:val="24"/>
        </w:rPr>
      </w:pPr>
      <w:r>
        <w:rPr>
          <w:rFonts w:ascii="Garamond" w:hAnsi="Garamond"/>
          <w:szCs w:val="24"/>
        </w:rPr>
        <w:t>l</w:t>
      </w:r>
      <w:r w:rsidR="00577A1C">
        <w:rPr>
          <w:rFonts w:ascii="Garamond" w:hAnsi="Garamond"/>
          <w:szCs w:val="24"/>
        </w:rPr>
        <w:t>e d</w:t>
      </w:r>
      <w:r w:rsidR="00577A1C" w:rsidRPr="00B735A4">
        <w:rPr>
          <w:rFonts w:ascii="Garamond" w:hAnsi="Garamond"/>
          <w:szCs w:val="24"/>
        </w:rPr>
        <w:t>éveloppe</w:t>
      </w:r>
      <w:r w:rsidR="00577A1C">
        <w:rPr>
          <w:rFonts w:ascii="Garamond" w:hAnsi="Garamond"/>
          <w:szCs w:val="24"/>
        </w:rPr>
        <w:t>ment</w:t>
      </w:r>
      <w:r w:rsidR="00577A1C" w:rsidRPr="00875863">
        <w:rPr>
          <w:rFonts w:ascii="Garamond" w:hAnsi="Garamond"/>
          <w:szCs w:val="24"/>
        </w:rPr>
        <w:t xml:space="preserve"> </w:t>
      </w:r>
      <w:r w:rsidR="00577A1C">
        <w:rPr>
          <w:rFonts w:ascii="Garamond" w:hAnsi="Garamond"/>
          <w:szCs w:val="24"/>
        </w:rPr>
        <w:t>de mécanismes pour susciter</w:t>
      </w:r>
      <w:r w:rsidR="00B80205">
        <w:rPr>
          <w:rFonts w:ascii="Garamond" w:hAnsi="Garamond"/>
          <w:szCs w:val="24"/>
        </w:rPr>
        <w:t xml:space="preserve"> les autoréalisations.</w:t>
      </w:r>
    </w:p>
    <w:p w:rsidR="006503F3" w:rsidRPr="00B80205" w:rsidRDefault="006503F3" w:rsidP="00C267E0">
      <w:pPr>
        <w:spacing w:line="276" w:lineRule="auto"/>
        <w:jc w:val="both"/>
        <w:rPr>
          <w:rFonts w:ascii="Garamond" w:hAnsi="Garamond"/>
          <w:b/>
        </w:rPr>
      </w:pPr>
      <w:r w:rsidRPr="00B80205">
        <w:rPr>
          <w:rFonts w:ascii="Garamond" w:hAnsi="Garamond"/>
          <w:b/>
        </w:rPr>
        <w:t>Axe 3 : Promouvoir la communication pour le changement de comportement</w:t>
      </w:r>
    </w:p>
    <w:p w:rsidR="006503F3" w:rsidRPr="00751B59" w:rsidRDefault="006503F3" w:rsidP="00751B59">
      <w:pPr>
        <w:spacing w:line="276" w:lineRule="auto"/>
        <w:jc w:val="both"/>
        <w:rPr>
          <w:rFonts w:ascii="Garamond" w:hAnsi="Garamond"/>
          <w:u w:val="single"/>
        </w:rPr>
      </w:pPr>
      <w:r w:rsidRPr="00751B59">
        <w:rPr>
          <w:rFonts w:ascii="Garamond" w:hAnsi="Garamond"/>
          <w:u w:val="single"/>
        </w:rPr>
        <w:t xml:space="preserve"> </w:t>
      </w:r>
    </w:p>
    <w:p w:rsidR="006503F3" w:rsidRPr="00751B59" w:rsidRDefault="006503F3" w:rsidP="00751B59">
      <w:pPr>
        <w:spacing w:line="276" w:lineRule="auto"/>
        <w:jc w:val="both"/>
        <w:rPr>
          <w:rFonts w:ascii="Garamond" w:hAnsi="Garamond"/>
        </w:rPr>
      </w:pPr>
      <w:r w:rsidRPr="00751B59">
        <w:rPr>
          <w:rFonts w:ascii="Garamond" w:hAnsi="Garamond"/>
        </w:rPr>
        <w:t>La stratégie de communication sera axée sur le plaidoyer, la communication de proximité</w:t>
      </w:r>
      <w:r w:rsidR="00C267E0">
        <w:rPr>
          <w:rFonts w:ascii="Garamond" w:hAnsi="Garamond"/>
        </w:rPr>
        <w:t xml:space="preserve"> </w:t>
      </w:r>
      <w:r w:rsidRPr="00751B59">
        <w:rPr>
          <w:rFonts w:ascii="Garamond" w:hAnsi="Garamond"/>
        </w:rPr>
        <w:t>et la communication de masse</w:t>
      </w:r>
      <w:r w:rsidR="00422CBA">
        <w:rPr>
          <w:rFonts w:ascii="Garamond" w:hAnsi="Garamond"/>
        </w:rPr>
        <w:t> :</w:t>
      </w:r>
    </w:p>
    <w:p w:rsidR="006503F3" w:rsidRPr="00751B59" w:rsidRDefault="00A12055" w:rsidP="00A12055">
      <w:pPr>
        <w:numPr>
          <w:ilvl w:val="0"/>
          <w:numId w:val="136"/>
        </w:numPr>
        <w:spacing w:before="120" w:line="276" w:lineRule="auto"/>
        <w:ind w:left="851" w:hanging="284"/>
        <w:jc w:val="both"/>
        <w:rPr>
          <w:rFonts w:ascii="Garamond" w:hAnsi="Garamond"/>
        </w:rPr>
      </w:pPr>
      <w:r>
        <w:rPr>
          <w:rFonts w:ascii="Garamond" w:hAnsi="Garamond"/>
        </w:rPr>
        <w:t>l</w:t>
      </w:r>
      <w:r w:rsidR="006503F3" w:rsidRPr="00751B59">
        <w:rPr>
          <w:rFonts w:ascii="Garamond" w:hAnsi="Garamond"/>
        </w:rPr>
        <w:t xml:space="preserve">a communication de proximité s’appuiera sur des relais communautaires qui seront préalablement formés et équipés d’outils de communication adaptés à chaque collectivité et qui seront basés sur les approches participatives notamment le SARAR- PHAST et l’approche ATPC harmonisée; </w:t>
      </w:r>
    </w:p>
    <w:p w:rsidR="006503F3" w:rsidRPr="00751B59" w:rsidRDefault="00A12055" w:rsidP="00A12055">
      <w:pPr>
        <w:numPr>
          <w:ilvl w:val="0"/>
          <w:numId w:val="136"/>
        </w:numPr>
        <w:spacing w:before="120" w:line="276" w:lineRule="auto"/>
        <w:ind w:left="851" w:hanging="284"/>
        <w:jc w:val="both"/>
        <w:rPr>
          <w:rFonts w:ascii="Garamond" w:hAnsi="Garamond"/>
        </w:rPr>
      </w:pPr>
      <w:r>
        <w:rPr>
          <w:rFonts w:ascii="Garamond" w:hAnsi="Garamond"/>
        </w:rPr>
        <w:t xml:space="preserve"> l</w:t>
      </w:r>
      <w:r w:rsidR="006503F3" w:rsidRPr="00751B59">
        <w:rPr>
          <w:rFonts w:ascii="Garamond" w:hAnsi="Garamond"/>
        </w:rPr>
        <w:t xml:space="preserve">a communication de masse se fera à travers les radios, télévisions, presses écrites, animations grand public, théâtres forums et d’autres outils innovants. </w:t>
      </w:r>
    </w:p>
    <w:p w:rsidR="006503F3" w:rsidRPr="00751B59" w:rsidRDefault="00A12055" w:rsidP="00A12055">
      <w:pPr>
        <w:numPr>
          <w:ilvl w:val="0"/>
          <w:numId w:val="136"/>
        </w:numPr>
        <w:spacing w:before="120" w:line="276" w:lineRule="auto"/>
        <w:ind w:left="851" w:hanging="284"/>
        <w:jc w:val="both"/>
        <w:rPr>
          <w:rFonts w:ascii="Garamond" w:hAnsi="Garamond"/>
        </w:rPr>
      </w:pPr>
      <w:r>
        <w:rPr>
          <w:rFonts w:ascii="Garamond" w:hAnsi="Garamond"/>
        </w:rPr>
        <w:t>l</w:t>
      </w:r>
      <w:r w:rsidR="006503F3" w:rsidRPr="00751B59">
        <w:rPr>
          <w:rFonts w:ascii="Garamond" w:hAnsi="Garamond"/>
        </w:rPr>
        <w:t>’éducation à l’hygiène en milieu scolaire pour induire des changements à travers les enfants (Gouvernements scolaires, Clubs de Santé Scolaires) et par entraînement dans les communautés (avec les comités de santé villageois ou communautaires) ;</w:t>
      </w:r>
    </w:p>
    <w:p w:rsidR="006503F3" w:rsidRPr="00491FE1" w:rsidRDefault="00A12055" w:rsidP="00A12055">
      <w:pPr>
        <w:numPr>
          <w:ilvl w:val="0"/>
          <w:numId w:val="136"/>
        </w:numPr>
        <w:spacing w:before="120" w:line="276" w:lineRule="auto"/>
        <w:ind w:left="851" w:hanging="284"/>
        <w:jc w:val="both"/>
        <w:rPr>
          <w:rFonts w:ascii="Calibri" w:hAnsi="Calibri"/>
        </w:rPr>
      </w:pPr>
      <w:r>
        <w:rPr>
          <w:rFonts w:ascii="Garamond" w:hAnsi="Garamond"/>
        </w:rPr>
        <w:t>l</w:t>
      </w:r>
      <w:r w:rsidR="006503F3" w:rsidRPr="00751B59">
        <w:rPr>
          <w:rFonts w:ascii="Garamond" w:hAnsi="Garamond"/>
        </w:rPr>
        <w:t>e changement à travers l’émulation : il s’agira d’instaurer des prix récompensant les  communautés et les personnalités qui se seraient distinguées. Les critères de sélection et la nature du prix à décerner seront définis par les promoteurs et l’instance locale de coordination ou de pilotage de la mise en œuvre de la stratégie</w:t>
      </w:r>
      <w:r w:rsidR="006503F3" w:rsidRPr="00491FE1">
        <w:rPr>
          <w:rFonts w:ascii="Calibri" w:hAnsi="Calibri"/>
        </w:rPr>
        <w:t>.</w:t>
      </w:r>
    </w:p>
    <w:p w:rsidR="006503F3" w:rsidRPr="00491FE1" w:rsidRDefault="006503F3">
      <w:pPr>
        <w:jc w:val="both"/>
        <w:rPr>
          <w:rFonts w:ascii="Calibri" w:hAnsi="Calibri" w:cs="Arial"/>
          <w:lang w:eastAsia="en-US"/>
        </w:rPr>
      </w:pPr>
    </w:p>
    <w:p w:rsidR="006503F3" w:rsidRPr="00B80205" w:rsidRDefault="006503F3">
      <w:pPr>
        <w:jc w:val="both"/>
        <w:rPr>
          <w:rFonts w:ascii="Garamond" w:hAnsi="Garamond"/>
          <w:b/>
        </w:rPr>
      </w:pPr>
      <w:r w:rsidRPr="00B80205">
        <w:rPr>
          <w:rFonts w:ascii="Garamond" w:hAnsi="Garamond"/>
          <w:b/>
        </w:rPr>
        <w:t xml:space="preserve">Axe 4 : Améliorer les connaissances dans le sous-secteur de l’assainissement </w:t>
      </w:r>
    </w:p>
    <w:p w:rsidR="00422CBA" w:rsidRDefault="00422CBA" w:rsidP="00751B59">
      <w:pPr>
        <w:rPr>
          <w:rFonts w:ascii="Garamond" w:hAnsi="Garamond"/>
        </w:rPr>
      </w:pPr>
    </w:p>
    <w:p w:rsidR="006503F3" w:rsidRPr="00B80205" w:rsidRDefault="00422CBA" w:rsidP="00A12055">
      <w:pPr>
        <w:rPr>
          <w:rFonts w:ascii="Garamond" w:hAnsi="Garamond"/>
        </w:rPr>
      </w:pPr>
      <w:r w:rsidRPr="00B80205">
        <w:rPr>
          <w:rFonts w:ascii="Garamond" w:hAnsi="Garamond"/>
        </w:rPr>
        <w:t>Cet axe</w:t>
      </w:r>
      <w:r w:rsidR="00A12055" w:rsidRPr="00B80205">
        <w:rPr>
          <w:rFonts w:ascii="Garamond" w:hAnsi="Garamond"/>
        </w:rPr>
        <w:t xml:space="preserve"> consistera à :</w:t>
      </w:r>
    </w:p>
    <w:p w:rsidR="006503F3" w:rsidRPr="00751B59" w:rsidRDefault="00A12055" w:rsidP="00A12055">
      <w:pPr>
        <w:pStyle w:val="Paragraphedeliste"/>
        <w:numPr>
          <w:ilvl w:val="0"/>
          <w:numId w:val="75"/>
        </w:numPr>
        <w:ind w:left="851" w:hanging="284"/>
        <w:rPr>
          <w:rFonts w:ascii="Garamond" w:hAnsi="Garamond"/>
        </w:rPr>
      </w:pPr>
      <w:r>
        <w:rPr>
          <w:rFonts w:ascii="Garamond" w:hAnsi="Garamond"/>
        </w:rPr>
        <w:t>d</w:t>
      </w:r>
      <w:r w:rsidR="006503F3" w:rsidRPr="00751B59">
        <w:rPr>
          <w:rFonts w:ascii="Garamond" w:hAnsi="Garamond"/>
        </w:rPr>
        <w:t>évelopper et vulgariser la recherche-action dans le domaine d’assainissement</w:t>
      </w:r>
      <w:r w:rsidR="00422CBA">
        <w:rPr>
          <w:rFonts w:ascii="Garamond" w:hAnsi="Garamond"/>
        </w:rPr>
        <w:t> ;</w:t>
      </w:r>
    </w:p>
    <w:p w:rsidR="006503F3" w:rsidRPr="00751B59" w:rsidRDefault="00A12055" w:rsidP="00A12055">
      <w:pPr>
        <w:pStyle w:val="Paragraphedeliste"/>
        <w:numPr>
          <w:ilvl w:val="0"/>
          <w:numId w:val="75"/>
        </w:numPr>
        <w:ind w:left="851" w:hanging="284"/>
        <w:rPr>
          <w:rFonts w:ascii="Garamond" w:hAnsi="Garamond"/>
        </w:rPr>
      </w:pPr>
      <w:r>
        <w:rPr>
          <w:rFonts w:ascii="Garamond" w:hAnsi="Garamond"/>
        </w:rPr>
        <w:t>r</w:t>
      </w:r>
      <w:r w:rsidR="006503F3" w:rsidRPr="00751B59">
        <w:rPr>
          <w:rFonts w:ascii="Garamond" w:hAnsi="Garamond"/>
        </w:rPr>
        <w:t>enforcer les capacités en gestion des connaissances, de suivi et d’évaluation</w:t>
      </w:r>
      <w:r w:rsidR="00422CBA">
        <w:rPr>
          <w:rFonts w:ascii="Garamond" w:hAnsi="Garamond"/>
        </w:rPr>
        <w:t> ;</w:t>
      </w:r>
    </w:p>
    <w:p w:rsidR="006503F3" w:rsidRPr="00B47E1A" w:rsidRDefault="00A12055" w:rsidP="00A12055">
      <w:pPr>
        <w:pStyle w:val="Paragraphedeliste"/>
        <w:numPr>
          <w:ilvl w:val="0"/>
          <w:numId w:val="75"/>
        </w:numPr>
        <w:ind w:left="851" w:hanging="284"/>
      </w:pPr>
      <w:r>
        <w:rPr>
          <w:rFonts w:ascii="Garamond" w:hAnsi="Garamond"/>
        </w:rPr>
        <w:t>f</w:t>
      </w:r>
      <w:r w:rsidR="006503F3" w:rsidRPr="00751B59">
        <w:rPr>
          <w:rFonts w:ascii="Garamond" w:hAnsi="Garamond"/>
        </w:rPr>
        <w:t>avoriser l’acquisition, l’exploitation et la diffusion de données sur l’assainissement</w:t>
      </w:r>
      <w:r w:rsidR="006503F3" w:rsidRPr="00FF32D5">
        <w:t>.</w:t>
      </w:r>
    </w:p>
    <w:p w:rsidR="006503F3" w:rsidRPr="00B80205" w:rsidRDefault="006503F3">
      <w:pPr>
        <w:jc w:val="both"/>
        <w:rPr>
          <w:rFonts w:ascii="Calibri" w:hAnsi="Calibri"/>
          <w:b/>
        </w:rPr>
      </w:pPr>
      <w:r w:rsidRPr="00B80205">
        <w:rPr>
          <w:rFonts w:ascii="Garamond" w:hAnsi="Garamond"/>
          <w:b/>
        </w:rPr>
        <w:t>Axe 5 : Améliorer le pilotage du sous-secteur assainisseme</w:t>
      </w:r>
      <w:r w:rsidRPr="00B80205">
        <w:rPr>
          <w:rFonts w:ascii="Garamond" w:eastAsia="Calibri" w:hAnsi="Garamond"/>
          <w:b/>
          <w:lang w:eastAsia="en-US"/>
        </w:rPr>
        <w:t>nt</w:t>
      </w:r>
    </w:p>
    <w:p w:rsidR="006503F3" w:rsidRPr="00491FE1" w:rsidRDefault="006503F3">
      <w:pPr>
        <w:jc w:val="both"/>
        <w:rPr>
          <w:rFonts w:ascii="Calibri" w:hAnsi="Calibri"/>
          <w:u w:val="single"/>
        </w:rPr>
      </w:pPr>
    </w:p>
    <w:p w:rsidR="006503F3" w:rsidRPr="00751B59" w:rsidRDefault="00422CBA">
      <w:pPr>
        <w:jc w:val="both"/>
        <w:rPr>
          <w:rFonts w:ascii="Garamond" w:hAnsi="Garamond"/>
        </w:rPr>
      </w:pPr>
      <w:r>
        <w:rPr>
          <w:rFonts w:ascii="Garamond" w:hAnsi="Garamond"/>
        </w:rPr>
        <w:lastRenderedPageBreak/>
        <w:t>L’amélioration du pilotage du sous-secteur assainissement, devra se fonder sur </w:t>
      </w:r>
      <w:r w:rsidR="0064656F">
        <w:rPr>
          <w:rFonts w:ascii="Garamond" w:hAnsi="Garamond"/>
        </w:rPr>
        <w:t>les dispositions suivantes</w:t>
      </w:r>
      <w:r>
        <w:rPr>
          <w:rFonts w:ascii="Garamond" w:hAnsi="Garamond"/>
        </w:rPr>
        <w:t> :</w:t>
      </w:r>
    </w:p>
    <w:p w:rsidR="0064656F" w:rsidRPr="00751B59" w:rsidRDefault="00A12055" w:rsidP="00A12055">
      <w:pPr>
        <w:pStyle w:val="Paragraphedeliste"/>
        <w:numPr>
          <w:ilvl w:val="0"/>
          <w:numId w:val="105"/>
        </w:numPr>
        <w:spacing w:after="240"/>
        <w:ind w:left="851" w:hanging="284"/>
        <w:jc w:val="both"/>
        <w:rPr>
          <w:rFonts w:ascii="Garamond" w:hAnsi="Garamond"/>
          <w:szCs w:val="24"/>
        </w:rPr>
      </w:pPr>
      <w:r>
        <w:rPr>
          <w:rFonts w:ascii="Garamond" w:hAnsi="Garamond"/>
          <w:szCs w:val="24"/>
        </w:rPr>
        <w:t>l</w:t>
      </w:r>
      <w:r w:rsidR="00422CBA" w:rsidRPr="0064656F">
        <w:rPr>
          <w:rFonts w:ascii="Garamond" w:hAnsi="Garamond"/>
          <w:szCs w:val="24"/>
        </w:rPr>
        <w:t xml:space="preserve">a mise </w:t>
      </w:r>
      <w:r w:rsidR="006503F3" w:rsidRPr="00751B59">
        <w:rPr>
          <w:rFonts w:ascii="Garamond" w:hAnsi="Garamond"/>
          <w:szCs w:val="24"/>
        </w:rPr>
        <w:t xml:space="preserve">en place </w:t>
      </w:r>
      <w:r w:rsidR="00422CBA" w:rsidRPr="0064656F">
        <w:rPr>
          <w:rFonts w:ascii="Garamond" w:hAnsi="Garamond"/>
          <w:szCs w:val="24"/>
        </w:rPr>
        <w:t>d’</w:t>
      </w:r>
      <w:r w:rsidR="006503F3" w:rsidRPr="00751B59">
        <w:rPr>
          <w:rFonts w:ascii="Garamond" w:hAnsi="Garamond"/>
          <w:szCs w:val="24"/>
        </w:rPr>
        <w:t xml:space="preserve">un dispositif institutionnel et juridique efficace, </w:t>
      </w:r>
      <w:r w:rsidR="00422CBA" w:rsidRPr="0064656F">
        <w:rPr>
          <w:rFonts w:ascii="Garamond" w:hAnsi="Garamond"/>
          <w:szCs w:val="24"/>
        </w:rPr>
        <w:t>d’</w:t>
      </w:r>
      <w:r w:rsidR="006503F3" w:rsidRPr="00751B59">
        <w:rPr>
          <w:rFonts w:ascii="Garamond" w:hAnsi="Garamond"/>
          <w:szCs w:val="24"/>
        </w:rPr>
        <w:t>un cadre d’intervention unifié et des outils de gestion et de pilotage efficients. En effet il est nécessaire d’améliorer la coordination entre la DGA, l’ONEA et les directions partenaires (Santé, Education, Environnement, Hydraulique) en la matière afin de mettre à profit les ressources humaines et les compétences de ces dernières en vue d’une plus grande synergie d’intervention.</w:t>
      </w:r>
    </w:p>
    <w:p w:rsidR="0064656F" w:rsidRDefault="0064656F" w:rsidP="00A12055">
      <w:pPr>
        <w:pStyle w:val="Paragraphedeliste"/>
        <w:spacing w:after="240"/>
        <w:ind w:left="851" w:hanging="284"/>
        <w:jc w:val="both"/>
        <w:rPr>
          <w:rFonts w:ascii="Garamond" w:hAnsi="Garamond"/>
          <w:szCs w:val="24"/>
        </w:rPr>
      </w:pPr>
    </w:p>
    <w:p w:rsidR="006503F3" w:rsidRPr="00751B59" w:rsidRDefault="00A12055" w:rsidP="00A12055">
      <w:pPr>
        <w:pStyle w:val="Paragraphedeliste"/>
        <w:numPr>
          <w:ilvl w:val="0"/>
          <w:numId w:val="105"/>
        </w:numPr>
        <w:spacing w:after="240"/>
        <w:ind w:left="851" w:hanging="284"/>
        <w:jc w:val="both"/>
        <w:rPr>
          <w:rFonts w:ascii="Garamond" w:hAnsi="Garamond"/>
          <w:szCs w:val="24"/>
        </w:rPr>
      </w:pPr>
      <w:r>
        <w:rPr>
          <w:rFonts w:ascii="Garamond" w:hAnsi="Garamond"/>
          <w:szCs w:val="24"/>
        </w:rPr>
        <w:t>l</w:t>
      </w:r>
      <w:r w:rsidR="0064656F">
        <w:rPr>
          <w:rFonts w:ascii="Garamond" w:hAnsi="Garamond"/>
          <w:szCs w:val="24"/>
        </w:rPr>
        <w:t>a mise</w:t>
      </w:r>
      <w:r w:rsidR="006503F3" w:rsidRPr="00751B59">
        <w:rPr>
          <w:rFonts w:ascii="Garamond" w:hAnsi="Garamond"/>
          <w:szCs w:val="24"/>
        </w:rPr>
        <w:t xml:space="preserve"> en place </w:t>
      </w:r>
      <w:r w:rsidR="0064656F">
        <w:rPr>
          <w:rFonts w:ascii="Garamond" w:hAnsi="Garamond"/>
          <w:szCs w:val="24"/>
        </w:rPr>
        <w:t>d’</w:t>
      </w:r>
      <w:r w:rsidR="006503F3" w:rsidRPr="00751B59">
        <w:rPr>
          <w:rFonts w:ascii="Garamond" w:hAnsi="Garamond"/>
          <w:szCs w:val="24"/>
        </w:rPr>
        <w:t xml:space="preserve">un plan de développement des ressources humaines du sous-secteur assainissement en relation avec les nouveaux objectifs. En ce qui concerne la DGA, l’ONEA et les directions techniques déconcentrées en charge de l’assainissement des eaux usées et </w:t>
      </w:r>
      <w:r>
        <w:rPr>
          <w:rFonts w:ascii="Garamond" w:hAnsi="Garamond"/>
          <w:szCs w:val="24"/>
        </w:rPr>
        <w:t>excréta</w:t>
      </w:r>
      <w:r w:rsidR="006503F3" w:rsidRPr="00751B59">
        <w:rPr>
          <w:rFonts w:ascii="Garamond" w:hAnsi="Garamond"/>
          <w:szCs w:val="24"/>
        </w:rPr>
        <w:t>, il importe de procéder au renforcement de capacités de ces directions centrales et locales (régionales et provinciales) en les dotant de ressources humaines conséquentes au regard de leurs missions en matière d’assainissement.</w:t>
      </w:r>
    </w:p>
    <w:p w:rsidR="006503F3" w:rsidRPr="00491FE1" w:rsidRDefault="006503F3" w:rsidP="00A12055">
      <w:pPr>
        <w:pStyle w:val="Paragraphedeliste"/>
        <w:spacing w:after="0" w:line="240" w:lineRule="auto"/>
        <w:ind w:left="851" w:hanging="284"/>
        <w:jc w:val="both"/>
        <w:rPr>
          <w:rFonts w:ascii="Calibri" w:hAnsi="Calibri"/>
          <w:szCs w:val="24"/>
        </w:rPr>
      </w:pPr>
    </w:p>
    <w:p w:rsidR="006503F3" w:rsidRPr="00A12055" w:rsidRDefault="00A12055" w:rsidP="00A12055">
      <w:pPr>
        <w:spacing w:after="120"/>
        <w:jc w:val="both"/>
        <w:rPr>
          <w:rFonts w:ascii="Garamond" w:hAnsi="Garamond"/>
        </w:rPr>
      </w:pPr>
      <w:r w:rsidRPr="00A12055">
        <w:rPr>
          <w:rFonts w:ascii="Garamond" w:hAnsi="Garamond"/>
        </w:rPr>
        <w:t>L</w:t>
      </w:r>
      <w:r w:rsidR="0064656F" w:rsidRPr="00A12055">
        <w:rPr>
          <w:rFonts w:ascii="Garamond" w:hAnsi="Garamond"/>
        </w:rPr>
        <w:t>a forte i</w:t>
      </w:r>
      <w:r w:rsidR="006503F3" w:rsidRPr="00A12055">
        <w:rPr>
          <w:rFonts w:ascii="Garamond" w:hAnsi="Garamond"/>
        </w:rPr>
        <w:t>mpli</w:t>
      </w:r>
      <w:r w:rsidR="0064656F" w:rsidRPr="00A12055">
        <w:rPr>
          <w:rFonts w:ascii="Garamond" w:hAnsi="Garamond"/>
        </w:rPr>
        <w:t>cation</w:t>
      </w:r>
      <w:r w:rsidR="006503F3" w:rsidRPr="00A12055">
        <w:rPr>
          <w:rFonts w:ascii="Garamond" w:hAnsi="Garamond"/>
        </w:rPr>
        <w:t xml:space="preserve"> </w:t>
      </w:r>
      <w:r w:rsidR="0064656F" w:rsidRPr="00A12055">
        <w:rPr>
          <w:rFonts w:ascii="Garamond" w:hAnsi="Garamond"/>
        </w:rPr>
        <w:t>d</w:t>
      </w:r>
      <w:r w:rsidR="006503F3" w:rsidRPr="00A12055">
        <w:rPr>
          <w:rFonts w:ascii="Garamond" w:hAnsi="Garamond"/>
        </w:rPr>
        <w:t>es communes dans la mise en œuvre du PN AEUE. La Maîtrise d’Ouvrage Communale se voudra effective et dynamique avec les actions suivantes :</w:t>
      </w:r>
    </w:p>
    <w:p w:rsidR="006503F3" w:rsidRPr="00751B59" w:rsidRDefault="006503F3" w:rsidP="00751B59">
      <w:pPr>
        <w:pStyle w:val="Paragraphedeliste"/>
        <w:numPr>
          <w:ilvl w:val="0"/>
          <w:numId w:val="106"/>
        </w:numPr>
        <w:jc w:val="both"/>
        <w:rPr>
          <w:rFonts w:ascii="Garamond" w:hAnsi="Garamond"/>
          <w:szCs w:val="24"/>
        </w:rPr>
      </w:pPr>
      <w:r w:rsidRPr="00751B59">
        <w:rPr>
          <w:rFonts w:ascii="Garamond" w:hAnsi="Garamond"/>
          <w:szCs w:val="24"/>
        </w:rPr>
        <w:t>accélérer la décentralisation effective de l’assainissement (dont le transfert de fonds et la mise à disposition de personnel qualifié en charge du volet assainissement et les appels à propositions) ;</w:t>
      </w:r>
    </w:p>
    <w:p w:rsidR="006503F3" w:rsidRPr="00751B59" w:rsidRDefault="006503F3" w:rsidP="00751B59">
      <w:pPr>
        <w:pStyle w:val="Paragraphedeliste"/>
        <w:numPr>
          <w:ilvl w:val="0"/>
          <w:numId w:val="106"/>
        </w:numPr>
        <w:jc w:val="both"/>
        <w:rPr>
          <w:rFonts w:ascii="Garamond" w:hAnsi="Garamond"/>
          <w:szCs w:val="24"/>
        </w:rPr>
      </w:pPr>
      <w:r w:rsidRPr="00751B59">
        <w:rPr>
          <w:rFonts w:ascii="Garamond" w:hAnsi="Garamond"/>
          <w:szCs w:val="24"/>
        </w:rPr>
        <w:t>renforcer les capacités des communes en matière de mobilisation des ressources à travers les formations ;</w:t>
      </w:r>
    </w:p>
    <w:p w:rsidR="006503F3" w:rsidRPr="00751B59" w:rsidRDefault="006503F3" w:rsidP="00751B59">
      <w:pPr>
        <w:pStyle w:val="Paragraphedeliste"/>
        <w:numPr>
          <w:ilvl w:val="0"/>
          <w:numId w:val="106"/>
        </w:numPr>
        <w:jc w:val="both"/>
        <w:rPr>
          <w:rFonts w:ascii="Garamond" w:hAnsi="Garamond"/>
          <w:szCs w:val="24"/>
        </w:rPr>
      </w:pPr>
      <w:r w:rsidRPr="00751B59">
        <w:rPr>
          <w:rFonts w:ascii="Garamond" w:hAnsi="Garamond"/>
          <w:szCs w:val="24"/>
        </w:rPr>
        <w:t xml:space="preserve">prévoir des mesures d’accompagnement (formations, </w:t>
      </w:r>
      <w:r w:rsidR="00277BB0">
        <w:rPr>
          <w:rFonts w:ascii="Garamond" w:hAnsi="Garamond"/>
          <w:szCs w:val="24"/>
        </w:rPr>
        <w:t xml:space="preserve">élaboration des </w:t>
      </w:r>
      <w:r w:rsidRPr="00751B59">
        <w:rPr>
          <w:rFonts w:ascii="Garamond" w:hAnsi="Garamond"/>
          <w:szCs w:val="24"/>
        </w:rPr>
        <w:t>DAO types) dans le transfert de compétences aux communes à travers l’inscription de lignes budgétaires</w:t>
      </w:r>
      <w:r w:rsidR="00277BB0">
        <w:rPr>
          <w:rFonts w:ascii="Garamond" w:hAnsi="Garamond"/>
          <w:szCs w:val="24"/>
        </w:rPr>
        <w:t xml:space="preserve"> dans le budget communal</w:t>
      </w:r>
      <w:r w:rsidRPr="00751B59">
        <w:rPr>
          <w:rFonts w:ascii="Garamond" w:hAnsi="Garamond"/>
          <w:szCs w:val="24"/>
        </w:rPr>
        <w:t>;</w:t>
      </w:r>
    </w:p>
    <w:p w:rsidR="006503F3" w:rsidRPr="00491FE1" w:rsidRDefault="006503F3" w:rsidP="00751B59">
      <w:pPr>
        <w:pStyle w:val="Paragraphedeliste"/>
        <w:numPr>
          <w:ilvl w:val="0"/>
          <w:numId w:val="106"/>
        </w:numPr>
        <w:jc w:val="both"/>
        <w:rPr>
          <w:rFonts w:ascii="Calibri" w:hAnsi="Calibri"/>
          <w:szCs w:val="24"/>
        </w:rPr>
      </w:pPr>
      <w:r w:rsidRPr="00751B59">
        <w:rPr>
          <w:rFonts w:ascii="Garamond" w:hAnsi="Garamond"/>
          <w:szCs w:val="24"/>
        </w:rPr>
        <w:t>assurer le suivi/accompagnement financier des communes</w:t>
      </w:r>
      <w:r w:rsidRPr="00491FE1">
        <w:rPr>
          <w:rFonts w:ascii="Calibri" w:hAnsi="Calibri"/>
          <w:szCs w:val="24"/>
        </w:rPr>
        <w:t>.</w:t>
      </w:r>
    </w:p>
    <w:p w:rsidR="00A51ABF" w:rsidRPr="00751B59" w:rsidRDefault="00F76A52" w:rsidP="00356BD3">
      <w:pPr>
        <w:pStyle w:val="Titre2"/>
        <w:suppressAutoHyphens/>
        <w:spacing w:before="360" w:after="90" w:line="320" w:lineRule="atLeast"/>
        <w:jc w:val="both"/>
        <w:rPr>
          <w:iCs/>
          <w:color w:val="auto"/>
          <w:sz w:val="28"/>
          <w:szCs w:val="28"/>
        </w:rPr>
      </w:pPr>
      <w:bookmarkStart w:id="467" w:name="_Toc442593961"/>
      <w:bookmarkStart w:id="468" w:name="_Toc442595027"/>
      <w:bookmarkStart w:id="469" w:name="_Toc442619983"/>
      <w:bookmarkStart w:id="470" w:name="_Toc442637582"/>
      <w:bookmarkStart w:id="471" w:name="_Toc442800779"/>
      <w:bookmarkStart w:id="472" w:name="_Toc442593970"/>
      <w:bookmarkStart w:id="473" w:name="_Toc442595036"/>
      <w:bookmarkStart w:id="474" w:name="_Toc442619992"/>
      <w:bookmarkStart w:id="475" w:name="_Toc442637591"/>
      <w:bookmarkStart w:id="476" w:name="_Toc442800788"/>
      <w:bookmarkStart w:id="477" w:name="_Toc454886536"/>
      <w:bookmarkEnd w:id="467"/>
      <w:bookmarkEnd w:id="468"/>
      <w:bookmarkEnd w:id="469"/>
      <w:bookmarkEnd w:id="470"/>
      <w:bookmarkEnd w:id="471"/>
      <w:bookmarkEnd w:id="472"/>
      <w:bookmarkEnd w:id="473"/>
      <w:bookmarkEnd w:id="474"/>
      <w:bookmarkEnd w:id="475"/>
      <w:bookmarkEnd w:id="476"/>
      <w:r>
        <w:rPr>
          <w:iCs/>
          <w:color w:val="auto"/>
          <w:sz w:val="28"/>
          <w:szCs w:val="28"/>
        </w:rPr>
        <w:t xml:space="preserve">2.3 </w:t>
      </w:r>
      <w:r w:rsidR="00116BA5" w:rsidRPr="00751B59">
        <w:rPr>
          <w:iCs/>
          <w:color w:val="auto"/>
          <w:sz w:val="28"/>
          <w:szCs w:val="28"/>
        </w:rPr>
        <w:t>Développement du service d’assainissement</w:t>
      </w:r>
      <w:bookmarkEnd w:id="477"/>
    </w:p>
    <w:p w:rsidR="00A13AC8" w:rsidRPr="00356BD3" w:rsidRDefault="00F76A52" w:rsidP="00356BD3">
      <w:pPr>
        <w:pStyle w:val="Titre3"/>
        <w:rPr>
          <w:color w:val="auto"/>
          <w:sz w:val="26"/>
          <w:szCs w:val="26"/>
        </w:rPr>
      </w:pPr>
      <w:bookmarkStart w:id="478" w:name="_Toc454886537"/>
      <w:r w:rsidRPr="00356BD3">
        <w:rPr>
          <w:color w:val="auto"/>
          <w:sz w:val="26"/>
          <w:szCs w:val="26"/>
        </w:rPr>
        <w:t xml:space="preserve">2.3.1 </w:t>
      </w:r>
      <w:r w:rsidR="003E14C0" w:rsidRPr="00356BD3">
        <w:rPr>
          <w:color w:val="auto"/>
          <w:sz w:val="26"/>
          <w:szCs w:val="26"/>
        </w:rPr>
        <w:t>Projections démographiques</w:t>
      </w:r>
      <w:bookmarkEnd w:id="478"/>
      <w:r w:rsidR="003E14C0" w:rsidRPr="00356BD3">
        <w:rPr>
          <w:color w:val="auto"/>
          <w:sz w:val="26"/>
          <w:szCs w:val="26"/>
        </w:rPr>
        <w:t xml:space="preserve"> </w:t>
      </w:r>
    </w:p>
    <w:p w:rsidR="002A2C49" w:rsidRPr="00B47E1A" w:rsidRDefault="002A2C49" w:rsidP="00751B59">
      <w:pPr>
        <w:rPr>
          <w:highlight w:val="yellow"/>
        </w:rPr>
      </w:pPr>
    </w:p>
    <w:p w:rsidR="00A13AC8" w:rsidRPr="00751B59" w:rsidRDefault="00A13AC8" w:rsidP="00751B59">
      <w:pPr>
        <w:spacing w:line="276" w:lineRule="auto"/>
        <w:jc w:val="both"/>
        <w:rPr>
          <w:rFonts w:ascii="Garamond" w:hAnsi="Garamond"/>
        </w:rPr>
      </w:pPr>
      <w:r w:rsidRPr="00751B59">
        <w:rPr>
          <w:rFonts w:ascii="Garamond" w:hAnsi="Garamond"/>
        </w:rPr>
        <w:t>En 2006, le Burkina Faso comptait 14 017 262 habitants, dont 51,7% de femmes. Cette population était majoritairement, composée de jeunes avec 46,4% ayant moins de 15 ans et 59,1% ayant moins de 20 ans. La dynamique démographique a été marquée par une nette accélération du taux de croissance de la population, qui se situait à 3,1% en moyenne par an entre 1996 et 2006.</w:t>
      </w:r>
    </w:p>
    <w:p w:rsidR="00A12055" w:rsidRDefault="00A12055" w:rsidP="00751B59">
      <w:pPr>
        <w:spacing w:line="276" w:lineRule="auto"/>
        <w:jc w:val="both"/>
        <w:rPr>
          <w:rFonts w:ascii="Garamond" w:hAnsi="Garamond"/>
        </w:rPr>
      </w:pPr>
    </w:p>
    <w:p w:rsidR="00A13AC8" w:rsidRPr="00304FE4" w:rsidRDefault="00A13AC8" w:rsidP="00751B59">
      <w:pPr>
        <w:spacing w:line="276" w:lineRule="auto"/>
        <w:jc w:val="both"/>
        <w:rPr>
          <w:rFonts w:ascii="Garamond" w:hAnsi="Garamond"/>
        </w:rPr>
      </w:pPr>
      <w:r w:rsidRPr="00751B59">
        <w:rPr>
          <w:rFonts w:ascii="Garamond" w:hAnsi="Garamond"/>
        </w:rPr>
        <w:t xml:space="preserve">Selon l’INSD, la population urbaine en 2006 était de 22,7% de la population totale et la population rurale était de 77,3%. La proportion de la population rurale est successivement passée de 93,6% en 1975 à 87,3 en 1985 et à 84,5% en 1996. Cette diminution de la proportion de </w:t>
      </w:r>
      <w:r w:rsidR="00407A43" w:rsidRPr="00304FE4">
        <w:rPr>
          <w:rFonts w:ascii="Garamond" w:hAnsi="Garamond"/>
        </w:rPr>
        <w:t xml:space="preserve">la </w:t>
      </w:r>
      <w:r w:rsidRPr="00751B59">
        <w:rPr>
          <w:rFonts w:ascii="Garamond" w:hAnsi="Garamond"/>
        </w:rPr>
        <w:t xml:space="preserve">population rurale se traduit par un accroissement de celle de la population urbaine. Concomitamment, le nombre de villes s’est accru en passant de 2 en 1960 à 5 en 1975, puis 18 en 1985 et 26 en 1996. </w:t>
      </w:r>
      <w:r w:rsidR="00407A43" w:rsidRPr="00304FE4">
        <w:rPr>
          <w:rFonts w:ascii="Garamond" w:hAnsi="Garamond"/>
        </w:rPr>
        <w:t>Depuis 2006 l</w:t>
      </w:r>
      <w:r w:rsidRPr="00751B59">
        <w:rPr>
          <w:rFonts w:ascii="Garamond" w:hAnsi="Garamond"/>
        </w:rPr>
        <w:t>e Burkina Faso compt</w:t>
      </w:r>
      <w:r w:rsidR="00407A43" w:rsidRPr="00304FE4">
        <w:rPr>
          <w:rFonts w:ascii="Garamond" w:hAnsi="Garamond"/>
        </w:rPr>
        <w:t>e</w:t>
      </w:r>
      <w:r w:rsidRPr="00751B59">
        <w:rPr>
          <w:rFonts w:ascii="Garamond" w:hAnsi="Garamond"/>
        </w:rPr>
        <w:t xml:space="preserve"> 49 villes.</w:t>
      </w:r>
    </w:p>
    <w:p w:rsidR="00B44E71" w:rsidRPr="00751B59" w:rsidRDefault="00B44E71" w:rsidP="00751B59">
      <w:pPr>
        <w:spacing w:line="276" w:lineRule="auto"/>
        <w:jc w:val="both"/>
        <w:rPr>
          <w:rFonts w:ascii="Garamond" w:hAnsi="Garamond"/>
        </w:rPr>
      </w:pPr>
    </w:p>
    <w:p w:rsidR="00B44E71" w:rsidRPr="00A12055" w:rsidRDefault="00B44E71" w:rsidP="00814EAA">
      <w:pPr>
        <w:pStyle w:val="Lgende"/>
        <w:keepNext/>
        <w:rPr>
          <w:rFonts w:ascii="Garamond" w:hAnsi="Garamond"/>
          <w:i w:val="0"/>
          <w:sz w:val="24"/>
          <w:szCs w:val="24"/>
        </w:rPr>
      </w:pPr>
      <w:bookmarkStart w:id="479" w:name="_Toc454886446"/>
      <w:r w:rsidRPr="00A12055">
        <w:rPr>
          <w:rFonts w:ascii="Garamond" w:hAnsi="Garamond"/>
          <w:i w:val="0"/>
          <w:sz w:val="24"/>
          <w:szCs w:val="24"/>
        </w:rPr>
        <w:lastRenderedPageBreak/>
        <w:t xml:space="preserve">Tableau </w:t>
      </w:r>
      <w:r w:rsidR="00B114AA" w:rsidRPr="00A12055">
        <w:rPr>
          <w:rFonts w:ascii="Garamond" w:hAnsi="Garamond"/>
          <w:i w:val="0"/>
          <w:sz w:val="24"/>
          <w:szCs w:val="24"/>
        </w:rPr>
        <w:fldChar w:fldCharType="begin"/>
      </w:r>
      <w:r w:rsidR="00B114AA" w:rsidRPr="00A12055">
        <w:rPr>
          <w:rFonts w:ascii="Garamond" w:hAnsi="Garamond"/>
          <w:i w:val="0"/>
          <w:sz w:val="24"/>
          <w:szCs w:val="24"/>
        </w:rPr>
        <w:instrText xml:space="preserve"> SEQ Tableau \* ARABIC </w:instrText>
      </w:r>
      <w:r w:rsidR="00B114AA" w:rsidRPr="00A12055">
        <w:rPr>
          <w:rFonts w:ascii="Garamond" w:hAnsi="Garamond"/>
          <w:i w:val="0"/>
          <w:sz w:val="24"/>
          <w:szCs w:val="24"/>
        </w:rPr>
        <w:fldChar w:fldCharType="separate"/>
      </w:r>
      <w:r w:rsidR="000C3B4E">
        <w:rPr>
          <w:rFonts w:ascii="Garamond" w:hAnsi="Garamond"/>
          <w:i w:val="0"/>
          <w:noProof/>
          <w:sz w:val="24"/>
          <w:szCs w:val="24"/>
        </w:rPr>
        <w:t>5</w:t>
      </w:r>
      <w:r w:rsidR="00B114AA" w:rsidRPr="00A12055">
        <w:rPr>
          <w:rFonts w:ascii="Garamond" w:hAnsi="Garamond"/>
          <w:i w:val="0"/>
          <w:noProof/>
          <w:sz w:val="24"/>
          <w:szCs w:val="24"/>
        </w:rPr>
        <w:fldChar w:fldCharType="end"/>
      </w:r>
      <w:r w:rsidR="009527B4" w:rsidRPr="00A12055">
        <w:rPr>
          <w:rFonts w:ascii="Garamond" w:hAnsi="Garamond"/>
          <w:i w:val="0"/>
          <w:noProof/>
          <w:sz w:val="24"/>
          <w:szCs w:val="24"/>
        </w:rPr>
        <w:t> :</w:t>
      </w:r>
      <w:r w:rsidRPr="00A12055">
        <w:rPr>
          <w:rFonts w:ascii="Garamond" w:hAnsi="Garamond"/>
          <w:i w:val="0"/>
          <w:sz w:val="24"/>
          <w:szCs w:val="24"/>
        </w:rPr>
        <w:t xml:space="preserve"> Population selon le milieu de résidence – 1985-1996-2006</w:t>
      </w:r>
      <w:bookmarkEnd w:id="479"/>
    </w:p>
    <w:tbl>
      <w:tblPr>
        <w:tblW w:w="4136" w:type="pct"/>
        <w:tblInd w:w="86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2551"/>
        <w:gridCol w:w="1843"/>
        <w:gridCol w:w="1755"/>
        <w:gridCol w:w="1843"/>
      </w:tblGrid>
      <w:tr w:rsidR="00A13AC8" w:rsidRPr="00304FE4" w:rsidTr="00A12055">
        <w:tc>
          <w:tcPr>
            <w:tcW w:w="1596" w:type="pct"/>
            <w:tcBorders>
              <w:top w:val="single" w:sz="4" w:space="0" w:color="auto"/>
              <w:bottom w:val="single" w:sz="4" w:space="0" w:color="auto"/>
            </w:tcBorders>
            <w:shd w:val="clear" w:color="auto" w:fill="F2F2F2"/>
            <w:noWrap/>
            <w:tcMar>
              <w:top w:w="12" w:type="dxa"/>
              <w:left w:w="12" w:type="dxa"/>
              <w:bottom w:w="0" w:type="dxa"/>
              <w:right w:w="12" w:type="dxa"/>
            </w:tcMar>
            <w:vAlign w:val="center"/>
            <w:hideMark/>
          </w:tcPr>
          <w:p w:rsidR="00A13AC8" w:rsidRPr="00A12055" w:rsidRDefault="00A12055" w:rsidP="00A12055">
            <w:pPr>
              <w:keepNext/>
              <w:spacing w:before="40" w:after="40"/>
              <w:jc w:val="center"/>
              <w:rPr>
                <w:rFonts w:cs="Arial"/>
                <w:b/>
              </w:rPr>
            </w:pPr>
            <w:r w:rsidRPr="00A12055">
              <w:rPr>
                <w:rFonts w:cs="Arial"/>
                <w:b/>
              </w:rPr>
              <w:t>ZONE</w:t>
            </w:r>
          </w:p>
        </w:tc>
        <w:tc>
          <w:tcPr>
            <w:tcW w:w="1153" w:type="pct"/>
            <w:tcBorders>
              <w:top w:val="single" w:sz="4" w:space="0" w:color="auto"/>
              <w:bottom w:val="single" w:sz="4" w:space="0" w:color="auto"/>
            </w:tcBorders>
            <w:shd w:val="clear" w:color="auto" w:fill="F2F2F2"/>
            <w:noWrap/>
            <w:tcMar>
              <w:top w:w="12" w:type="dxa"/>
              <w:left w:w="12" w:type="dxa"/>
              <w:bottom w:w="0" w:type="dxa"/>
              <w:right w:w="12" w:type="dxa"/>
            </w:tcMar>
            <w:vAlign w:val="center"/>
            <w:hideMark/>
          </w:tcPr>
          <w:p w:rsidR="00A13AC8" w:rsidRPr="00304FE4" w:rsidRDefault="00A13AC8" w:rsidP="00A12055">
            <w:pPr>
              <w:keepNext/>
              <w:spacing w:before="40" w:after="40"/>
              <w:jc w:val="center"/>
              <w:rPr>
                <w:rFonts w:cs="Arial"/>
                <w:b/>
              </w:rPr>
            </w:pPr>
            <w:r w:rsidRPr="00304FE4">
              <w:rPr>
                <w:rFonts w:cs="Arial"/>
                <w:b/>
              </w:rPr>
              <w:t>1985</w:t>
            </w:r>
          </w:p>
        </w:tc>
        <w:tc>
          <w:tcPr>
            <w:tcW w:w="1098" w:type="pct"/>
            <w:tcBorders>
              <w:top w:val="single" w:sz="4" w:space="0" w:color="auto"/>
              <w:bottom w:val="single" w:sz="4" w:space="0" w:color="auto"/>
            </w:tcBorders>
            <w:shd w:val="clear" w:color="auto" w:fill="F2F2F2"/>
            <w:noWrap/>
            <w:tcMar>
              <w:top w:w="12" w:type="dxa"/>
              <w:left w:w="12" w:type="dxa"/>
              <w:bottom w:w="0" w:type="dxa"/>
              <w:right w:w="12" w:type="dxa"/>
            </w:tcMar>
            <w:vAlign w:val="center"/>
            <w:hideMark/>
          </w:tcPr>
          <w:p w:rsidR="00A13AC8" w:rsidRPr="00304FE4" w:rsidRDefault="00A13AC8" w:rsidP="00A12055">
            <w:pPr>
              <w:keepNext/>
              <w:spacing w:before="40" w:after="40"/>
              <w:jc w:val="center"/>
              <w:rPr>
                <w:rFonts w:cs="Arial"/>
                <w:b/>
              </w:rPr>
            </w:pPr>
            <w:r w:rsidRPr="00304FE4">
              <w:rPr>
                <w:rFonts w:cs="Arial"/>
                <w:b/>
              </w:rPr>
              <w:t>1996</w:t>
            </w:r>
          </w:p>
        </w:tc>
        <w:tc>
          <w:tcPr>
            <w:tcW w:w="1153" w:type="pct"/>
            <w:tcBorders>
              <w:top w:val="single" w:sz="4" w:space="0" w:color="auto"/>
              <w:bottom w:val="single" w:sz="4" w:space="0" w:color="auto"/>
            </w:tcBorders>
            <w:shd w:val="clear" w:color="auto" w:fill="F2F2F2"/>
            <w:noWrap/>
            <w:tcMar>
              <w:top w:w="12" w:type="dxa"/>
              <w:left w:w="12" w:type="dxa"/>
              <w:bottom w:w="0" w:type="dxa"/>
              <w:right w:w="12" w:type="dxa"/>
            </w:tcMar>
            <w:vAlign w:val="center"/>
            <w:hideMark/>
          </w:tcPr>
          <w:p w:rsidR="00A13AC8" w:rsidRPr="00304FE4" w:rsidRDefault="00A13AC8" w:rsidP="00A12055">
            <w:pPr>
              <w:keepNext/>
              <w:spacing w:before="40" w:after="40"/>
              <w:jc w:val="center"/>
              <w:rPr>
                <w:rFonts w:cs="Arial"/>
                <w:b/>
              </w:rPr>
            </w:pPr>
            <w:r w:rsidRPr="00304FE4">
              <w:rPr>
                <w:rFonts w:cs="Arial"/>
                <w:b/>
              </w:rPr>
              <w:t>2006</w:t>
            </w:r>
          </w:p>
        </w:tc>
      </w:tr>
      <w:tr w:rsidR="00A13AC8" w:rsidRPr="00304FE4" w:rsidTr="00A12055">
        <w:tc>
          <w:tcPr>
            <w:tcW w:w="1596" w:type="pct"/>
            <w:tcBorders>
              <w:top w:val="single" w:sz="4" w:space="0" w:color="auto"/>
              <w:bottom w:val="dotted" w:sz="4" w:space="0" w:color="auto"/>
            </w:tcBorders>
            <w:noWrap/>
            <w:tcMar>
              <w:top w:w="12" w:type="dxa"/>
              <w:left w:w="12" w:type="dxa"/>
              <w:bottom w:w="0" w:type="dxa"/>
              <w:right w:w="12" w:type="dxa"/>
            </w:tcMar>
            <w:vAlign w:val="center"/>
            <w:hideMark/>
          </w:tcPr>
          <w:p w:rsidR="00A13AC8" w:rsidRPr="00304FE4" w:rsidRDefault="00A13AC8" w:rsidP="00A12055">
            <w:pPr>
              <w:keepNext/>
              <w:spacing w:before="40" w:after="40"/>
              <w:ind w:firstLine="130"/>
              <w:jc w:val="both"/>
              <w:rPr>
                <w:rFonts w:cs="Arial"/>
              </w:rPr>
            </w:pPr>
            <w:r w:rsidRPr="00304FE4">
              <w:rPr>
                <w:rFonts w:cs="Arial"/>
              </w:rPr>
              <w:t>Milieu rural</w:t>
            </w:r>
          </w:p>
        </w:tc>
        <w:tc>
          <w:tcPr>
            <w:tcW w:w="1153" w:type="pct"/>
            <w:tcBorders>
              <w:top w:val="single" w:sz="4" w:space="0" w:color="auto"/>
              <w:bottom w:val="dotted" w:sz="4" w:space="0" w:color="auto"/>
            </w:tcBorders>
            <w:noWrap/>
            <w:tcMar>
              <w:top w:w="12" w:type="dxa"/>
              <w:left w:w="12" w:type="dxa"/>
              <w:bottom w:w="0" w:type="dxa"/>
              <w:right w:w="144" w:type="dxa"/>
            </w:tcMar>
            <w:vAlign w:val="center"/>
            <w:hideMark/>
          </w:tcPr>
          <w:p w:rsidR="00A13AC8" w:rsidRPr="00304FE4" w:rsidRDefault="00A13AC8" w:rsidP="00A12055">
            <w:pPr>
              <w:keepNext/>
              <w:spacing w:before="40" w:after="40"/>
              <w:jc w:val="center"/>
              <w:rPr>
                <w:rFonts w:cs="Arial"/>
              </w:rPr>
            </w:pPr>
            <w:r w:rsidRPr="00304FE4">
              <w:rPr>
                <w:rFonts w:cs="Arial"/>
              </w:rPr>
              <w:t>6 912 367</w:t>
            </w:r>
          </w:p>
        </w:tc>
        <w:tc>
          <w:tcPr>
            <w:tcW w:w="1098" w:type="pct"/>
            <w:tcBorders>
              <w:top w:val="single" w:sz="4" w:space="0" w:color="auto"/>
              <w:bottom w:val="dotted" w:sz="4" w:space="0" w:color="auto"/>
            </w:tcBorders>
            <w:noWrap/>
            <w:tcMar>
              <w:top w:w="12" w:type="dxa"/>
              <w:left w:w="12" w:type="dxa"/>
              <w:bottom w:w="0" w:type="dxa"/>
              <w:right w:w="144" w:type="dxa"/>
            </w:tcMar>
            <w:vAlign w:val="center"/>
            <w:hideMark/>
          </w:tcPr>
          <w:p w:rsidR="00A13AC8" w:rsidRPr="00304FE4" w:rsidRDefault="00A13AC8" w:rsidP="00A12055">
            <w:pPr>
              <w:keepNext/>
              <w:spacing w:before="40" w:after="40"/>
              <w:jc w:val="center"/>
              <w:rPr>
                <w:rFonts w:cs="Arial"/>
              </w:rPr>
            </w:pPr>
            <w:r w:rsidRPr="00304FE4">
              <w:rPr>
                <w:rFonts w:cs="Arial"/>
              </w:rPr>
              <w:t>8 711 441</w:t>
            </w:r>
          </w:p>
        </w:tc>
        <w:tc>
          <w:tcPr>
            <w:tcW w:w="1153" w:type="pct"/>
            <w:tcBorders>
              <w:top w:val="single" w:sz="4" w:space="0" w:color="auto"/>
              <w:bottom w:val="dotted" w:sz="4" w:space="0" w:color="auto"/>
            </w:tcBorders>
            <w:noWrap/>
            <w:tcMar>
              <w:top w:w="12" w:type="dxa"/>
              <w:left w:w="12" w:type="dxa"/>
              <w:bottom w:w="0" w:type="dxa"/>
              <w:right w:w="144" w:type="dxa"/>
            </w:tcMar>
            <w:vAlign w:val="center"/>
            <w:hideMark/>
          </w:tcPr>
          <w:p w:rsidR="00A13AC8" w:rsidRPr="00304FE4" w:rsidRDefault="00A13AC8" w:rsidP="00A12055">
            <w:pPr>
              <w:keepNext/>
              <w:spacing w:before="40" w:after="40"/>
              <w:jc w:val="center"/>
              <w:rPr>
                <w:rFonts w:cs="Arial"/>
              </w:rPr>
            </w:pPr>
            <w:r w:rsidRPr="00304FE4">
              <w:rPr>
                <w:rFonts w:cs="Arial"/>
              </w:rPr>
              <w:t>10 835 295</w:t>
            </w:r>
          </w:p>
        </w:tc>
      </w:tr>
      <w:tr w:rsidR="00A13AC8" w:rsidRPr="00304FE4" w:rsidTr="00A12055">
        <w:tc>
          <w:tcPr>
            <w:tcW w:w="1596" w:type="pct"/>
            <w:tcBorders>
              <w:top w:val="dotted" w:sz="4" w:space="0" w:color="auto"/>
              <w:bottom w:val="single" w:sz="4" w:space="0" w:color="auto"/>
            </w:tcBorders>
            <w:shd w:val="clear" w:color="auto" w:fill="auto"/>
            <w:noWrap/>
            <w:tcMar>
              <w:top w:w="12" w:type="dxa"/>
              <w:left w:w="12" w:type="dxa"/>
              <w:bottom w:w="0" w:type="dxa"/>
              <w:right w:w="12" w:type="dxa"/>
            </w:tcMar>
            <w:vAlign w:val="center"/>
            <w:hideMark/>
          </w:tcPr>
          <w:p w:rsidR="00A13AC8" w:rsidRPr="00304FE4" w:rsidRDefault="00A13AC8" w:rsidP="00A12055">
            <w:pPr>
              <w:keepNext/>
              <w:spacing w:before="40" w:after="40"/>
              <w:ind w:firstLine="130"/>
              <w:jc w:val="both"/>
              <w:rPr>
                <w:rFonts w:cs="Arial"/>
              </w:rPr>
            </w:pPr>
            <w:r w:rsidRPr="00304FE4">
              <w:rPr>
                <w:rFonts w:cs="Arial"/>
              </w:rPr>
              <w:t>Milieu urbain</w:t>
            </w:r>
          </w:p>
        </w:tc>
        <w:tc>
          <w:tcPr>
            <w:tcW w:w="1153" w:type="pct"/>
            <w:tcBorders>
              <w:top w:val="dotted" w:sz="4" w:space="0" w:color="auto"/>
              <w:bottom w:val="single" w:sz="4" w:space="0" w:color="auto"/>
            </w:tcBorders>
            <w:shd w:val="clear" w:color="auto" w:fill="auto"/>
            <w:noWrap/>
            <w:tcMar>
              <w:top w:w="12" w:type="dxa"/>
              <w:left w:w="12" w:type="dxa"/>
              <w:bottom w:w="0" w:type="dxa"/>
              <w:right w:w="144" w:type="dxa"/>
            </w:tcMar>
            <w:vAlign w:val="center"/>
            <w:hideMark/>
          </w:tcPr>
          <w:p w:rsidR="00A13AC8" w:rsidRPr="00304FE4" w:rsidRDefault="00A13AC8" w:rsidP="00A12055">
            <w:pPr>
              <w:keepNext/>
              <w:spacing w:before="40" w:after="40"/>
              <w:jc w:val="center"/>
              <w:rPr>
                <w:rFonts w:cs="Arial"/>
              </w:rPr>
            </w:pPr>
            <w:r w:rsidRPr="00304FE4">
              <w:rPr>
                <w:rFonts w:cs="Arial"/>
              </w:rPr>
              <w:t>1 052 338</w:t>
            </w:r>
          </w:p>
        </w:tc>
        <w:tc>
          <w:tcPr>
            <w:tcW w:w="1098" w:type="pct"/>
            <w:tcBorders>
              <w:top w:val="dotted" w:sz="4" w:space="0" w:color="auto"/>
              <w:bottom w:val="single" w:sz="4" w:space="0" w:color="auto"/>
            </w:tcBorders>
            <w:shd w:val="clear" w:color="auto" w:fill="auto"/>
            <w:noWrap/>
            <w:tcMar>
              <w:top w:w="12" w:type="dxa"/>
              <w:left w:w="12" w:type="dxa"/>
              <w:bottom w:w="0" w:type="dxa"/>
              <w:right w:w="144" w:type="dxa"/>
            </w:tcMar>
            <w:vAlign w:val="center"/>
            <w:hideMark/>
          </w:tcPr>
          <w:p w:rsidR="00A13AC8" w:rsidRPr="00304FE4" w:rsidRDefault="00A13AC8" w:rsidP="00A12055">
            <w:pPr>
              <w:keepNext/>
              <w:spacing w:before="40" w:after="40"/>
              <w:jc w:val="center"/>
              <w:rPr>
                <w:rFonts w:cs="Arial"/>
              </w:rPr>
            </w:pPr>
            <w:r w:rsidRPr="00304FE4">
              <w:rPr>
                <w:rFonts w:cs="Arial"/>
              </w:rPr>
              <w:t>1 601 168</w:t>
            </w:r>
          </w:p>
        </w:tc>
        <w:tc>
          <w:tcPr>
            <w:tcW w:w="1153" w:type="pct"/>
            <w:tcBorders>
              <w:top w:val="dotted" w:sz="4" w:space="0" w:color="auto"/>
              <w:bottom w:val="single" w:sz="4" w:space="0" w:color="auto"/>
            </w:tcBorders>
            <w:shd w:val="clear" w:color="auto" w:fill="auto"/>
            <w:noWrap/>
            <w:tcMar>
              <w:top w:w="12" w:type="dxa"/>
              <w:left w:w="12" w:type="dxa"/>
              <w:bottom w:w="0" w:type="dxa"/>
              <w:right w:w="144" w:type="dxa"/>
            </w:tcMar>
            <w:vAlign w:val="center"/>
            <w:hideMark/>
          </w:tcPr>
          <w:p w:rsidR="00A13AC8" w:rsidRPr="00304FE4" w:rsidRDefault="00A13AC8" w:rsidP="00A12055">
            <w:pPr>
              <w:keepNext/>
              <w:spacing w:before="40" w:after="40"/>
              <w:jc w:val="center"/>
              <w:rPr>
                <w:rFonts w:cs="Arial"/>
              </w:rPr>
            </w:pPr>
            <w:r w:rsidRPr="00304FE4">
              <w:rPr>
                <w:rFonts w:cs="Arial"/>
              </w:rPr>
              <w:t>3 181 967</w:t>
            </w:r>
          </w:p>
        </w:tc>
      </w:tr>
      <w:tr w:rsidR="00A13AC8" w:rsidRPr="00304FE4" w:rsidTr="00A12055">
        <w:tc>
          <w:tcPr>
            <w:tcW w:w="1596" w:type="pct"/>
            <w:tcBorders>
              <w:top w:val="single" w:sz="4" w:space="0" w:color="auto"/>
            </w:tcBorders>
            <w:noWrap/>
            <w:tcMar>
              <w:top w:w="12" w:type="dxa"/>
              <w:left w:w="12" w:type="dxa"/>
              <w:bottom w:w="0" w:type="dxa"/>
              <w:right w:w="12" w:type="dxa"/>
            </w:tcMar>
            <w:vAlign w:val="center"/>
            <w:hideMark/>
          </w:tcPr>
          <w:p w:rsidR="00A13AC8" w:rsidRPr="00304FE4" w:rsidRDefault="00A13AC8" w:rsidP="00A12055">
            <w:pPr>
              <w:keepNext/>
              <w:spacing w:before="40" w:after="40"/>
              <w:ind w:firstLine="130"/>
              <w:jc w:val="both"/>
              <w:rPr>
                <w:rFonts w:cs="Arial"/>
                <w:b/>
              </w:rPr>
            </w:pPr>
            <w:r w:rsidRPr="00304FE4">
              <w:rPr>
                <w:rFonts w:cs="Arial"/>
                <w:b/>
              </w:rPr>
              <w:t>Burkina Faso</w:t>
            </w:r>
          </w:p>
        </w:tc>
        <w:tc>
          <w:tcPr>
            <w:tcW w:w="1153" w:type="pct"/>
            <w:tcBorders>
              <w:top w:val="single" w:sz="4" w:space="0" w:color="auto"/>
            </w:tcBorders>
            <w:noWrap/>
            <w:tcMar>
              <w:top w:w="12" w:type="dxa"/>
              <w:left w:w="12" w:type="dxa"/>
              <w:bottom w:w="0" w:type="dxa"/>
              <w:right w:w="144" w:type="dxa"/>
            </w:tcMar>
            <w:vAlign w:val="center"/>
            <w:hideMark/>
          </w:tcPr>
          <w:p w:rsidR="00A13AC8" w:rsidRPr="00304FE4" w:rsidRDefault="00A13AC8" w:rsidP="00A12055">
            <w:pPr>
              <w:keepNext/>
              <w:spacing w:before="40" w:after="40"/>
              <w:jc w:val="center"/>
              <w:rPr>
                <w:rFonts w:cs="Arial"/>
              </w:rPr>
            </w:pPr>
            <w:r w:rsidRPr="00304FE4">
              <w:rPr>
                <w:rFonts w:cs="Arial"/>
              </w:rPr>
              <w:t>7 964 705</w:t>
            </w:r>
          </w:p>
        </w:tc>
        <w:tc>
          <w:tcPr>
            <w:tcW w:w="1098" w:type="pct"/>
            <w:tcBorders>
              <w:top w:val="single" w:sz="4" w:space="0" w:color="auto"/>
            </w:tcBorders>
            <w:noWrap/>
            <w:tcMar>
              <w:top w:w="12" w:type="dxa"/>
              <w:left w:w="12" w:type="dxa"/>
              <w:bottom w:w="0" w:type="dxa"/>
              <w:right w:w="144" w:type="dxa"/>
            </w:tcMar>
            <w:vAlign w:val="center"/>
            <w:hideMark/>
          </w:tcPr>
          <w:p w:rsidR="00A13AC8" w:rsidRPr="00304FE4" w:rsidRDefault="00A13AC8" w:rsidP="00A12055">
            <w:pPr>
              <w:keepNext/>
              <w:spacing w:before="40" w:after="40"/>
              <w:jc w:val="center"/>
              <w:rPr>
                <w:rFonts w:cs="Arial"/>
              </w:rPr>
            </w:pPr>
            <w:r w:rsidRPr="00304FE4">
              <w:rPr>
                <w:rFonts w:cs="Arial"/>
              </w:rPr>
              <w:t>10 312 609</w:t>
            </w:r>
          </w:p>
        </w:tc>
        <w:tc>
          <w:tcPr>
            <w:tcW w:w="1153" w:type="pct"/>
            <w:tcBorders>
              <w:top w:val="single" w:sz="4" w:space="0" w:color="auto"/>
            </w:tcBorders>
            <w:noWrap/>
            <w:tcMar>
              <w:top w:w="12" w:type="dxa"/>
              <w:left w:w="12" w:type="dxa"/>
              <w:bottom w:w="0" w:type="dxa"/>
              <w:right w:w="144" w:type="dxa"/>
            </w:tcMar>
            <w:vAlign w:val="center"/>
            <w:hideMark/>
          </w:tcPr>
          <w:p w:rsidR="00A13AC8" w:rsidRPr="00304FE4" w:rsidRDefault="00A13AC8" w:rsidP="00A12055">
            <w:pPr>
              <w:keepNext/>
              <w:spacing w:before="40" w:after="40"/>
              <w:jc w:val="center"/>
              <w:rPr>
                <w:rFonts w:cs="Arial"/>
              </w:rPr>
            </w:pPr>
            <w:r w:rsidRPr="00304FE4">
              <w:rPr>
                <w:rFonts w:cs="Arial"/>
              </w:rPr>
              <w:t>14 017 262</w:t>
            </w:r>
          </w:p>
        </w:tc>
      </w:tr>
    </w:tbl>
    <w:p w:rsidR="00A13AC8" w:rsidRPr="00A12055" w:rsidRDefault="00A13AC8" w:rsidP="00A12055">
      <w:pPr>
        <w:spacing w:before="120"/>
        <w:jc w:val="both"/>
        <w:rPr>
          <w:rFonts w:ascii="Calibri" w:hAnsi="Calibri"/>
          <w:szCs w:val="22"/>
        </w:rPr>
      </w:pPr>
      <w:r w:rsidRPr="00A12055">
        <w:rPr>
          <w:rFonts w:ascii="Calibri" w:hAnsi="Calibri"/>
          <w:szCs w:val="22"/>
        </w:rPr>
        <w:t>Source : INSD, Recensements généraux de la population 1985, 1996 et 2006</w:t>
      </w:r>
    </w:p>
    <w:p w:rsidR="00A12055" w:rsidRDefault="00A12055" w:rsidP="00356BD3">
      <w:pPr>
        <w:keepNext/>
        <w:jc w:val="both"/>
      </w:pPr>
    </w:p>
    <w:p w:rsidR="00071CF8" w:rsidRPr="00A12055" w:rsidRDefault="00071CF8" w:rsidP="00356BD3">
      <w:pPr>
        <w:keepNext/>
        <w:jc w:val="both"/>
        <w:rPr>
          <w:rFonts w:ascii="Garamond" w:hAnsi="Garamond"/>
        </w:rPr>
      </w:pPr>
      <w:bookmarkStart w:id="480" w:name="_Toc454886447"/>
      <w:r w:rsidRPr="00A12055">
        <w:rPr>
          <w:rFonts w:ascii="Garamond" w:hAnsi="Garamond"/>
        </w:rPr>
        <w:t xml:space="preserve">Tableau </w:t>
      </w:r>
      <w:r w:rsidR="00B114AA" w:rsidRPr="00A12055">
        <w:rPr>
          <w:rFonts w:ascii="Garamond" w:hAnsi="Garamond"/>
        </w:rPr>
        <w:fldChar w:fldCharType="begin"/>
      </w:r>
      <w:r w:rsidR="00B114AA" w:rsidRPr="00A12055">
        <w:rPr>
          <w:rFonts w:ascii="Garamond" w:hAnsi="Garamond"/>
        </w:rPr>
        <w:instrText xml:space="preserve"> SEQ Tableau \* ARABIC </w:instrText>
      </w:r>
      <w:r w:rsidR="00B114AA" w:rsidRPr="00A12055">
        <w:rPr>
          <w:rFonts w:ascii="Garamond" w:hAnsi="Garamond"/>
        </w:rPr>
        <w:fldChar w:fldCharType="separate"/>
      </w:r>
      <w:r w:rsidR="000C3B4E">
        <w:rPr>
          <w:rFonts w:ascii="Garamond" w:hAnsi="Garamond"/>
          <w:noProof/>
        </w:rPr>
        <w:t>6</w:t>
      </w:r>
      <w:r w:rsidR="00B114AA" w:rsidRPr="00A12055">
        <w:rPr>
          <w:rFonts w:ascii="Garamond" w:hAnsi="Garamond"/>
          <w:noProof/>
        </w:rPr>
        <w:fldChar w:fldCharType="end"/>
      </w:r>
      <w:r w:rsidRPr="00A12055">
        <w:rPr>
          <w:rFonts w:ascii="Garamond" w:hAnsi="Garamond"/>
        </w:rPr>
        <w:t> : Evolution du ratio rural/urbain</w:t>
      </w:r>
      <w:bookmarkEnd w:id="480"/>
    </w:p>
    <w:p w:rsidR="001C5913" w:rsidRPr="00304FE4" w:rsidRDefault="00854474">
      <w:pPr>
        <w:keepNext/>
        <w:jc w:val="both"/>
      </w:pPr>
      <w:r w:rsidRPr="006C5653">
        <w:rPr>
          <w:noProof/>
        </w:rPr>
        <w:drawing>
          <wp:inline distT="0" distB="0" distL="0" distR="0" wp14:anchorId="497C40ED" wp14:editId="3ED39C70">
            <wp:extent cx="5943600" cy="3267075"/>
            <wp:effectExtent l="0" t="0" r="0" b="0"/>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3267075"/>
                    </a:xfrm>
                    <a:prstGeom prst="rect">
                      <a:avLst/>
                    </a:prstGeom>
                    <a:noFill/>
                    <a:ln>
                      <a:noFill/>
                    </a:ln>
                  </pic:spPr>
                </pic:pic>
              </a:graphicData>
            </a:graphic>
          </wp:inline>
        </w:drawing>
      </w:r>
    </w:p>
    <w:p w:rsidR="00407A43" w:rsidRPr="00A12055" w:rsidRDefault="001C5913" w:rsidP="00A12055">
      <w:pPr>
        <w:spacing w:before="120"/>
        <w:jc w:val="both"/>
        <w:rPr>
          <w:rFonts w:ascii="Garamond" w:hAnsi="Garamond"/>
          <w:szCs w:val="22"/>
        </w:rPr>
      </w:pPr>
      <w:r w:rsidRPr="00A12055">
        <w:rPr>
          <w:rFonts w:ascii="Garamond" w:hAnsi="Garamond"/>
          <w:szCs w:val="22"/>
        </w:rPr>
        <w:t>Source ;</w:t>
      </w:r>
      <w:r w:rsidR="00407A43" w:rsidRPr="00A12055">
        <w:rPr>
          <w:rFonts w:ascii="Garamond" w:hAnsi="Garamond"/>
          <w:szCs w:val="22"/>
        </w:rPr>
        <w:t xml:space="preserve"> INSD, Recensements généraux de la population 1985, 1996 et 2006</w:t>
      </w:r>
    </w:p>
    <w:p w:rsidR="00407A43" w:rsidRPr="00304FE4" w:rsidRDefault="00407A43" w:rsidP="00751B59">
      <w:pPr>
        <w:rPr>
          <w:rFonts w:ascii="Garamond" w:hAnsi="Garamond"/>
        </w:rPr>
      </w:pPr>
    </w:p>
    <w:p w:rsidR="00A13AC8" w:rsidRPr="00751B59" w:rsidRDefault="00E71164" w:rsidP="00751B59">
      <w:pPr>
        <w:rPr>
          <w:rFonts w:ascii="Garamond" w:hAnsi="Garamond"/>
        </w:rPr>
      </w:pPr>
      <w:r>
        <w:rPr>
          <w:rFonts w:ascii="Garamond" w:hAnsi="Garamond"/>
        </w:rPr>
        <w:t>Conformément au graphique ci-dessus, e</w:t>
      </w:r>
      <w:r w:rsidR="00A13AC8" w:rsidRPr="00751B59">
        <w:rPr>
          <w:rFonts w:ascii="Garamond" w:hAnsi="Garamond"/>
        </w:rPr>
        <w:t>n 2030, la population serait de 60% en milieu rural et 40% en milieu urbain</w:t>
      </w:r>
      <w:r w:rsidR="006C2251" w:rsidRPr="00FF32D5">
        <w:rPr>
          <w:rFonts w:ascii="Garamond" w:hAnsi="Garamond"/>
        </w:rPr>
        <w:t xml:space="preserve"> et </w:t>
      </w:r>
      <w:r w:rsidR="00407A43" w:rsidRPr="00491FE1">
        <w:rPr>
          <w:rFonts w:ascii="Garamond" w:eastAsia="Calibri" w:hAnsi="Garamond"/>
          <w:lang w:val="fr-BE" w:eastAsia="en-US"/>
        </w:rPr>
        <w:t>devrait</w:t>
      </w:r>
      <w:r w:rsidR="00A13AC8" w:rsidRPr="00491FE1">
        <w:rPr>
          <w:rFonts w:ascii="Garamond" w:eastAsia="Calibri" w:hAnsi="Garamond"/>
          <w:lang w:val="fr-BE" w:eastAsia="en-US"/>
        </w:rPr>
        <w:t xml:space="preserve"> se répartir,</w:t>
      </w:r>
      <w:r w:rsidR="00A13AC8" w:rsidRPr="00751B59">
        <w:rPr>
          <w:rFonts w:ascii="Garamond" w:eastAsia="Calibri" w:hAnsi="Garamond"/>
          <w:lang w:val="fr-BE" w:eastAsia="en-US"/>
        </w:rPr>
        <w:t xml:space="preserve"> selon les projections de l’INSD,</w:t>
      </w:r>
      <w:r w:rsidR="00A13AC8" w:rsidRPr="00491FE1">
        <w:rPr>
          <w:rFonts w:ascii="Garamond" w:eastAsia="Calibri" w:hAnsi="Garamond"/>
          <w:lang w:val="fr-BE" w:eastAsia="en-US"/>
        </w:rPr>
        <w:t xml:space="preserve"> comme suit :</w:t>
      </w:r>
    </w:p>
    <w:p w:rsidR="00A13AC8" w:rsidRPr="00751B59" w:rsidRDefault="00A13AC8" w:rsidP="001D3029">
      <w:pPr>
        <w:rPr>
          <w:rFonts w:ascii="Garamond" w:hAnsi="Garamond"/>
        </w:rPr>
      </w:pPr>
    </w:p>
    <w:p w:rsidR="002C2C4C" w:rsidRPr="00A12055" w:rsidRDefault="002C2C4C" w:rsidP="001D3029">
      <w:pPr>
        <w:pStyle w:val="Lgende"/>
        <w:keepNext/>
        <w:spacing w:before="0" w:line="240" w:lineRule="auto"/>
        <w:rPr>
          <w:rFonts w:ascii="Garamond" w:hAnsi="Garamond"/>
          <w:i w:val="0"/>
          <w:sz w:val="24"/>
          <w:szCs w:val="24"/>
        </w:rPr>
      </w:pPr>
      <w:bookmarkStart w:id="481" w:name="_Toc454886448"/>
      <w:r w:rsidRPr="00A12055">
        <w:rPr>
          <w:rFonts w:ascii="Garamond" w:hAnsi="Garamond"/>
          <w:i w:val="0"/>
          <w:sz w:val="24"/>
          <w:szCs w:val="24"/>
        </w:rPr>
        <w:t xml:space="preserve">Tableau </w:t>
      </w:r>
      <w:r w:rsidR="00B114AA" w:rsidRPr="00A12055">
        <w:rPr>
          <w:rFonts w:ascii="Garamond" w:hAnsi="Garamond"/>
          <w:i w:val="0"/>
          <w:sz w:val="24"/>
          <w:szCs w:val="24"/>
        </w:rPr>
        <w:fldChar w:fldCharType="begin"/>
      </w:r>
      <w:r w:rsidR="00B114AA" w:rsidRPr="00A12055">
        <w:rPr>
          <w:rFonts w:ascii="Garamond" w:hAnsi="Garamond"/>
          <w:i w:val="0"/>
          <w:sz w:val="24"/>
          <w:szCs w:val="24"/>
        </w:rPr>
        <w:instrText xml:space="preserve"> SEQ Tableau \* ARABIC </w:instrText>
      </w:r>
      <w:r w:rsidR="00B114AA" w:rsidRPr="00A12055">
        <w:rPr>
          <w:rFonts w:ascii="Garamond" w:hAnsi="Garamond"/>
          <w:i w:val="0"/>
          <w:sz w:val="24"/>
          <w:szCs w:val="24"/>
        </w:rPr>
        <w:fldChar w:fldCharType="separate"/>
      </w:r>
      <w:r w:rsidR="000C3B4E">
        <w:rPr>
          <w:rFonts w:ascii="Garamond" w:hAnsi="Garamond"/>
          <w:i w:val="0"/>
          <w:noProof/>
          <w:sz w:val="24"/>
          <w:szCs w:val="24"/>
        </w:rPr>
        <w:t>7</w:t>
      </w:r>
      <w:r w:rsidR="00B114AA" w:rsidRPr="00A12055">
        <w:rPr>
          <w:rFonts w:ascii="Garamond" w:hAnsi="Garamond"/>
          <w:i w:val="0"/>
          <w:noProof/>
          <w:sz w:val="24"/>
          <w:szCs w:val="24"/>
        </w:rPr>
        <w:fldChar w:fldCharType="end"/>
      </w:r>
      <w:r w:rsidRPr="00A12055">
        <w:rPr>
          <w:rFonts w:ascii="Garamond" w:hAnsi="Garamond"/>
          <w:i w:val="0"/>
          <w:sz w:val="24"/>
          <w:szCs w:val="24"/>
        </w:rPr>
        <w:t xml:space="preserve"> : </w:t>
      </w:r>
      <w:r w:rsidR="003E14C0" w:rsidRPr="00A12055">
        <w:rPr>
          <w:rFonts w:ascii="Garamond" w:hAnsi="Garamond"/>
          <w:i w:val="0"/>
          <w:sz w:val="24"/>
          <w:szCs w:val="24"/>
        </w:rPr>
        <w:t>Ré</w:t>
      </w:r>
      <w:r w:rsidRPr="00A12055">
        <w:rPr>
          <w:rFonts w:ascii="Garamond" w:hAnsi="Garamond"/>
          <w:i w:val="0"/>
          <w:sz w:val="24"/>
          <w:szCs w:val="24"/>
        </w:rPr>
        <w:t>par</w:t>
      </w:r>
      <w:r w:rsidR="00E71164" w:rsidRPr="00A12055">
        <w:rPr>
          <w:rFonts w:ascii="Garamond" w:hAnsi="Garamond"/>
          <w:i w:val="0"/>
          <w:sz w:val="24"/>
          <w:szCs w:val="24"/>
        </w:rPr>
        <w:t>ti</w:t>
      </w:r>
      <w:r w:rsidRPr="00A12055">
        <w:rPr>
          <w:rFonts w:ascii="Garamond" w:hAnsi="Garamond"/>
          <w:i w:val="0"/>
          <w:sz w:val="24"/>
          <w:szCs w:val="24"/>
        </w:rPr>
        <w:t>tion de la population en 2030</w:t>
      </w:r>
      <w:bookmarkEnd w:id="481"/>
    </w:p>
    <w:tbl>
      <w:tblPr>
        <w:tblW w:w="3279" w:type="pct"/>
        <w:tblInd w:w="721"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left w:w="0" w:type="dxa"/>
          <w:right w:w="0" w:type="dxa"/>
        </w:tblCellMar>
        <w:tblLook w:val="04A0" w:firstRow="1" w:lastRow="0" w:firstColumn="1" w:lastColumn="0" w:noHBand="0" w:noVBand="1"/>
      </w:tblPr>
      <w:tblGrid>
        <w:gridCol w:w="4395"/>
        <w:gridCol w:w="2028"/>
      </w:tblGrid>
      <w:tr w:rsidR="00A13AC8" w:rsidRPr="00304FE4" w:rsidTr="001D3029">
        <w:trPr>
          <w:trHeight w:val="294"/>
        </w:trPr>
        <w:tc>
          <w:tcPr>
            <w:tcW w:w="3421" w:type="pct"/>
            <w:noWrap/>
            <w:tcMar>
              <w:top w:w="12" w:type="dxa"/>
              <w:left w:w="12" w:type="dxa"/>
              <w:bottom w:w="0" w:type="dxa"/>
              <w:right w:w="12" w:type="dxa"/>
            </w:tcMar>
            <w:vAlign w:val="center"/>
            <w:hideMark/>
          </w:tcPr>
          <w:p w:rsidR="00A13AC8" w:rsidRPr="00491FE1" w:rsidRDefault="00A13AC8" w:rsidP="00A12055">
            <w:pPr>
              <w:ind w:firstLine="284"/>
              <w:rPr>
                <w:rFonts w:ascii="Garamond" w:eastAsia="Calibri" w:hAnsi="Garamond" w:cs="Arial"/>
                <w:b/>
                <w:lang w:val="fr-BE"/>
              </w:rPr>
            </w:pPr>
            <w:r w:rsidRPr="00491FE1">
              <w:rPr>
                <w:rFonts w:ascii="Garamond" w:eastAsia="Calibri" w:hAnsi="Garamond" w:cs="Arial"/>
                <w:b/>
                <w:lang w:val="fr-BE"/>
              </w:rPr>
              <w:t>Milieu rural  (60%):</w:t>
            </w:r>
          </w:p>
        </w:tc>
        <w:tc>
          <w:tcPr>
            <w:tcW w:w="1579" w:type="pct"/>
            <w:noWrap/>
            <w:tcMar>
              <w:top w:w="12" w:type="dxa"/>
              <w:left w:w="12" w:type="dxa"/>
              <w:bottom w:w="0" w:type="dxa"/>
              <w:right w:w="144" w:type="dxa"/>
            </w:tcMar>
            <w:vAlign w:val="center"/>
            <w:hideMark/>
          </w:tcPr>
          <w:p w:rsidR="00A13AC8" w:rsidRPr="00491FE1" w:rsidRDefault="00A13AC8" w:rsidP="00A12055">
            <w:pPr>
              <w:jc w:val="center"/>
              <w:rPr>
                <w:rFonts w:ascii="Garamond" w:eastAsia="Calibri" w:hAnsi="Garamond" w:cs="Arial"/>
                <w:b/>
                <w:lang w:val="fr-BE"/>
              </w:rPr>
            </w:pPr>
            <w:r w:rsidRPr="00491FE1">
              <w:rPr>
                <w:rFonts w:ascii="Garamond" w:eastAsia="Calibri" w:hAnsi="Garamond" w:cs="Arial"/>
                <w:b/>
                <w:lang w:val="fr-BE"/>
              </w:rPr>
              <w:t>17 331 400</w:t>
            </w:r>
          </w:p>
        </w:tc>
      </w:tr>
      <w:tr w:rsidR="00A13AC8" w:rsidRPr="00304FE4" w:rsidTr="00A12055">
        <w:trPr>
          <w:trHeight w:val="402"/>
        </w:trPr>
        <w:tc>
          <w:tcPr>
            <w:tcW w:w="3421" w:type="pct"/>
            <w:shd w:val="clear" w:color="auto" w:fill="auto"/>
            <w:noWrap/>
            <w:tcMar>
              <w:top w:w="12" w:type="dxa"/>
              <w:left w:w="12" w:type="dxa"/>
              <w:bottom w:w="0" w:type="dxa"/>
              <w:right w:w="12" w:type="dxa"/>
            </w:tcMar>
            <w:vAlign w:val="center"/>
            <w:hideMark/>
          </w:tcPr>
          <w:p w:rsidR="00A13AC8" w:rsidRPr="00491FE1" w:rsidRDefault="00A13AC8" w:rsidP="00A12055">
            <w:pPr>
              <w:ind w:firstLine="284"/>
              <w:rPr>
                <w:rFonts w:ascii="Garamond" w:eastAsia="Calibri" w:hAnsi="Garamond" w:cs="Arial"/>
                <w:b/>
                <w:lang w:val="fr-BE"/>
              </w:rPr>
            </w:pPr>
            <w:r w:rsidRPr="00491FE1">
              <w:rPr>
                <w:rFonts w:ascii="Garamond" w:eastAsia="Calibri" w:hAnsi="Garamond" w:cs="Arial"/>
                <w:b/>
                <w:lang w:val="fr-BE"/>
              </w:rPr>
              <w:t>Milieu urbain (40%):</w:t>
            </w:r>
          </w:p>
        </w:tc>
        <w:tc>
          <w:tcPr>
            <w:tcW w:w="1579" w:type="pct"/>
            <w:shd w:val="clear" w:color="auto" w:fill="auto"/>
            <w:noWrap/>
            <w:tcMar>
              <w:top w:w="12" w:type="dxa"/>
              <w:left w:w="12" w:type="dxa"/>
              <w:bottom w:w="0" w:type="dxa"/>
              <w:right w:w="144" w:type="dxa"/>
            </w:tcMar>
            <w:vAlign w:val="center"/>
            <w:hideMark/>
          </w:tcPr>
          <w:p w:rsidR="00A13AC8" w:rsidRPr="00491FE1" w:rsidRDefault="00A13AC8" w:rsidP="00A12055">
            <w:pPr>
              <w:jc w:val="center"/>
              <w:rPr>
                <w:rFonts w:ascii="Garamond" w:eastAsia="Calibri" w:hAnsi="Garamond" w:cs="Arial"/>
                <w:b/>
                <w:lang w:val="fr-BE"/>
              </w:rPr>
            </w:pPr>
            <w:r w:rsidRPr="00491FE1">
              <w:rPr>
                <w:rFonts w:ascii="Garamond" w:eastAsia="Calibri" w:hAnsi="Garamond" w:cs="Arial"/>
                <w:b/>
                <w:lang w:val="fr-BE"/>
              </w:rPr>
              <w:t>11 340 300</w:t>
            </w:r>
          </w:p>
        </w:tc>
      </w:tr>
      <w:tr w:rsidR="00A13AC8" w:rsidRPr="00304FE4" w:rsidTr="00A12055">
        <w:trPr>
          <w:trHeight w:val="386"/>
        </w:trPr>
        <w:tc>
          <w:tcPr>
            <w:tcW w:w="3421" w:type="pct"/>
            <w:noWrap/>
            <w:tcMar>
              <w:top w:w="12" w:type="dxa"/>
              <w:left w:w="12" w:type="dxa"/>
              <w:bottom w:w="0" w:type="dxa"/>
              <w:right w:w="12" w:type="dxa"/>
            </w:tcMar>
            <w:vAlign w:val="center"/>
            <w:hideMark/>
          </w:tcPr>
          <w:p w:rsidR="00A13AC8" w:rsidRPr="00491FE1" w:rsidRDefault="001D3029" w:rsidP="001D3029">
            <w:pPr>
              <w:ind w:firstLine="284"/>
              <w:rPr>
                <w:rFonts w:ascii="Garamond" w:eastAsia="Calibri" w:hAnsi="Garamond" w:cs="Arial"/>
                <w:b/>
                <w:lang w:val="fr-BE"/>
              </w:rPr>
            </w:pPr>
            <w:r>
              <w:rPr>
                <w:rFonts w:ascii="Garamond" w:eastAsia="Calibri" w:hAnsi="Garamond" w:cs="Arial"/>
                <w:b/>
                <w:lang w:val="fr-BE"/>
              </w:rPr>
              <w:t>Population totale</w:t>
            </w:r>
          </w:p>
        </w:tc>
        <w:tc>
          <w:tcPr>
            <w:tcW w:w="1579" w:type="pct"/>
            <w:noWrap/>
            <w:tcMar>
              <w:top w:w="12" w:type="dxa"/>
              <w:left w:w="12" w:type="dxa"/>
              <w:bottom w:w="0" w:type="dxa"/>
              <w:right w:w="144" w:type="dxa"/>
            </w:tcMar>
            <w:vAlign w:val="center"/>
            <w:hideMark/>
          </w:tcPr>
          <w:p w:rsidR="00A13AC8" w:rsidRPr="00491FE1" w:rsidRDefault="00A13AC8" w:rsidP="00A12055">
            <w:pPr>
              <w:jc w:val="center"/>
              <w:rPr>
                <w:rFonts w:ascii="Garamond" w:eastAsia="Calibri" w:hAnsi="Garamond" w:cs="Arial"/>
                <w:b/>
                <w:lang w:val="fr-BE"/>
              </w:rPr>
            </w:pPr>
            <w:r w:rsidRPr="00491FE1">
              <w:rPr>
                <w:rFonts w:ascii="Garamond" w:eastAsia="Calibri" w:hAnsi="Garamond" w:cs="Arial"/>
                <w:b/>
                <w:lang w:val="fr-BE"/>
              </w:rPr>
              <w:t>28 671 700</w:t>
            </w:r>
          </w:p>
        </w:tc>
      </w:tr>
    </w:tbl>
    <w:p w:rsidR="002C2C4C" w:rsidRPr="00A12055" w:rsidRDefault="002C2C4C" w:rsidP="00A12055">
      <w:pPr>
        <w:spacing w:before="120"/>
        <w:jc w:val="both"/>
        <w:rPr>
          <w:rFonts w:ascii="Calibri" w:hAnsi="Calibri"/>
          <w:szCs w:val="22"/>
        </w:rPr>
      </w:pPr>
      <w:r w:rsidRPr="00A12055">
        <w:rPr>
          <w:rFonts w:ascii="Calibri" w:hAnsi="Calibri"/>
          <w:szCs w:val="22"/>
        </w:rPr>
        <w:t>Source : INSD, Recensements généraux de la population 1985, 1996 et 2006</w:t>
      </w:r>
    </w:p>
    <w:p w:rsidR="002C2C4C" w:rsidRPr="00491FE1" w:rsidRDefault="002C2C4C" w:rsidP="002C2C4C">
      <w:pPr>
        <w:jc w:val="both"/>
        <w:rPr>
          <w:rFonts w:ascii="Calibri" w:hAnsi="Calibri"/>
          <w:i/>
          <w:sz w:val="16"/>
          <w:szCs w:val="16"/>
        </w:rPr>
      </w:pPr>
    </w:p>
    <w:p w:rsidR="00A13AC8" w:rsidRDefault="00A13AC8" w:rsidP="00751B59">
      <w:pPr>
        <w:spacing w:after="120" w:line="276" w:lineRule="auto"/>
        <w:jc w:val="both"/>
        <w:rPr>
          <w:rFonts w:ascii="Garamond" w:hAnsi="Garamond" w:cs="Arial"/>
          <w:lang w:eastAsia="en-US"/>
        </w:rPr>
      </w:pPr>
      <w:r w:rsidRPr="00751B59">
        <w:rPr>
          <w:rFonts w:ascii="Garamond" w:hAnsi="Garamond" w:cs="Arial"/>
          <w:lang w:eastAsia="en-US"/>
        </w:rPr>
        <w:t>La configuration socio-spatiale des ménages varie selon que l’on soit en milieu urbain ou rural.</w:t>
      </w:r>
      <w:r w:rsidR="002C2C4C" w:rsidRPr="00304FE4">
        <w:rPr>
          <w:rFonts w:ascii="Garamond" w:hAnsi="Garamond" w:cs="Arial"/>
          <w:lang w:eastAsia="en-US"/>
        </w:rPr>
        <w:t xml:space="preserve"> Selon l</w:t>
      </w:r>
      <w:r w:rsidRPr="00751B59">
        <w:rPr>
          <w:rFonts w:ascii="Garamond" w:hAnsi="Garamond" w:cs="Arial"/>
          <w:lang w:eastAsia="en-US"/>
        </w:rPr>
        <w:t>a dernière Enquête Intégrale sur les Conditions de Vie des M</w:t>
      </w:r>
      <w:r w:rsidR="002C2C4C" w:rsidRPr="00304FE4">
        <w:rPr>
          <w:rFonts w:ascii="Garamond" w:hAnsi="Garamond" w:cs="Arial"/>
          <w:lang w:eastAsia="en-US"/>
        </w:rPr>
        <w:t>énages (EICVM) réalisée en 2009</w:t>
      </w:r>
      <w:r w:rsidRPr="00751B59">
        <w:rPr>
          <w:rFonts w:ascii="Garamond" w:hAnsi="Garamond" w:cs="Arial"/>
          <w:lang w:eastAsia="en-US"/>
        </w:rPr>
        <w:t xml:space="preserve"> </w:t>
      </w:r>
      <w:r w:rsidR="002C2C4C" w:rsidRPr="00304FE4">
        <w:rPr>
          <w:rFonts w:ascii="Garamond" w:hAnsi="Garamond" w:cs="Arial"/>
          <w:lang w:eastAsia="en-US"/>
        </w:rPr>
        <w:t>le nombre de personne per ménage se présente comme suit:</w:t>
      </w:r>
    </w:p>
    <w:p w:rsidR="005E6675" w:rsidRPr="00A12055" w:rsidRDefault="005E6675" w:rsidP="00814EAA">
      <w:pPr>
        <w:pStyle w:val="Lgende"/>
        <w:keepNext/>
        <w:rPr>
          <w:i w:val="0"/>
          <w:sz w:val="24"/>
          <w:szCs w:val="24"/>
        </w:rPr>
      </w:pPr>
      <w:bookmarkStart w:id="482" w:name="_Toc454886449"/>
      <w:r w:rsidRPr="00A12055">
        <w:rPr>
          <w:i w:val="0"/>
          <w:sz w:val="24"/>
          <w:szCs w:val="24"/>
        </w:rPr>
        <w:t xml:space="preserve">Tableau </w:t>
      </w:r>
      <w:r w:rsidR="00B114AA" w:rsidRPr="00A12055">
        <w:rPr>
          <w:i w:val="0"/>
          <w:sz w:val="24"/>
          <w:szCs w:val="24"/>
        </w:rPr>
        <w:fldChar w:fldCharType="begin"/>
      </w:r>
      <w:r w:rsidR="00B114AA" w:rsidRPr="00A12055">
        <w:rPr>
          <w:i w:val="0"/>
          <w:sz w:val="24"/>
          <w:szCs w:val="24"/>
        </w:rPr>
        <w:instrText xml:space="preserve"> SEQ Tableau \* ARABIC </w:instrText>
      </w:r>
      <w:r w:rsidR="00B114AA" w:rsidRPr="00A12055">
        <w:rPr>
          <w:i w:val="0"/>
          <w:sz w:val="24"/>
          <w:szCs w:val="24"/>
        </w:rPr>
        <w:fldChar w:fldCharType="separate"/>
      </w:r>
      <w:r w:rsidR="000C3B4E">
        <w:rPr>
          <w:i w:val="0"/>
          <w:noProof/>
          <w:sz w:val="24"/>
          <w:szCs w:val="24"/>
        </w:rPr>
        <w:t>8</w:t>
      </w:r>
      <w:r w:rsidR="00B114AA" w:rsidRPr="00A12055">
        <w:rPr>
          <w:i w:val="0"/>
          <w:noProof/>
          <w:sz w:val="24"/>
          <w:szCs w:val="24"/>
        </w:rPr>
        <w:fldChar w:fldCharType="end"/>
      </w:r>
      <w:r w:rsidRPr="00A12055">
        <w:rPr>
          <w:i w:val="0"/>
          <w:sz w:val="24"/>
          <w:szCs w:val="24"/>
        </w:rPr>
        <w:t xml:space="preserve"> : </w:t>
      </w:r>
      <w:r w:rsidRPr="00A12055">
        <w:rPr>
          <w:i w:val="0"/>
          <w:sz w:val="24"/>
          <w:szCs w:val="24"/>
          <w:lang w:eastAsia="x-none"/>
        </w:rPr>
        <w:t>Hypothèses socio-spatiales de la population</w:t>
      </w:r>
      <w:bookmarkEnd w:id="482"/>
    </w:p>
    <w:tbl>
      <w:tblPr>
        <w:tblW w:w="3380" w:type="pct"/>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4395"/>
      </w:tblGrid>
      <w:tr w:rsidR="00A13AC8" w:rsidRPr="00304FE4" w:rsidTr="00EB54C7">
        <w:tc>
          <w:tcPr>
            <w:tcW w:w="1701" w:type="pct"/>
            <w:shd w:val="clear" w:color="auto" w:fill="auto"/>
          </w:tcPr>
          <w:p w:rsidR="00A13AC8" w:rsidRPr="00304FE4" w:rsidRDefault="00A13AC8" w:rsidP="00EB54C7">
            <w:pPr>
              <w:spacing w:before="40" w:after="40"/>
              <w:jc w:val="center"/>
              <w:rPr>
                <w:rFonts w:ascii="Arial" w:hAnsi="Arial" w:cs="Arial"/>
                <w:b/>
                <w:bCs/>
                <w:sz w:val="20"/>
                <w:szCs w:val="36"/>
                <w:lang w:eastAsia="en-US"/>
              </w:rPr>
            </w:pPr>
            <w:r w:rsidRPr="00304FE4">
              <w:rPr>
                <w:rFonts w:ascii="Arial" w:hAnsi="Arial" w:cs="Arial"/>
                <w:b/>
                <w:bCs/>
                <w:sz w:val="20"/>
                <w:szCs w:val="36"/>
                <w:lang w:eastAsia="en-US"/>
              </w:rPr>
              <w:t>Zone</w:t>
            </w:r>
          </w:p>
        </w:tc>
        <w:tc>
          <w:tcPr>
            <w:tcW w:w="3299" w:type="pct"/>
            <w:shd w:val="clear" w:color="auto" w:fill="auto"/>
          </w:tcPr>
          <w:p w:rsidR="00A13AC8" w:rsidRPr="00304FE4" w:rsidRDefault="00A13AC8" w:rsidP="00EB54C7">
            <w:pPr>
              <w:spacing w:before="40" w:after="40"/>
              <w:jc w:val="center"/>
              <w:rPr>
                <w:rFonts w:ascii="Arial" w:hAnsi="Arial" w:cs="Arial"/>
                <w:b/>
                <w:bCs/>
                <w:sz w:val="20"/>
                <w:szCs w:val="36"/>
                <w:lang w:eastAsia="en-US"/>
              </w:rPr>
            </w:pPr>
            <w:r w:rsidRPr="00304FE4">
              <w:rPr>
                <w:rFonts w:ascii="Arial" w:hAnsi="Arial" w:cs="Arial"/>
                <w:b/>
                <w:bCs/>
                <w:sz w:val="20"/>
                <w:szCs w:val="36"/>
                <w:lang w:eastAsia="en-US"/>
              </w:rPr>
              <w:t>Nombre moyen de personnes par ménage</w:t>
            </w:r>
          </w:p>
        </w:tc>
      </w:tr>
      <w:tr w:rsidR="00A13AC8" w:rsidRPr="00304FE4" w:rsidTr="001D3029">
        <w:trPr>
          <w:trHeight w:val="301"/>
        </w:trPr>
        <w:tc>
          <w:tcPr>
            <w:tcW w:w="1701" w:type="pct"/>
            <w:shd w:val="clear" w:color="auto" w:fill="auto"/>
            <w:vAlign w:val="center"/>
          </w:tcPr>
          <w:p w:rsidR="00A13AC8" w:rsidRPr="00304FE4" w:rsidRDefault="00A13AC8" w:rsidP="001D3029">
            <w:pPr>
              <w:spacing w:before="40" w:after="40"/>
              <w:jc w:val="both"/>
              <w:rPr>
                <w:rFonts w:ascii="Arial" w:hAnsi="Arial" w:cs="Arial"/>
                <w:b/>
                <w:bCs/>
                <w:sz w:val="20"/>
                <w:szCs w:val="36"/>
                <w:lang w:eastAsia="en-US"/>
              </w:rPr>
            </w:pPr>
            <w:r w:rsidRPr="00304FE4">
              <w:rPr>
                <w:rFonts w:ascii="Arial" w:hAnsi="Arial" w:cs="Arial"/>
                <w:b/>
                <w:bCs/>
                <w:sz w:val="20"/>
                <w:szCs w:val="36"/>
                <w:lang w:eastAsia="en-US"/>
              </w:rPr>
              <w:t>Rurale</w:t>
            </w:r>
          </w:p>
        </w:tc>
        <w:tc>
          <w:tcPr>
            <w:tcW w:w="3299" w:type="pct"/>
            <w:shd w:val="clear" w:color="auto" w:fill="auto"/>
            <w:vAlign w:val="center"/>
          </w:tcPr>
          <w:p w:rsidR="00A13AC8" w:rsidRPr="00304FE4" w:rsidRDefault="00A13AC8" w:rsidP="001D3029">
            <w:pPr>
              <w:spacing w:before="40" w:after="40"/>
              <w:jc w:val="center"/>
              <w:rPr>
                <w:rFonts w:ascii="Arial" w:hAnsi="Arial" w:cs="Arial"/>
                <w:sz w:val="20"/>
                <w:szCs w:val="36"/>
                <w:lang w:eastAsia="en-US"/>
              </w:rPr>
            </w:pPr>
            <w:r w:rsidRPr="00304FE4">
              <w:rPr>
                <w:rFonts w:ascii="Arial" w:hAnsi="Arial" w:cs="Arial"/>
                <w:sz w:val="20"/>
                <w:szCs w:val="36"/>
                <w:lang w:eastAsia="en-US"/>
              </w:rPr>
              <w:t>7,27</w:t>
            </w:r>
          </w:p>
        </w:tc>
      </w:tr>
      <w:tr w:rsidR="00A13AC8" w:rsidRPr="00304FE4" w:rsidTr="001D3029">
        <w:trPr>
          <w:trHeight w:val="277"/>
        </w:trPr>
        <w:tc>
          <w:tcPr>
            <w:tcW w:w="1701" w:type="pct"/>
            <w:shd w:val="clear" w:color="auto" w:fill="auto"/>
            <w:vAlign w:val="center"/>
          </w:tcPr>
          <w:p w:rsidR="00A13AC8" w:rsidRPr="00304FE4" w:rsidRDefault="00A13AC8" w:rsidP="001D3029">
            <w:pPr>
              <w:spacing w:before="40" w:after="40"/>
              <w:jc w:val="both"/>
              <w:rPr>
                <w:rFonts w:ascii="Arial" w:hAnsi="Arial" w:cs="Arial"/>
                <w:b/>
                <w:bCs/>
                <w:sz w:val="20"/>
                <w:szCs w:val="36"/>
                <w:lang w:eastAsia="en-US"/>
              </w:rPr>
            </w:pPr>
            <w:r w:rsidRPr="00304FE4">
              <w:rPr>
                <w:rFonts w:ascii="Arial" w:hAnsi="Arial" w:cs="Arial"/>
                <w:b/>
                <w:bCs/>
                <w:sz w:val="20"/>
                <w:szCs w:val="36"/>
                <w:lang w:eastAsia="en-US"/>
              </w:rPr>
              <w:t>Urbaine</w:t>
            </w:r>
          </w:p>
        </w:tc>
        <w:tc>
          <w:tcPr>
            <w:tcW w:w="3299" w:type="pct"/>
            <w:shd w:val="clear" w:color="auto" w:fill="auto"/>
            <w:vAlign w:val="center"/>
          </w:tcPr>
          <w:p w:rsidR="00A13AC8" w:rsidRPr="00304FE4" w:rsidRDefault="00A13AC8" w:rsidP="001D3029">
            <w:pPr>
              <w:keepNext/>
              <w:spacing w:before="40" w:after="40"/>
              <w:jc w:val="center"/>
              <w:rPr>
                <w:rFonts w:ascii="Arial" w:hAnsi="Arial" w:cs="Arial"/>
                <w:sz w:val="20"/>
                <w:szCs w:val="36"/>
                <w:lang w:eastAsia="en-US"/>
              </w:rPr>
            </w:pPr>
            <w:r w:rsidRPr="00304FE4">
              <w:rPr>
                <w:rFonts w:ascii="Arial" w:hAnsi="Arial" w:cs="Arial"/>
                <w:sz w:val="20"/>
                <w:szCs w:val="36"/>
                <w:lang w:eastAsia="en-US"/>
              </w:rPr>
              <w:t>5,34</w:t>
            </w:r>
          </w:p>
        </w:tc>
      </w:tr>
    </w:tbl>
    <w:p w:rsidR="00A13AC8" w:rsidRPr="001D3029" w:rsidRDefault="005E6675" w:rsidP="001D3029">
      <w:pPr>
        <w:spacing w:before="120" w:after="120"/>
        <w:jc w:val="both"/>
        <w:rPr>
          <w:rFonts w:ascii="Garamond" w:hAnsi="Garamond"/>
          <w:szCs w:val="22"/>
          <w:lang w:eastAsia="x-none"/>
        </w:rPr>
      </w:pPr>
      <w:r w:rsidRPr="001D3029">
        <w:rPr>
          <w:rFonts w:ascii="Garamond" w:eastAsia="Calibri" w:hAnsi="Garamond"/>
          <w:szCs w:val="22"/>
          <w:lang w:val="fr-BE" w:eastAsia="en-US"/>
        </w:rPr>
        <w:t>Source :</w:t>
      </w:r>
      <w:r w:rsidRPr="001D3029">
        <w:rPr>
          <w:rFonts w:ascii="Garamond" w:hAnsi="Garamond"/>
          <w:szCs w:val="22"/>
          <w:lang w:eastAsia="x-none"/>
        </w:rPr>
        <w:t xml:space="preserve"> EICVM, 2009</w:t>
      </w:r>
    </w:p>
    <w:p w:rsidR="00A13AC8" w:rsidRPr="00356BD3" w:rsidRDefault="00F76A52" w:rsidP="00356BD3">
      <w:pPr>
        <w:pStyle w:val="Titre3"/>
        <w:rPr>
          <w:color w:val="auto"/>
          <w:sz w:val="26"/>
          <w:szCs w:val="26"/>
        </w:rPr>
      </w:pPr>
      <w:bookmarkStart w:id="483" w:name="_Toc454886538"/>
      <w:r w:rsidRPr="00356BD3">
        <w:rPr>
          <w:color w:val="auto"/>
          <w:sz w:val="26"/>
          <w:szCs w:val="26"/>
        </w:rPr>
        <w:lastRenderedPageBreak/>
        <w:t xml:space="preserve">2.3.2 </w:t>
      </w:r>
      <w:r w:rsidR="00A13AC8" w:rsidRPr="00356BD3">
        <w:rPr>
          <w:color w:val="auto"/>
          <w:sz w:val="26"/>
          <w:szCs w:val="26"/>
        </w:rPr>
        <w:t xml:space="preserve"> </w:t>
      </w:r>
      <w:r w:rsidRPr="00356BD3">
        <w:rPr>
          <w:color w:val="auto"/>
          <w:sz w:val="26"/>
          <w:szCs w:val="26"/>
        </w:rPr>
        <w:t>C</w:t>
      </w:r>
      <w:r w:rsidR="00A13AC8" w:rsidRPr="00356BD3">
        <w:rPr>
          <w:color w:val="auto"/>
          <w:sz w:val="26"/>
          <w:szCs w:val="26"/>
        </w:rPr>
        <w:t>omposantes du programme</w:t>
      </w:r>
      <w:bookmarkEnd w:id="483"/>
    </w:p>
    <w:p w:rsidR="00A13AC8" w:rsidRPr="00356BD3" w:rsidRDefault="00F76A52" w:rsidP="00356BD3">
      <w:pPr>
        <w:pStyle w:val="Titre3"/>
        <w:rPr>
          <w:color w:val="auto"/>
          <w:sz w:val="26"/>
          <w:szCs w:val="26"/>
        </w:rPr>
      </w:pPr>
      <w:bookmarkStart w:id="484" w:name="_Toc454886539"/>
      <w:r w:rsidRPr="00356BD3">
        <w:rPr>
          <w:color w:val="auto"/>
          <w:sz w:val="26"/>
          <w:szCs w:val="26"/>
        </w:rPr>
        <w:t>2.3.2.1</w:t>
      </w:r>
      <w:r w:rsidR="00392238" w:rsidRPr="00356BD3">
        <w:rPr>
          <w:color w:val="auto"/>
          <w:sz w:val="26"/>
          <w:szCs w:val="26"/>
        </w:rPr>
        <w:t xml:space="preserve"> </w:t>
      </w:r>
      <w:r w:rsidR="007525F9" w:rsidRPr="00356BD3">
        <w:rPr>
          <w:color w:val="auto"/>
          <w:sz w:val="26"/>
          <w:szCs w:val="26"/>
        </w:rPr>
        <w:t>M</w:t>
      </w:r>
      <w:r w:rsidR="00A13AC8" w:rsidRPr="00356BD3">
        <w:rPr>
          <w:color w:val="auto"/>
          <w:sz w:val="26"/>
          <w:szCs w:val="26"/>
        </w:rPr>
        <w:t>ilieu rural</w:t>
      </w:r>
      <w:bookmarkEnd w:id="484"/>
      <w:r w:rsidR="00A13AC8" w:rsidRPr="00356BD3">
        <w:rPr>
          <w:color w:val="auto"/>
          <w:sz w:val="26"/>
          <w:szCs w:val="26"/>
        </w:rPr>
        <w:t xml:space="preserve"> </w:t>
      </w:r>
    </w:p>
    <w:p w:rsidR="00392238" w:rsidRPr="00751B59" w:rsidRDefault="00392238" w:rsidP="00751B59">
      <w:pPr>
        <w:rPr>
          <w:highlight w:val="yellow"/>
        </w:rPr>
      </w:pPr>
    </w:p>
    <w:p w:rsidR="00B26DAF" w:rsidRPr="001D3029" w:rsidRDefault="00A13AC8" w:rsidP="001D3029">
      <w:pPr>
        <w:spacing w:line="276" w:lineRule="auto"/>
        <w:jc w:val="both"/>
        <w:rPr>
          <w:rFonts w:ascii="Garamond" w:hAnsi="Garamond"/>
        </w:rPr>
      </w:pPr>
      <w:r w:rsidRPr="00751B59">
        <w:rPr>
          <w:rFonts w:ascii="Garamond" w:hAnsi="Garamond"/>
        </w:rPr>
        <w:t>L’accès universel à l’Assainissement devra se réaliser graduellement avec des objectifs intermédiaires. Le PN AEUE 2030 est prévu pour se dérouler en quinze ans soit trois phases de cinq ans (2</w:t>
      </w:r>
      <w:r w:rsidR="00B26DAF" w:rsidRPr="00304FE4">
        <w:rPr>
          <w:rFonts w:ascii="Garamond" w:hAnsi="Garamond"/>
        </w:rPr>
        <w:t xml:space="preserve">016-2020, 2021-2025, 2026-2030). Il </w:t>
      </w:r>
      <w:r w:rsidR="00B26DAF" w:rsidRPr="00751B59">
        <w:rPr>
          <w:rFonts w:ascii="Garamond" w:hAnsi="Garamond"/>
        </w:rPr>
        <w:t>ambitionne, à l’horizon 2030 :</w:t>
      </w:r>
      <w:r w:rsidR="00B26DAF" w:rsidRPr="00304FE4">
        <w:rPr>
          <w:rFonts w:ascii="Garamond" w:hAnsi="Garamond"/>
          <w:b/>
        </w:rPr>
        <w:t xml:space="preserve"> </w:t>
      </w:r>
    </w:p>
    <w:p w:rsidR="00B26DAF" w:rsidRPr="00304FE4" w:rsidRDefault="00B26DAF" w:rsidP="001D3029">
      <w:pPr>
        <w:pStyle w:val="Paragraphedeliste"/>
        <w:numPr>
          <w:ilvl w:val="0"/>
          <w:numId w:val="77"/>
        </w:numPr>
        <w:spacing w:before="120"/>
        <w:ind w:left="851" w:hanging="284"/>
        <w:jc w:val="both"/>
        <w:rPr>
          <w:rFonts w:ascii="Garamond" w:hAnsi="Garamond"/>
          <w:szCs w:val="24"/>
        </w:rPr>
      </w:pPr>
      <w:r w:rsidRPr="00751B59">
        <w:rPr>
          <w:rFonts w:ascii="Garamond" w:hAnsi="Garamond"/>
          <w:szCs w:val="24"/>
        </w:rPr>
        <w:t>de mettre fin à la défécation à l’air libre dans 100% des communes rurales ;</w:t>
      </w:r>
    </w:p>
    <w:p w:rsidR="00B26DAF" w:rsidRPr="00304FE4" w:rsidRDefault="00B26DAF" w:rsidP="001D3029">
      <w:pPr>
        <w:pStyle w:val="Paragraphedeliste"/>
        <w:numPr>
          <w:ilvl w:val="0"/>
          <w:numId w:val="77"/>
        </w:numPr>
        <w:ind w:left="851" w:hanging="284"/>
        <w:jc w:val="both"/>
        <w:rPr>
          <w:rFonts w:ascii="Garamond" w:hAnsi="Garamond"/>
          <w:szCs w:val="24"/>
        </w:rPr>
      </w:pPr>
      <w:r w:rsidRPr="00751B59">
        <w:rPr>
          <w:rFonts w:ascii="Garamond" w:hAnsi="Garamond"/>
          <w:szCs w:val="24"/>
        </w:rPr>
        <w:t xml:space="preserve">de faire évoluer le taux d’accès à l’assainissement familial de </w:t>
      </w:r>
      <w:r w:rsidR="009A63E8">
        <w:rPr>
          <w:rFonts w:ascii="Garamond" w:hAnsi="Garamond"/>
          <w:szCs w:val="24"/>
        </w:rPr>
        <w:t>12</w:t>
      </w:r>
      <w:r w:rsidRPr="00751B59">
        <w:rPr>
          <w:rFonts w:ascii="Garamond" w:hAnsi="Garamond"/>
          <w:szCs w:val="24"/>
        </w:rPr>
        <w:t>% en 201</w:t>
      </w:r>
      <w:r w:rsidR="009A63E8">
        <w:rPr>
          <w:rFonts w:ascii="Garamond" w:hAnsi="Garamond"/>
          <w:szCs w:val="24"/>
        </w:rPr>
        <w:t>5</w:t>
      </w:r>
      <w:r w:rsidRPr="00751B59">
        <w:rPr>
          <w:rFonts w:ascii="Garamond" w:hAnsi="Garamond"/>
          <w:szCs w:val="24"/>
        </w:rPr>
        <w:t xml:space="preserve"> à 100% en 2030 ;</w:t>
      </w:r>
    </w:p>
    <w:p w:rsidR="00B26DAF" w:rsidRPr="00304FE4" w:rsidRDefault="00B26DAF" w:rsidP="001D3029">
      <w:pPr>
        <w:pStyle w:val="Paragraphedeliste"/>
        <w:numPr>
          <w:ilvl w:val="0"/>
          <w:numId w:val="77"/>
        </w:numPr>
        <w:ind w:left="851" w:hanging="284"/>
        <w:jc w:val="both"/>
        <w:rPr>
          <w:rFonts w:ascii="Garamond" w:hAnsi="Garamond"/>
          <w:szCs w:val="24"/>
        </w:rPr>
      </w:pPr>
      <w:r w:rsidRPr="00751B59">
        <w:rPr>
          <w:rFonts w:ascii="Garamond" w:hAnsi="Garamond"/>
          <w:szCs w:val="24"/>
        </w:rPr>
        <w:t>d’augmenter la proportion des ménages disposant de puisards de 0% en 201</w:t>
      </w:r>
      <w:r w:rsidR="009A63E8">
        <w:rPr>
          <w:rFonts w:ascii="Garamond" w:hAnsi="Garamond"/>
          <w:szCs w:val="24"/>
        </w:rPr>
        <w:t>5</w:t>
      </w:r>
      <w:r w:rsidRPr="00751B59">
        <w:rPr>
          <w:rFonts w:ascii="Garamond" w:hAnsi="Garamond"/>
          <w:szCs w:val="24"/>
        </w:rPr>
        <w:t xml:space="preserve"> à 100% en 2030 ;</w:t>
      </w:r>
    </w:p>
    <w:p w:rsidR="00B26DAF" w:rsidRPr="00304FE4" w:rsidRDefault="00B26DAF" w:rsidP="001D3029">
      <w:pPr>
        <w:pStyle w:val="Paragraphedeliste"/>
        <w:numPr>
          <w:ilvl w:val="0"/>
          <w:numId w:val="77"/>
        </w:numPr>
        <w:ind w:left="851" w:hanging="284"/>
        <w:jc w:val="both"/>
        <w:rPr>
          <w:rFonts w:ascii="Garamond" w:hAnsi="Garamond"/>
          <w:szCs w:val="24"/>
        </w:rPr>
      </w:pPr>
      <w:r w:rsidRPr="00751B59">
        <w:rPr>
          <w:rFonts w:ascii="Garamond" w:hAnsi="Garamond"/>
          <w:szCs w:val="24"/>
        </w:rPr>
        <w:t>de promouvoir l’adoption pérenne des pratiques adéquates d’hygiène et d’a</w:t>
      </w:r>
      <w:r w:rsidR="00AC77CC">
        <w:rPr>
          <w:rFonts w:ascii="Garamond" w:hAnsi="Garamond"/>
          <w:szCs w:val="24"/>
        </w:rPr>
        <w:t>ssainissement  par 100%</w:t>
      </w:r>
      <w:r w:rsidRPr="00751B59">
        <w:rPr>
          <w:rFonts w:ascii="Garamond" w:hAnsi="Garamond"/>
          <w:szCs w:val="24"/>
        </w:rPr>
        <w:t xml:space="preserve"> des populations ;</w:t>
      </w:r>
    </w:p>
    <w:p w:rsidR="00B26DAF" w:rsidRPr="00304FE4" w:rsidRDefault="00B26DAF" w:rsidP="001D3029">
      <w:pPr>
        <w:pStyle w:val="Paragraphedeliste"/>
        <w:numPr>
          <w:ilvl w:val="0"/>
          <w:numId w:val="77"/>
        </w:numPr>
        <w:ind w:left="851" w:hanging="284"/>
        <w:jc w:val="both"/>
        <w:rPr>
          <w:rFonts w:ascii="Garamond" w:hAnsi="Garamond"/>
          <w:szCs w:val="24"/>
        </w:rPr>
      </w:pPr>
      <w:r w:rsidRPr="00751B59">
        <w:rPr>
          <w:rFonts w:ascii="Garamond" w:hAnsi="Garamond"/>
          <w:szCs w:val="24"/>
        </w:rPr>
        <w:t>d’équiper 100% des institutions publiques (écoles, CSPS) en ouvrages d'assainissement adéquats (prenant en compte les hommes, les femmes et leur hygiène menstruelle, les personnes handicapées) ;</w:t>
      </w:r>
    </w:p>
    <w:p w:rsidR="00B26DAF" w:rsidRPr="00304FE4" w:rsidRDefault="00B26DAF" w:rsidP="001D3029">
      <w:pPr>
        <w:pStyle w:val="Paragraphedeliste"/>
        <w:numPr>
          <w:ilvl w:val="0"/>
          <w:numId w:val="77"/>
        </w:numPr>
        <w:ind w:left="851" w:hanging="284"/>
        <w:jc w:val="both"/>
        <w:rPr>
          <w:rFonts w:ascii="Garamond" w:hAnsi="Garamond"/>
          <w:szCs w:val="24"/>
        </w:rPr>
      </w:pPr>
      <w:r w:rsidRPr="00751B59">
        <w:rPr>
          <w:rFonts w:ascii="Garamond" w:hAnsi="Garamond"/>
          <w:szCs w:val="24"/>
        </w:rPr>
        <w:t>de promouvoir l’utilisation, l’entretien et la gestion adéquats des ouvrages d’assainissement dans 100% des institutions publiques et s’assurer des conditions de pérennité ;</w:t>
      </w:r>
    </w:p>
    <w:p w:rsidR="00B26DAF" w:rsidRPr="00304FE4" w:rsidRDefault="00B26DAF" w:rsidP="001D3029">
      <w:pPr>
        <w:pStyle w:val="Paragraphedeliste"/>
        <w:numPr>
          <w:ilvl w:val="0"/>
          <w:numId w:val="77"/>
        </w:numPr>
        <w:ind w:left="851" w:hanging="284"/>
        <w:jc w:val="both"/>
        <w:rPr>
          <w:rFonts w:ascii="Garamond" w:hAnsi="Garamond"/>
          <w:szCs w:val="24"/>
        </w:rPr>
      </w:pPr>
      <w:r w:rsidRPr="00751B59">
        <w:rPr>
          <w:rFonts w:ascii="Garamond" w:hAnsi="Garamond"/>
          <w:szCs w:val="24"/>
        </w:rPr>
        <w:t>d’équiper 100% des lieux publics en zone rurale  (gares, marchés, lieux de culte, ...) en ouvrages d'assainissement (prenant en compte les hommes, les femmes et leur hygiène menstruelle, les personnes handicapées) et s’assurer des conditions de pérennités ;</w:t>
      </w:r>
    </w:p>
    <w:p w:rsidR="00B26DAF" w:rsidRPr="00304FE4" w:rsidRDefault="00B26DAF" w:rsidP="001D3029">
      <w:pPr>
        <w:pStyle w:val="Paragraphedeliste"/>
        <w:numPr>
          <w:ilvl w:val="0"/>
          <w:numId w:val="77"/>
        </w:numPr>
        <w:ind w:left="851" w:hanging="284"/>
        <w:jc w:val="both"/>
        <w:rPr>
          <w:rFonts w:ascii="Garamond" w:hAnsi="Garamond"/>
          <w:szCs w:val="24"/>
        </w:rPr>
      </w:pPr>
      <w:r w:rsidRPr="00751B59">
        <w:rPr>
          <w:rFonts w:ascii="Garamond" w:hAnsi="Garamond"/>
          <w:szCs w:val="24"/>
        </w:rPr>
        <w:t>de mettre en œuvre des solutions adéquates de gestion des boues de vidanges.</w:t>
      </w:r>
    </w:p>
    <w:p w:rsidR="00A13AC8" w:rsidRPr="00356BD3" w:rsidRDefault="00BB3679" w:rsidP="00356BD3">
      <w:pPr>
        <w:pStyle w:val="Titre4"/>
        <w:rPr>
          <w:b/>
          <w:i w:val="0"/>
          <w:color w:val="auto"/>
          <w:sz w:val="24"/>
          <w:szCs w:val="24"/>
        </w:rPr>
      </w:pPr>
      <w:r w:rsidRPr="00356BD3">
        <w:rPr>
          <w:b/>
          <w:i w:val="0"/>
          <w:color w:val="auto"/>
          <w:sz w:val="24"/>
          <w:szCs w:val="24"/>
        </w:rPr>
        <w:t xml:space="preserve">2.3.2.1.1 </w:t>
      </w:r>
      <w:r w:rsidR="009D2D62" w:rsidRPr="00356BD3">
        <w:rPr>
          <w:b/>
          <w:i w:val="0"/>
          <w:color w:val="auto"/>
          <w:sz w:val="24"/>
          <w:szCs w:val="24"/>
        </w:rPr>
        <w:t xml:space="preserve"> </w:t>
      </w:r>
      <w:r w:rsidR="00971858" w:rsidRPr="00356BD3">
        <w:rPr>
          <w:b/>
          <w:i w:val="0"/>
          <w:color w:val="auto"/>
          <w:sz w:val="24"/>
          <w:szCs w:val="24"/>
        </w:rPr>
        <w:t>Hypothèse</w:t>
      </w:r>
      <w:r w:rsidR="007723D7" w:rsidRPr="00356BD3">
        <w:rPr>
          <w:b/>
          <w:i w:val="0"/>
          <w:color w:val="auto"/>
          <w:sz w:val="24"/>
          <w:szCs w:val="24"/>
        </w:rPr>
        <w:t>s</w:t>
      </w:r>
      <w:r w:rsidR="00A13AC8" w:rsidRPr="00356BD3">
        <w:rPr>
          <w:b/>
          <w:i w:val="0"/>
          <w:color w:val="auto"/>
          <w:sz w:val="24"/>
          <w:szCs w:val="24"/>
        </w:rPr>
        <w:t xml:space="preserve"> de planification</w:t>
      </w:r>
    </w:p>
    <w:p w:rsidR="009D2D62" w:rsidRPr="00751B59" w:rsidRDefault="009D2D62" w:rsidP="00751B59">
      <w:pPr>
        <w:rPr>
          <w:highlight w:val="yellow"/>
        </w:rPr>
      </w:pPr>
    </w:p>
    <w:p w:rsidR="00A13AC8" w:rsidRPr="00751B59" w:rsidRDefault="00B26DAF" w:rsidP="001D3029">
      <w:pPr>
        <w:pStyle w:val="Paragraphedeliste"/>
        <w:spacing w:after="120" w:line="240" w:lineRule="auto"/>
        <w:ind w:left="0"/>
        <w:jc w:val="both"/>
        <w:rPr>
          <w:rFonts w:ascii="Garamond" w:hAnsi="Garamond"/>
          <w:szCs w:val="24"/>
        </w:rPr>
      </w:pPr>
      <w:r w:rsidRPr="00304FE4">
        <w:rPr>
          <w:rFonts w:ascii="Garamond" w:hAnsi="Garamond"/>
          <w:szCs w:val="24"/>
        </w:rPr>
        <w:t xml:space="preserve">Pour la </w:t>
      </w:r>
      <w:r w:rsidRPr="00304FE4">
        <w:rPr>
          <w:rFonts w:ascii="Garamond" w:hAnsi="Garamond" w:cs="Arial"/>
          <w:szCs w:val="24"/>
        </w:rPr>
        <w:t>planification</w:t>
      </w:r>
      <w:r w:rsidRPr="00304FE4" w:rsidDel="00971858">
        <w:rPr>
          <w:rFonts w:ascii="Garamond" w:hAnsi="Garamond"/>
          <w:szCs w:val="24"/>
        </w:rPr>
        <w:t xml:space="preserve"> </w:t>
      </w:r>
      <w:r w:rsidRPr="00304FE4">
        <w:rPr>
          <w:rFonts w:ascii="Garamond" w:hAnsi="Garamond" w:cs="Arial"/>
          <w:szCs w:val="24"/>
        </w:rPr>
        <w:t>l</w:t>
      </w:r>
      <w:r w:rsidR="00A13AC8" w:rsidRPr="00751B59">
        <w:rPr>
          <w:rFonts w:ascii="Garamond" w:hAnsi="Garamond" w:cs="Arial"/>
          <w:szCs w:val="24"/>
        </w:rPr>
        <w:t xml:space="preserve">es hypothèses ci-dessous </w:t>
      </w:r>
      <w:r w:rsidRPr="00304FE4">
        <w:rPr>
          <w:rFonts w:ascii="Garamond" w:hAnsi="Garamond" w:cs="Arial"/>
          <w:szCs w:val="24"/>
        </w:rPr>
        <w:t>s</w:t>
      </w:r>
      <w:r w:rsidR="00A13AC8" w:rsidRPr="00751B59">
        <w:rPr>
          <w:rFonts w:ascii="Garamond" w:hAnsi="Garamond" w:cs="Arial"/>
          <w:szCs w:val="24"/>
        </w:rPr>
        <w:t>ont considérées</w:t>
      </w:r>
      <w:r w:rsidRPr="00304FE4">
        <w:rPr>
          <w:rFonts w:ascii="Garamond" w:hAnsi="Garamond" w:cs="Arial"/>
          <w:szCs w:val="24"/>
        </w:rPr>
        <w:t>:</w:t>
      </w:r>
      <w:r w:rsidR="00A13AC8" w:rsidRPr="00751B59">
        <w:rPr>
          <w:rFonts w:ascii="Garamond" w:hAnsi="Garamond" w:cs="Arial"/>
          <w:szCs w:val="24"/>
        </w:rPr>
        <w:t xml:space="preserve"> </w:t>
      </w:r>
    </w:p>
    <w:p w:rsidR="00A13AC8" w:rsidRPr="00751B59" w:rsidRDefault="00BC37D4" w:rsidP="00B80205">
      <w:pPr>
        <w:numPr>
          <w:ilvl w:val="0"/>
          <w:numId w:val="137"/>
        </w:numPr>
        <w:ind w:left="851" w:hanging="284"/>
        <w:jc w:val="both"/>
        <w:rPr>
          <w:rFonts w:ascii="Garamond" w:hAnsi="Garamond" w:cs="Arial"/>
          <w:lang w:eastAsia="en-US"/>
        </w:rPr>
      </w:pPr>
      <w:r>
        <w:rPr>
          <w:rFonts w:ascii="Garamond" w:hAnsi="Garamond" w:cs="Arial"/>
          <w:b/>
          <w:lang w:eastAsia="en-US"/>
        </w:rPr>
        <w:t>a</w:t>
      </w:r>
      <w:r w:rsidR="00A13AC8" w:rsidRPr="00751B59">
        <w:rPr>
          <w:rFonts w:ascii="Garamond" w:hAnsi="Garamond" w:cs="Arial"/>
          <w:b/>
          <w:lang w:eastAsia="en-US"/>
        </w:rPr>
        <w:t xml:space="preserve">ccès à l’assainissement: </w:t>
      </w:r>
      <w:r w:rsidR="00A13AC8" w:rsidRPr="00751B59">
        <w:rPr>
          <w:rFonts w:ascii="Garamond" w:hAnsi="Garamond" w:cs="Arial"/>
          <w:lang w:eastAsia="en-US"/>
        </w:rPr>
        <w:t>Les taux d’accès à l’assainissement familial de 201</w:t>
      </w:r>
      <w:r>
        <w:rPr>
          <w:rFonts w:ascii="Garamond" w:hAnsi="Garamond" w:cs="Arial"/>
          <w:lang w:eastAsia="en-US"/>
        </w:rPr>
        <w:t>5</w:t>
      </w:r>
      <w:r w:rsidR="00A13AC8" w:rsidRPr="00751B59">
        <w:rPr>
          <w:rFonts w:ascii="Garamond" w:hAnsi="Garamond" w:cs="Arial"/>
          <w:lang w:eastAsia="en-US"/>
        </w:rPr>
        <w:t xml:space="preserve"> sont considérés comme situation de référence ;</w:t>
      </w:r>
    </w:p>
    <w:p w:rsidR="00A13AC8" w:rsidRPr="00751B59" w:rsidRDefault="00BC37D4" w:rsidP="00B80205">
      <w:pPr>
        <w:numPr>
          <w:ilvl w:val="0"/>
          <w:numId w:val="137"/>
        </w:numPr>
        <w:ind w:left="851" w:hanging="284"/>
        <w:jc w:val="both"/>
        <w:rPr>
          <w:rFonts w:ascii="Garamond" w:hAnsi="Garamond" w:cs="Arial"/>
          <w:lang w:eastAsia="en-US"/>
        </w:rPr>
      </w:pPr>
      <w:r>
        <w:rPr>
          <w:rFonts w:ascii="Garamond" w:hAnsi="Garamond" w:cs="Arial"/>
          <w:b/>
          <w:lang w:eastAsia="en-US"/>
        </w:rPr>
        <w:t>d</w:t>
      </w:r>
      <w:r w:rsidR="00A13AC8" w:rsidRPr="00751B59">
        <w:rPr>
          <w:rFonts w:ascii="Garamond" w:hAnsi="Garamond" w:cs="Arial"/>
          <w:b/>
          <w:lang w:eastAsia="en-US"/>
        </w:rPr>
        <w:t xml:space="preserve">éfinition de l’assainissement : </w:t>
      </w:r>
      <w:r w:rsidR="00A13AC8" w:rsidRPr="00751B59">
        <w:rPr>
          <w:rFonts w:ascii="Garamond" w:hAnsi="Garamond" w:cs="Arial"/>
          <w:lang w:eastAsia="en-US"/>
        </w:rPr>
        <w:t xml:space="preserve">Seul le concept d’ </w:t>
      </w:r>
      <w:r w:rsidR="00A13AC8" w:rsidRPr="00751B59">
        <w:rPr>
          <w:rFonts w:ascii="Garamond" w:hAnsi="Garamond" w:cs="Arial"/>
          <w:b/>
          <w:lang w:eastAsia="en-US"/>
        </w:rPr>
        <w:t>« assainissement amélioré »</w:t>
      </w:r>
      <w:r w:rsidR="00A13AC8" w:rsidRPr="00751B59">
        <w:rPr>
          <w:rFonts w:ascii="Garamond" w:hAnsi="Garamond" w:cs="Arial"/>
          <w:lang w:eastAsia="en-US"/>
        </w:rPr>
        <w:t xml:space="preserve"> sera considéré et évalué dans le plan d’action en ce qui concernera le volet familial. Il désignera l’ensemble des ouvrages décrits et qualifiés d’ouvrages améliorés ;</w:t>
      </w:r>
    </w:p>
    <w:p w:rsidR="00A13AC8" w:rsidRPr="00751B59" w:rsidRDefault="00A13AC8" w:rsidP="00B80205">
      <w:pPr>
        <w:pStyle w:val="Paragraphedeliste"/>
        <w:numPr>
          <w:ilvl w:val="0"/>
          <w:numId w:val="137"/>
        </w:numPr>
        <w:ind w:left="851" w:hanging="284"/>
        <w:jc w:val="both"/>
        <w:rPr>
          <w:rFonts w:ascii="Garamond" w:hAnsi="Garamond"/>
          <w:szCs w:val="24"/>
        </w:rPr>
      </w:pPr>
      <w:r w:rsidRPr="00356BD3">
        <w:rPr>
          <w:rFonts w:ascii="Garamond" w:hAnsi="Garamond"/>
          <w:b/>
          <w:szCs w:val="24"/>
        </w:rPr>
        <w:t>l’entité</w:t>
      </w:r>
      <w:r w:rsidRPr="00751B59">
        <w:rPr>
          <w:rFonts w:ascii="Garamond" w:hAnsi="Garamond"/>
          <w:szCs w:val="24"/>
        </w:rPr>
        <w:t xml:space="preserve"> qui a été  considér</w:t>
      </w:r>
      <w:r w:rsidR="00B26DAF" w:rsidRPr="00751B59">
        <w:rPr>
          <w:rFonts w:ascii="Garamond" w:hAnsi="Garamond"/>
          <w:szCs w:val="24"/>
        </w:rPr>
        <w:t>ée</w:t>
      </w:r>
      <w:r w:rsidRPr="00751B59">
        <w:rPr>
          <w:rFonts w:ascii="Garamond" w:hAnsi="Garamond"/>
          <w:szCs w:val="24"/>
        </w:rPr>
        <w:t xml:space="preserve">  pour la FDAL est </w:t>
      </w:r>
      <w:r w:rsidRPr="00356BD3">
        <w:rPr>
          <w:rFonts w:ascii="Garamond" w:hAnsi="Garamond"/>
          <w:b/>
          <w:szCs w:val="24"/>
        </w:rPr>
        <w:t>le village administratif</w:t>
      </w:r>
      <w:r w:rsidRPr="00751B59">
        <w:rPr>
          <w:rFonts w:ascii="Garamond" w:hAnsi="Garamond"/>
          <w:szCs w:val="24"/>
        </w:rPr>
        <w:t xml:space="preserve"> et un village peut être certifié sans que tous les ménages ne disposent d’ouvrages adéquats</w:t>
      </w:r>
      <w:r w:rsidR="00B26DAF" w:rsidRPr="00751B59">
        <w:rPr>
          <w:rFonts w:ascii="Garamond" w:hAnsi="Garamond"/>
          <w:szCs w:val="24"/>
        </w:rPr>
        <w:t> ;</w:t>
      </w:r>
    </w:p>
    <w:p w:rsidR="00A13AC8" w:rsidRPr="00751B59" w:rsidRDefault="00A13AC8" w:rsidP="00B80205">
      <w:pPr>
        <w:pStyle w:val="Paragraphedeliste"/>
        <w:numPr>
          <w:ilvl w:val="0"/>
          <w:numId w:val="137"/>
        </w:numPr>
        <w:ind w:left="851" w:hanging="284"/>
        <w:jc w:val="both"/>
        <w:rPr>
          <w:rFonts w:ascii="Garamond" w:hAnsi="Garamond"/>
          <w:szCs w:val="24"/>
        </w:rPr>
      </w:pPr>
      <w:r w:rsidRPr="00751B59">
        <w:rPr>
          <w:rFonts w:ascii="Garamond" w:hAnsi="Garamond"/>
          <w:szCs w:val="24"/>
        </w:rPr>
        <w:t>la quantification des ouvrages devra tenir compte des ouvrages aux normes, des ouvrages</w:t>
      </w:r>
      <w:r w:rsidR="00B26DAF" w:rsidRPr="00304FE4">
        <w:rPr>
          <w:rFonts w:ascii="Garamond" w:hAnsi="Garamond"/>
          <w:szCs w:val="24"/>
        </w:rPr>
        <w:t> ;</w:t>
      </w:r>
      <w:r w:rsidRPr="00751B59">
        <w:rPr>
          <w:rFonts w:ascii="Garamond" w:hAnsi="Garamond"/>
          <w:szCs w:val="24"/>
        </w:rPr>
        <w:t xml:space="preserve"> à réhabiliter, des autoréalisations et les ouvrages à subventionner  pour les pauvres</w:t>
      </w:r>
      <w:r w:rsidR="00B26DAF" w:rsidRPr="00304FE4">
        <w:rPr>
          <w:rFonts w:ascii="Garamond" w:hAnsi="Garamond"/>
          <w:szCs w:val="24"/>
        </w:rPr>
        <w:t> ;</w:t>
      </w:r>
    </w:p>
    <w:p w:rsidR="00B26DAF" w:rsidRPr="00B47E1A" w:rsidRDefault="00A13AC8" w:rsidP="00B80205">
      <w:pPr>
        <w:pStyle w:val="Paragraphedeliste"/>
        <w:numPr>
          <w:ilvl w:val="0"/>
          <w:numId w:val="137"/>
        </w:numPr>
        <w:spacing w:line="240" w:lineRule="auto"/>
        <w:ind w:left="851" w:hanging="284"/>
        <w:jc w:val="both"/>
        <w:rPr>
          <w:rFonts w:ascii="Garamond" w:hAnsi="Garamond"/>
          <w:szCs w:val="24"/>
        </w:rPr>
      </w:pPr>
      <w:r w:rsidRPr="00356BD3">
        <w:rPr>
          <w:rFonts w:ascii="Garamond" w:hAnsi="Garamond"/>
          <w:b/>
          <w:szCs w:val="24"/>
        </w:rPr>
        <w:t>0%</w:t>
      </w:r>
      <w:r w:rsidRPr="00751B59">
        <w:rPr>
          <w:rFonts w:ascii="Garamond" w:hAnsi="Garamond"/>
          <w:szCs w:val="24"/>
        </w:rPr>
        <w:t xml:space="preserve"> de puisards et </w:t>
      </w:r>
      <w:r w:rsidR="00BC37D4" w:rsidRPr="00356BD3">
        <w:rPr>
          <w:rFonts w:ascii="Garamond" w:hAnsi="Garamond"/>
          <w:b/>
          <w:szCs w:val="24"/>
        </w:rPr>
        <w:t>12</w:t>
      </w:r>
      <w:r w:rsidRPr="00356BD3">
        <w:rPr>
          <w:rFonts w:ascii="Garamond" w:hAnsi="Garamond"/>
          <w:b/>
          <w:szCs w:val="24"/>
        </w:rPr>
        <w:t>%</w:t>
      </w:r>
      <w:r w:rsidRPr="00751B59">
        <w:rPr>
          <w:rFonts w:ascii="Garamond" w:hAnsi="Garamond"/>
          <w:szCs w:val="24"/>
        </w:rPr>
        <w:t xml:space="preserve"> de taux d’accès à l’assainissement familial en milieu rural</w:t>
      </w:r>
      <w:r w:rsidR="00B26DAF" w:rsidRPr="00FF32D5">
        <w:rPr>
          <w:rFonts w:ascii="Garamond" w:hAnsi="Garamond"/>
          <w:szCs w:val="24"/>
        </w:rPr>
        <w:t> </w:t>
      </w:r>
      <w:r w:rsidR="00165DB5">
        <w:rPr>
          <w:rFonts w:ascii="Garamond" w:hAnsi="Garamond"/>
          <w:szCs w:val="24"/>
        </w:rPr>
        <w:t xml:space="preserve"> en 201</w:t>
      </w:r>
      <w:r w:rsidR="00BC37D4">
        <w:rPr>
          <w:rFonts w:ascii="Garamond" w:hAnsi="Garamond"/>
          <w:szCs w:val="24"/>
        </w:rPr>
        <w:t>5</w:t>
      </w:r>
      <w:r w:rsidR="00B26DAF" w:rsidRPr="00FF32D5">
        <w:rPr>
          <w:rFonts w:ascii="Garamond" w:hAnsi="Garamond"/>
          <w:szCs w:val="24"/>
        </w:rPr>
        <w:t>;</w:t>
      </w:r>
    </w:p>
    <w:p w:rsidR="00A13AC8" w:rsidRPr="00356BD3" w:rsidRDefault="00BC37D4" w:rsidP="00B80205">
      <w:pPr>
        <w:pStyle w:val="Paragraphedeliste"/>
        <w:numPr>
          <w:ilvl w:val="0"/>
          <w:numId w:val="32"/>
        </w:numPr>
        <w:spacing w:line="240" w:lineRule="auto"/>
        <w:ind w:left="851" w:hanging="284"/>
        <w:jc w:val="both"/>
        <w:rPr>
          <w:rFonts w:ascii="Garamond" w:hAnsi="Garamond"/>
          <w:b/>
          <w:szCs w:val="24"/>
        </w:rPr>
      </w:pPr>
      <w:r>
        <w:rPr>
          <w:rFonts w:ascii="Garamond" w:hAnsi="Garamond"/>
          <w:szCs w:val="24"/>
        </w:rPr>
        <w:t>l</w:t>
      </w:r>
      <w:r w:rsidR="00A13AC8" w:rsidRPr="00751B59">
        <w:rPr>
          <w:rFonts w:ascii="Garamond" w:hAnsi="Garamond"/>
          <w:szCs w:val="24"/>
        </w:rPr>
        <w:t xml:space="preserve">es actions de </w:t>
      </w:r>
      <w:r w:rsidR="00B26DAF" w:rsidRPr="00751B59">
        <w:rPr>
          <w:rFonts w:ascii="Garamond" w:hAnsi="Garamond"/>
          <w:szCs w:val="24"/>
        </w:rPr>
        <w:t xml:space="preserve">réalisations et de </w:t>
      </w:r>
      <w:r w:rsidR="00A13AC8" w:rsidRPr="00751B59">
        <w:rPr>
          <w:rFonts w:ascii="Garamond" w:hAnsi="Garamond"/>
          <w:szCs w:val="24"/>
        </w:rPr>
        <w:t xml:space="preserve">réhabilitation se feront prioritairement dans </w:t>
      </w:r>
      <w:r w:rsidR="00A13AC8" w:rsidRPr="00356BD3">
        <w:rPr>
          <w:rFonts w:ascii="Garamond" w:hAnsi="Garamond"/>
          <w:b/>
          <w:szCs w:val="24"/>
        </w:rPr>
        <w:t>les villages déclenchés</w:t>
      </w:r>
      <w:r w:rsidR="00B26DAF" w:rsidRPr="00356BD3">
        <w:rPr>
          <w:rFonts w:ascii="Garamond" w:hAnsi="Garamond"/>
          <w:b/>
          <w:szCs w:val="24"/>
        </w:rPr>
        <w:t xml:space="preserve"> pour l’atteinte de la FDAL.</w:t>
      </w:r>
    </w:p>
    <w:p w:rsidR="004D71CD" w:rsidRPr="00356BD3" w:rsidRDefault="00BC37D4" w:rsidP="00B80205">
      <w:pPr>
        <w:pStyle w:val="Paragraphedeliste"/>
        <w:numPr>
          <w:ilvl w:val="0"/>
          <w:numId w:val="32"/>
        </w:numPr>
        <w:spacing w:line="240" w:lineRule="auto"/>
        <w:ind w:left="851" w:hanging="284"/>
        <w:jc w:val="both"/>
        <w:rPr>
          <w:rFonts w:ascii="Garamond" w:hAnsi="Garamond"/>
          <w:b/>
          <w:szCs w:val="24"/>
        </w:rPr>
      </w:pPr>
      <w:r w:rsidRPr="00356BD3">
        <w:rPr>
          <w:rFonts w:ascii="Garamond" w:hAnsi="Garamond"/>
          <w:b/>
          <w:szCs w:val="24"/>
        </w:rPr>
        <w:t>l</w:t>
      </w:r>
      <w:r w:rsidR="004D71CD" w:rsidRPr="00356BD3">
        <w:rPr>
          <w:rFonts w:ascii="Garamond" w:hAnsi="Garamond"/>
          <w:b/>
          <w:szCs w:val="24"/>
        </w:rPr>
        <w:t>e nombre</w:t>
      </w:r>
      <w:r w:rsidR="00720F40" w:rsidRPr="00356BD3">
        <w:rPr>
          <w:rFonts w:ascii="Garamond" w:hAnsi="Garamond"/>
          <w:b/>
          <w:szCs w:val="24"/>
        </w:rPr>
        <w:t xml:space="preserve"> moyen</w:t>
      </w:r>
      <w:r w:rsidR="004D71CD" w:rsidRPr="00356BD3">
        <w:rPr>
          <w:rFonts w:ascii="Garamond" w:hAnsi="Garamond"/>
          <w:b/>
          <w:szCs w:val="24"/>
        </w:rPr>
        <w:t xml:space="preserve"> </w:t>
      </w:r>
      <w:r w:rsidR="004D71CD">
        <w:rPr>
          <w:rFonts w:ascii="Garamond" w:hAnsi="Garamond"/>
          <w:szCs w:val="24"/>
        </w:rPr>
        <w:t xml:space="preserve">de personnes par ménage est estimé à </w:t>
      </w:r>
      <w:r w:rsidR="004D71CD" w:rsidRPr="00356BD3">
        <w:rPr>
          <w:rFonts w:ascii="Garamond" w:hAnsi="Garamond"/>
          <w:b/>
          <w:szCs w:val="24"/>
        </w:rPr>
        <w:t>7</w:t>
      </w:r>
    </w:p>
    <w:p w:rsidR="004D71CD" w:rsidRDefault="00BC37D4" w:rsidP="00B80205">
      <w:pPr>
        <w:pStyle w:val="Paragraphedeliste"/>
        <w:numPr>
          <w:ilvl w:val="0"/>
          <w:numId w:val="32"/>
        </w:numPr>
        <w:spacing w:line="240" w:lineRule="auto"/>
        <w:ind w:left="851" w:hanging="284"/>
        <w:jc w:val="both"/>
        <w:rPr>
          <w:rFonts w:ascii="Garamond" w:hAnsi="Garamond"/>
          <w:szCs w:val="24"/>
        </w:rPr>
      </w:pPr>
      <w:r>
        <w:rPr>
          <w:rFonts w:ascii="Garamond" w:hAnsi="Garamond"/>
          <w:szCs w:val="24"/>
        </w:rPr>
        <w:t>u</w:t>
      </w:r>
      <w:r w:rsidR="004D71CD">
        <w:rPr>
          <w:rFonts w:ascii="Garamond" w:hAnsi="Garamond"/>
          <w:szCs w:val="24"/>
        </w:rPr>
        <w:t xml:space="preserve">ne latrine est dimensionnée pour </w:t>
      </w:r>
      <w:r w:rsidR="004D71CD" w:rsidRPr="00715171">
        <w:rPr>
          <w:rFonts w:ascii="Garamond" w:hAnsi="Garamond"/>
          <w:szCs w:val="24"/>
        </w:rPr>
        <w:t xml:space="preserve">10 personnes au </w:t>
      </w:r>
      <w:r w:rsidR="00720F40" w:rsidRPr="009527B4">
        <w:rPr>
          <w:rFonts w:ascii="Garamond" w:hAnsi="Garamond"/>
          <w:szCs w:val="24"/>
        </w:rPr>
        <w:t>maximum</w:t>
      </w:r>
    </w:p>
    <w:p w:rsidR="00776BB7" w:rsidRPr="00751B59" w:rsidRDefault="00776BB7" w:rsidP="00356BD3">
      <w:pPr>
        <w:pStyle w:val="Paragraphedeliste"/>
        <w:spacing w:line="240" w:lineRule="auto"/>
        <w:jc w:val="both"/>
        <w:rPr>
          <w:rFonts w:ascii="Garamond" w:hAnsi="Garamond"/>
          <w:szCs w:val="24"/>
        </w:rPr>
      </w:pPr>
    </w:p>
    <w:p w:rsidR="00A13AC8" w:rsidRPr="00356BD3" w:rsidRDefault="00BB3679" w:rsidP="00356BD3">
      <w:pPr>
        <w:pStyle w:val="Titre4"/>
        <w:rPr>
          <w:b/>
          <w:i w:val="0"/>
          <w:color w:val="auto"/>
          <w:sz w:val="24"/>
          <w:szCs w:val="24"/>
        </w:rPr>
      </w:pPr>
      <w:r w:rsidRPr="00356BD3">
        <w:rPr>
          <w:b/>
          <w:i w:val="0"/>
          <w:color w:val="auto"/>
          <w:sz w:val="24"/>
          <w:szCs w:val="24"/>
        </w:rPr>
        <w:t>2.3.2.1.2</w:t>
      </w:r>
      <w:r w:rsidR="00F43149" w:rsidRPr="00356BD3">
        <w:rPr>
          <w:b/>
          <w:i w:val="0"/>
          <w:color w:val="auto"/>
          <w:sz w:val="24"/>
          <w:szCs w:val="24"/>
        </w:rPr>
        <w:t xml:space="preserve"> </w:t>
      </w:r>
      <w:r w:rsidR="00764661" w:rsidRPr="00356BD3">
        <w:rPr>
          <w:b/>
          <w:i w:val="0"/>
          <w:color w:val="auto"/>
          <w:sz w:val="24"/>
          <w:szCs w:val="24"/>
        </w:rPr>
        <w:t>Quantifications</w:t>
      </w:r>
      <w:r w:rsidR="00A13AC8" w:rsidRPr="00356BD3">
        <w:rPr>
          <w:b/>
          <w:i w:val="0"/>
          <w:color w:val="auto"/>
          <w:sz w:val="24"/>
          <w:szCs w:val="24"/>
        </w:rPr>
        <w:t xml:space="preserve"> </w:t>
      </w:r>
      <w:r w:rsidR="0075505E" w:rsidRPr="00356BD3">
        <w:rPr>
          <w:b/>
          <w:i w:val="0"/>
          <w:color w:val="auto"/>
          <w:sz w:val="24"/>
          <w:szCs w:val="24"/>
        </w:rPr>
        <w:t>des</w:t>
      </w:r>
      <w:r w:rsidR="00A13AC8" w:rsidRPr="00356BD3">
        <w:rPr>
          <w:b/>
          <w:i w:val="0"/>
          <w:color w:val="auto"/>
          <w:sz w:val="24"/>
          <w:szCs w:val="24"/>
        </w:rPr>
        <w:t xml:space="preserve"> cibles </w:t>
      </w:r>
      <w:r w:rsidR="0075505E" w:rsidRPr="00356BD3">
        <w:rPr>
          <w:b/>
          <w:i w:val="0"/>
          <w:color w:val="auto"/>
          <w:sz w:val="24"/>
          <w:szCs w:val="24"/>
        </w:rPr>
        <w:t>et</w:t>
      </w:r>
      <w:r w:rsidR="00A13AC8" w:rsidRPr="00356BD3">
        <w:rPr>
          <w:b/>
          <w:i w:val="0"/>
          <w:color w:val="auto"/>
          <w:sz w:val="24"/>
          <w:szCs w:val="24"/>
        </w:rPr>
        <w:t xml:space="preserve"> actions </w:t>
      </w:r>
    </w:p>
    <w:p w:rsidR="009D2D62" w:rsidRPr="00751B59" w:rsidRDefault="009D2D62" w:rsidP="00751B59">
      <w:pPr>
        <w:rPr>
          <w:highlight w:val="yellow"/>
        </w:rPr>
      </w:pPr>
    </w:p>
    <w:p w:rsidR="00E67DD8" w:rsidRPr="003046B8" w:rsidRDefault="00542649" w:rsidP="001D3029">
      <w:pPr>
        <w:spacing w:after="200" w:line="276" w:lineRule="auto"/>
        <w:contextualSpacing/>
        <w:jc w:val="both"/>
        <w:rPr>
          <w:rFonts w:ascii="Garamond" w:hAnsi="Garamond"/>
        </w:rPr>
      </w:pPr>
      <w:r w:rsidRPr="00751B59">
        <w:rPr>
          <w:rFonts w:ascii="Garamond" w:eastAsia="Calibri" w:hAnsi="Garamond"/>
          <w:lang w:eastAsia="en-US"/>
        </w:rPr>
        <w:t>En 201</w:t>
      </w:r>
      <w:r w:rsidR="00BC37D4">
        <w:rPr>
          <w:rFonts w:ascii="Garamond" w:eastAsia="Calibri" w:hAnsi="Garamond"/>
          <w:lang w:eastAsia="en-US"/>
        </w:rPr>
        <w:t>5</w:t>
      </w:r>
      <w:r w:rsidRPr="00751B59">
        <w:rPr>
          <w:rFonts w:ascii="Garamond" w:eastAsia="Calibri" w:hAnsi="Garamond"/>
          <w:lang w:eastAsia="en-US"/>
        </w:rPr>
        <w:t xml:space="preserve">, </w:t>
      </w:r>
      <w:r w:rsidR="00BC37D4">
        <w:rPr>
          <w:rFonts w:ascii="Garamond" w:eastAsia="Calibri" w:hAnsi="Garamond"/>
          <w:lang w:eastAsia="en-US"/>
        </w:rPr>
        <w:t>12</w:t>
      </w:r>
      <w:r w:rsidRPr="00751B59">
        <w:rPr>
          <w:rFonts w:ascii="Garamond" w:eastAsia="Calibri" w:hAnsi="Garamond"/>
          <w:lang w:eastAsia="en-US"/>
        </w:rPr>
        <w:t>% des populations avaient accès à</w:t>
      </w:r>
      <w:r w:rsidR="001D3029">
        <w:rPr>
          <w:rFonts w:ascii="Garamond" w:eastAsia="Calibri" w:hAnsi="Garamond"/>
          <w:lang w:eastAsia="en-US"/>
        </w:rPr>
        <w:t xml:space="preserve"> l’assainissement, soit environ</w:t>
      </w:r>
      <w:r w:rsidRPr="00751B59">
        <w:rPr>
          <w:rFonts w:ascii="Garamond" w:eastAsia="Calibri" w:hAnsi="Garamond"/>
          <w:lang w:eastAsia="en-US"/>
        </w:rPr>
        <w:t xml:space="preserve"> 1,</w:t>
      </w:r>
      <w:r w:rsidR="00BC37D4">
        <w:rPr>
          <w:rFonts w:ascii="Garamond" w:eastAsia="Calibri" w:hAnsi="Garamond"/>
          <w:lang w:eastAsia="en-US"/>
        </w:rPr>
        <w:t>566</w:t>
      </w:r>
      <w:r w:rsidRPr="00751B59">
        <w:rPr>
          <w:rFonts w:ascii="Garamond" w:eastAsia="Calibri" w:hAnsi="Garamond"/>
          <w:lang w:eastAsia="en-US"/>
        </w:rPr>
        <w:t xml:space="preserve"> million</w:t>
      </w:r>
      <w:r w:rsidR="009A037B" w:rsidRPr="00304FE4">
        <w:rPr>
          <w:rFonts w:ascii="Garamond" w:eastAsia="Calibri" w:hAnsi="Garamond"/>
          <w:lang w:eastAsia="en-US"/>
        </w:rPr>
        <w:t xml:space="preserve"> de personnes</w:t>
      </w:r>
      <w:r w:rsidRPr="00751B59">
        <w:rPr>
          <w:rFonts w:ascii="Garamond" w:eastAsia="Calibri" w:hAnsi="Garamond"/>
          <w:lang w:eastAsia="en-US"/>
        </w:rPr>
        <w:t xml:space="preserve">. </w:t>
      </w:r>
      <w:r w:rsidRPr="00751B59">
        <w:rPr>
          <w:rFonts w:ascii="Garamond" w:hAnsi="Garamond"/>
        </w:rPr>
        <w:t>Pour atteindre l’accès universel à l’assainissement familial à l’horizon 2030, il est prévu que les 8</w:t>
      </w:r>
      <w:r w:rsidR="00880370">
        <w:rPr>
          <w:rFonts w:ascii="Garamond" w:hAnsi="Garamond"/>
        </w:rPr>
        <w:t xml:space="preserve"> </w:t>
      </w:r>
      <w:r w:rsidRPr="00751B59">
        <w:rPr>
          <w:rFonts w:ascii="Garamond" w:hAnsi="Garamond"/>
        </w:rPr>
        <w:t>653 villages devront atteindre l’état de fin de défécation à l’air libre</w:t>
      </w:r>
      <w:r w:rsidR="00E92734">
        <w:rPr>
          <w:rFonts w:ascii="Garamond" w:hAnsi="Garamond"/>
        </w:rPr>
        <w:t xml:space="preserve"> et</w:t>
      </w:r>
      <w:r w:rsidR="00AC77CC">
        <w:rPr>
          <w:rFonts w:ascii="Garamond" w:hAnsi="Garamond"/>
        </w:rPr>
        <w:t xml:space="preserve"> 100</w:t>
      </w:r>
      <w:r w:rsidRPr="00751B59">
        <w:rPr>
          <w:rFonts w:ascii="Garamond" w:hAnsi="Garamond"/>
        </w:rPr>
        <w:t xml:space="preserve">% de la population en milieu rural soit </w:t>
      </w:r>
      <w:r w:rsidR="00AC77CC">
        <w:rPr>
          <w:rFonts w:ascii="Garamond" w:hAnsi="Garamond"/>
          <w:b/>
        </w:rPr>
        <w:t>17 331</w:t>
      </w:r>
      <w:r w:rsidR="000B3A99">
        <w:rPr>
          <w:rFonts w:ascii="Garamond" w:hAnsi="Garamond"/>
          <w:b/>
        </w:rPr>
        <w:t xml:space="preserve"> 840 </w:t>
      </w:r>
      <w:r w:rsidR="0075505E" w:rsidRPr="00751B59">
        <w:rPr>
          <w:b/>
          <w:bCs/>
        </w:rPr>
        <w:t xml:space="preserve"> </w:t>
      </w:r>
      <w:r w:rsidRPr="00751B59">
        <w:rPr>
          <w:rFonts w:ascii="Garamond" w:hAnsi="Garamond"/>
        </w:rPr>
        <w:t>personnes</w:t>
      </w:r>
      <w:r w:rsidR="009A037B" w:rsidRPr="00FF32D5">
        <w:rPr>
          <w:rFonts w:ascii="Garamond" w:hAnsi="Garamond"/>
        </w:rPr>
        <w:t xml:space="preserve"> devront</w:t>
      </w:r>
      <w:r w:rsidRPr="00751B59">
        <w:rPr>
          <w:rFonts w:ascii="Garamond" w:hAnsi="Garamond"/>
        </w:rPr>
        <w:t xml:space="preserve"> changer de comportement</w:t>
      </w:r>
      <w:r w:rsidR="009A037B" w:rsidRPr="00FF32D5">
        <w:rPr>
          <w:rFonts w:ascii="Garamond" w:hAnsi="Garamond"/>
        </w:rPr>
        <w:t>.</w:t>
      </w:r>
      <w:r w:rsidR="009A037B" w:rsidRPr="00B47E1A">
        <w:rPr>
          <w:rFonts w:ascii="Garamond" w:hAnsi="Garamond"/>
        </w:rPr>
        <w:t xml:space="preserve"> </w:t>
      </w:r>
      <w:r w:rsidR="009A037B" w:rsidRPr="00331A4C">
        <w:rPr>
          <w:rFonts w:ascii="Garamond" w:hAnsi="Garamond"/>
        </w:rPr>
        <w:t xml:space="preserve">En outre </w:t>
      </w:r>
      <w:r w:rsidRPr="00331A4C">
        <w:rPr>
          <w:rFonts w:ascii="Garamond" w:hAnsi="Garamond"/>
        </w:rPr>
        <w:t xml:space="preserve"> </w:t>
      </w:r>
      <w:r w:rsidR="009A037B" w:rsidRPr="00331A4C">
        <w:rPr>
          <w:rFonts w:ascii="Garamond" w:hAnsi="Garamond"/>
        </w:rPr>
        <w:t>1 9</w:t>
      </w:r>
      <w:r w:rsidR="005F2FDE" w:rsidRPr="00331A4C">
        <w:rPr>
          <w:rFonts w:ascii="Garamond" w:hAnsi="Garamond"/>
        </w:rPr>
        <w:t>43</w:t>
      </w:r>
      <w:r w:rsidR="009A037B" w:rsidRPr="00331A4C">
        <w:rPr>
          <w:rFonts w:ascii="Garamond" w:hAnsi="Garamond"/>
        </w:rPr>
        <w:t> </w:t>
      </w:r>
      <w:r w:rsidR="005F2FDE" w:rsidRPr="00331A4C">
        <w:rPr>
          <w:rFonts w:ascii="Garamond" w:hAnsi="Garamond"/>
        </w:rPr>
        <w:t>482</w:t>
      </w:r>
      <w:r w:rsidR="009A037B" w:rsidRPr="00331A4C">
        <w:rPr>
          <w:rFonts w:ascii="Garamond" w:hAnsi="Garamond"/>
        </w:rPr>
        <w:t xml:space="preserve"> latrines </w:t>
      </w:r>
      <w:r w:rsidRPr="00331A4C">
        <w:rPr>
          <w:rFonts w:ascii="Garamond" w:hAnsi="Garamond"/>
        </w:rPr>
        <w:t xml:space="preserve">et </w:t>
      </w:r>
      <w:r w:rsidR="009A037B" w:rsidRPr="00331A4C">
        <w:rPr>
          <w:rFonts w:ascii="Garamond" w:hAnsi="Garamond"/>
        </w:rPr>
        <w:t xml:space="preserve">2 </w:t>
      </w:r>
      <w:r w:rsidR="005F2FDE" w:rsidRPr="00331A4C">
        <w:rPr>
          <w:rFonts w:ascii="Garamond" w:hAnsi="Garamond"/>
        </w:rPr>
        <w:t>095</w:t>
      </w:r>
      <w:r w:rsidR="009A037B" w:rsidRPr="00331A4C">
        <w:rPr>
          <w:rFonts w:ascii="Garamond" w:hAnsi="Garamond"/>
        </w:rPr>
        <w:t> </w:t>
      </w:r>
      <w:r w:rsidR="005F2FDE" w:rsidRPr="00331A4C">
        <w:rPr>
          <w:rFonts w:ascii="Garamond" w:hAnsi="Garamond"/>
        </w:rPr>
        <w:t>163</w:t>
      </w:r>
      <w:r w:rsidR="009A037B" w:rsidRPr="00331A4C">
        <w:rPr>
          <w:rFonts w:ascii="Garamond" w:hAnsi="Garamond"/>
        </w:rPr>
        <w:t xml:space="preserve"> puisards seront réalisés.</w:t>
      </w:r>
    </w:p>
    <w:p w:rsidR="001D3029" w:rsidRDefault="001D3029" w:rsidP="00751B59">
      <w:pPr>
        <w:spacing w:line="276" w:lineRule="auto"/>
        <w:jc w:val="both"/>
        <w:rPr>
          <w:rFonts w:ascii="Garamond" w:hAnsi="Garamond"/>
        </w:rPr>
      </w:pPr>
    </w:p>
    <w:p w:rsidR="00536E2B" w:rsidRPr="00751B59" w:rsidRDefault="006F0A0D" w:rsidP="00536E2B">
      <w:pPr>
        <w:pStyle w:val="Paragraphedeliste"/>
        <w:ind w:left="0"/>
        <w:jc w:val="both"/>
        <w:rPr>
          <w:rFonts w:ascii="Garamond" w:hAnsi="Garamond"/>
        </w:rPr>
      </w:pPr>
      <w:r w:rsidRPr="00304FE4">
        <w:rPr>
          <w:rFonts w:ascii="Garamond" w:hAnsi="Garamond"/>
          <w:szCs w:val="24"/>
        </w:rPr>
        <w:t>En ce</w:t>
      </w:r>
      <w:r w:rsidR="00880370">
        <w:rPr>
          <w:rFonts w:ascii="Garamond" w:hAnsi="Garamond"/>
          <w:szCs w:val="24"/>
        </w:rPr>
        <w:t xml:space="preserve"> qui</w:t>
      </w:r>
      <w:r w:rsidRPr="00304FE4">
        <w:rPr>
          <w:rFonts w:ascii="Garamond" w:hAnsi="Garamond"/>
          <w:szCs w:val="24"/>
        </w:rPr>
        <w:t xml:space="preserve"> </w:t>
      </w:r>
      <w:r w:rsidR="00542649" w:rsidRPr="00751B59">
        <w:rPr>
          <w:rFonts w:ascii="Garamond" w:hAnsi="Garamond"/>
          <w:szCs w:val="24"/>
        </w:rPr>
        <w:t xml:space="preserve">concerne </w:t>
      </w:r>
      <w:r w:rsidRPr="00304FE4">
        <w:rPr>
          <w:rFonts w:ascii="Garamond" w:hAnsi="Garamond"/>
          <w:szCs w:val="24"/>
        </w:rPr>
        <w:t>les institutions  (écoles, CSPS</w:t>
      </w:r>
      <w:r w:rsidR="00542649" w:rsidRPr="00751B59">
        <w:rPr>
          <w:rFonts w:ascii="Garamond" w:hAnsi="Garamond"/>
          <w:szCs w:val="24"/>
        </w:rPr>
        <w:t xml:space="preserve">) et les lieux publics (gars, marchés, </w:t>
      </w:r>
      <w:r w:rsidRPr="00304FE4">
        <w:rPr>
          <w:rFonts w:ascii="Garamond" w:hAnsi="Garamond"/>
          <w:szCs w:val="24"/>
        </w:rPr>
        <w:t>lieux de culte</w:t>
      </w:r>
      <w:r w:rsidR="00542649" w:rsidRPr="00751B59">
        <w:rPr>
          <w:rFonts w:ascii="Garamond" w:hAnsi="Garamond"/>
          <w:szCs w:val="24"/>
        </w:rPr>
        <w:t>)</w:t>
      </w:r>
      <w:r w:rsidRPr="00304FE4">
        <w:rPr>
          <w:rFonts w:ascii="Garamond" w:hAnsi="Garamond"/>
          <w:szCs w:val="24"/>
        </w:rPr>
        <w:t>, l</w:t>
      </w:r>
      <w:r w:rsidR="00542649" w:rsidRPr="00751B59">
        <w:rPr>
          <w:rFonts w:ascii="Garamond" w:hAnsi="Garamond"/>
          <w:szCs w:val="24"/>
        </w:rPr>
        <w:t xml:space="preserve">’état des lieux a révélé un taux d’équipements relativement satisfaisant </w:t>
      </w:r>
      <w:r w:rsidR="005F2FDE" w:rsidRPr="00304FE4">
        <w:rPr>
          <w:rFonts w:ascii="Garamond" w:hAnsi="Garamond"/>
          <w:szCs w:val="24"/>
        </w:rPr>
        <w:t>(</w:t>
      </w:r>
      <w:r w:rsidR="005F2FDE" w:rsidRPr="00751B59">
        <w:rPr>
          <w:rFonts w:ascii="Garamond" w:hAnsi="Garamond"/>
          <w:szCs w:val="24"/>
        </w:rPr>
        <w:t>63,7</w:t>
      </w:r>
      <w:r w:rsidR="00542649" w:rsidRPr="00751B59">
        <w:rPr>
          <w:rFonts w:ascii="Garamond" w:hAnsi="Garamond"/>
          <w:szCs w:val="24"/>
        </w:rPr>
        <w:t>% des écoles et</w:t>
      </w:r>
      <w:r w:rsidR="00F256AB">
        <w:rPr>
          <w:rFonts w:ascii="Garamond" w:hAnsi="Garamond"/>
          <w:szCs w:val="24"/>
        </w:rPr>
        <w:t xml:space="preserve"> </w:t>
      </w:r>
      <w:r w:rsidR="00F256AB" w:rsidRPr="00F256AB">
        <w:rPr>
          <w:rFonts w:ascii="Garamond" w:hAnsi="Garamond"/>
          <w:szCs w:val="24"/>
        </w:rPr>
        <w:t>86,9</w:t>
      </w:r>
      <w:r w:rsidR="00F256AB">
        <w:rPr>
          <w:rFonts w:ascii="Garamond" w:hAnsi="Garamond"/>
          <w:szCs w:val="24"/>
        </w:rPr>
        <w:t>%</w:t>
      </w:r>
      <w:r w:rsidR="00901815">
        <w:rPr>
          <w:rFonts w:ascii="Garamond" w:hAnsi="Garamond"/>
          <w:szCs w:val="24"/>
        </w:rPr>
        <w:t xml:space="preserve"> des</w:t>
      </w:r>
      <w:r w:rsidR="00F256AB">
        <w:rPr>
          <w:rFonts w:ascii="Garamond" w:hAnsi="Garamond"/>
          <w:szCs w:val="24"/>
        </w:rPr>
        <w:t xml:space="preserve"> </w:t>
      </w:r>
      <w:r w:rsidR="00542649" w:rsidRPr="00751B59">
        <w:rPr>
          <w:rFonts w:ascii="Garamond" w:hAnsi="Garamond"/>
          <w:szCs w:val="24"/>
        </w:rPr>
        <w:t xml:space="preserve"> CSPS déjà équipés de latrines en 201</w:t>
      </w:r>
      <w:r w:rsidR="00F256AB">
        <w:rPr>
          <w:rFonts w:ascii="Garamond" w:hAnsi="Garamond"/>
          <w:szCs w:val="24"/>
        </w:rPr>
        <w:t>5</w:t>
      </w:r>
      <w:r w:rsidR="00542649" w:rsidRPr="00751B59">
        <w:rPr>
          <w:rFonts w:ascii="Garamond" w:hAnsi="Garamond"/>
          <w:szCs w:val="24"/>
        </w:rPr>
        <w:t>).</w:t>
      </w:r>
      <w:r w:rsidRPr="00304FE4">
        <w:rPr>
          <w:rFonts w:ascii="Garamond" w:hAnsi="Garamond"/>
          <w:szCs w:val="24"/>
        </w:rPr>
        <w:t xml:space="preserve"> </w:t>
      </w:r>
      <w:r w:rsidR="00536E2B" w:rsidRPr="005F0E93">
        <w:rPr>
          <w:rFonts w:ascii="Garamond" w:hAnsi="Garamond"/>
        </w:rPr>
        <w:t>L</w:t>
      </w:r>
      <w:r w:rsidR="00536E2B" w:rsidRPr="00751B59">
        <w:rPr>
          <w:rFonts w:ascii="Garamond" w:hAnsi="Garamond"/>
        </w:rPr>
        <w:t xml:space="preserve">’objectif sera d’équiper 100% des institutions et lieux publics d’ouvrages d’assainissement adéquats en milieu </w:t>
      </w:r>
      <w:r w:rsidR="00536E2B">
        <w:rPr>
          <w:rFonts w:ascii="Garamond" w:hAnsi="Garamond"/>
        </w:rPr>
        <w:t>rural</w:t>
      </w:r>
      <w:r w:rsidR="00536E2B" w:rsidRPr="00FF32D5">
        <w:rPr>
          <w:rFonts w:ascii="Garamond" w:hAnsi="Garamond"/>
        </w:rPr>
        <w:t xml:space="preserve"> soit </w:t>
      </w:r>
      <w:r w:rsidR="00536E2B" w:rsidRPr="00751B59">
        <w:rPr>
          <w:rFonts w:ascii="Garamond" w:hAnsi="Garamond"/>
        </w:rPr>
        <w:t xml:space="preserve">la réalisation de </w:t>
      </w:r>
      <w:r w:rsidR="00536E2B">
        <w:rPr>
          <w:rFonts w:ascii="Garamond" w:hAnsi="Garamond"/>
        </w:rPr>
        <w:t>6000</w:t>
      </w:r>
      <w:r w:rsidR="00536E2B" w:rsidRPr="00751B59">
        <w:rPr>
          <w:rFonts w:ascii="Garamond" w:hAnsi="Garamond"/>
        </w:rPr>
        <w:t xml:space="preserve"> blocs latrines (</w:t>
      </w:r>
      <w:r w:rsidR="00504288" w:rsidRPr="00751B59">
        <w:rPr>
          <w:rFonts w:ascii="Garamond" w:hAnsi="Garamond"/>
        </w:rPr>
        <w:t xml:space="preserve">y compris </w:t>
      </w:r>
      <w:r w:rsidR="00536E2B" w:rsidRPr="00751B59">
        <w:rPr>
          <w:rFonts w:ascii="Garamond" w:hAnsi="Garamond"/>
        </w:rPr>
        <w:t>les réhabilitations).</w:t>
      </w:r>
    </w:p>
    <w:p w:rsidR="00542649" w:rsidRPr="00751B59" w:rsidRDefault="00542649" w:rsidP="00751B59">
      <w:pPr>
        <w:rPr>
          <w:rFonts w:ascii="Garamond" w:hAnsi="Garamond"/>
        </w:rPr>
      </w:pPr>
      <w:r w:rsidRPr="00751B59">
        <w:rPr>
          <w:rFonts w:ascii="Garamond" w:hAnsi="Garamond"/>
        </w:rPr>
        <w:t xml:space="preserve">Les tableaux </w:t>
      </w:r>
      <w:r w:rsidR="00D31465" w:rsidRPr="00751B59">
        <w:rPr>
          <w:rFonts w:ascii="Garamond" w:hAnsi="Garamond"/>
        </w:rPr>
        <w:t>ci-dessous</w:t>
      </w:r>
      <w:r w:rsidRPr="00751B59">
        <w:rPr>
          <w:rFonts w:ascii="Garamond" w:hAnsi="Garamond"/>
        </w:rPr>
        <w:t xml:space="preserve"> donnent la répartition par phase de la planification  des actions et des réalisations pour la mise en œuvre du PN-AEUE :</w:t>
      </w:r>
    </w:p>
    <w:p w:rsidR="008D1E68" w:rsidRPr="001D3029" w:rsidRDefault="008D1E68" w:rsidP="00751B59">
      <w:pPr>
        <w:pStyle w:val="Lgende"/>
        <w:keepNext/>
        <w:rPr>
          <w:rFonts w:ascii="Garamond" w:hAnsi="Garamond"/>
          <w:i w:val="0"/>
          <w:sz w:val="24"/>
          <w:szCs w:val="24"/>
        </w:rPr>
      </w:pPr>
      <w:bookmarkStart w:id="485" w:name="_Toc454886450"/>
      <w:r w:rsidRPr="001D3029">
        <w:rPr>
          <w:rFonts w:ascii="Garamond" w:hAnsi="Garamond"/>
          <w:i w:val="0"/>
          <w:sz w:val="24"/>
          <w:szCs w:val="24"/>
        </w:rPr>
        <w:t xml:space="preserve">Tableau </w:t>
      </w:r>
      <w:r w:rsidR="00B114AA" w:rsidRPr="001D3029">
        <w:rPr>
          <w:rFonts w:ascii="Garamond" w:hAnsi="Garamond"/>
          <w:i w:val="0"/>
          <w:sz w:val="24"/>
          <w:szCs w:val="24"/>
        </w:rPr>
        <w:fldChar w:fldCharType="begin"/>
      </w:r>
      <w:r w:rsidR="00B114AA" w:rsidRPr="001D3029">
        <w:rPr>
          <w:rFonts w:ascii="Garamond" w:hAnsi="Garamond"/>
          <w:i w:val="0"/>
          <w:sz w:val="24"/>
          <w:szCs w:val="24"/>
        </w:rPr>
        <w:instrText xml:space="preserve"> SEQ Tableau \* ARABIC </w:instrText>
      </w:r>
      <w:r w:rsidR="00B114AA" w:rsidRPr="001D3029">
        <w:rPr>
          <w:rFonts w:ascii="Garamond" w:hAnsi="Garamond"/>
          <w:i w:val="0"/>
          <w:sz w:val="24"/>
          <w:szCs w:val="24"/>
        </w:rPr>
        <w:fldChar w:fldCharType="separate"/>
      </w:r>
      <w:r w:rsidR="000C3B4E">
        <w:rPr>
          <w:rFonts w:ascii="Garamond" w:hAnsi="Garamond"/>
          <w:i w:val="0"/>
          <w:noProof/>
          <w:sz w:val="24"/>
          <w:szCs w:val="24"/>
        </w:rPr>
        <w:t>9</w:t>
      </w:r>
      <w:r w:rsidR="00B114AA" w:rsidRPr="001D3029">
        <w:rPr>
          <w:rFonts w:ascii="Garamond" w:hAnsi="Garamond"/>
          <w:i w:val="0"/>
          <w:noProof/>
          <w:sz w:val="24"/>
          <w:szCs w:val="24"/>
        </w:rPr>
        <w:fldChar w:fldCharType="end"/>
      </w:r>
      <w:r w:rsidR="00DF0088" w:rsidRPr="001D3029">
        <w:rPr>
          <w:rFonts w:ascii="Garamond" w:hAnsi="Garamond"/>
          <w:i w:val="0"/>
          <w:sz w:val="24"/>
          <w:szCs w:val="24"/>
        </w:rPr>
        <w:t xml:space="preserve"> : </w:t>
      </w:r>
      <w:r w:rsidRPr="001D3029">
        <w:rPr>
          <w:rFonts w:ascii="Garamond" w:hAnsi="Garamond"/>
          <w:i w:val="0"/>
          <w:sz w:val="24"/>
          <w:szCs w:val="24"/>
        </w:rPr>
        <w:t>Nombre de village</w:t>
      </w:r>
      <w:r w:rsidR="001D3029">
        <w:rPr>
          <w:rFonts w:ascii="Garamond" w:hAnsi="Garamond"/>
          <w:i w:val="0"/>
          <w:sz w:val="24"/>
          <w:szCs w:val="24"/>
        </w:rPr>
        <w:t>s</w:t>
      </w:r>
      <w:r w:rsidRPr="001D3029">
        <w:rPr>
          <w:rFonts w:ascii="Garamond" w:hAnsi="Garamond"/>
          <w:i w:val="0"/>
          <w:sz w:val="24"/>
          <w:szCs w:val="24"/>
        </w:rPr>
        <w:t xml:space="preserve"> FDAL</w:t>
      </w:r>
      <w:bookmarkEnd w:id="48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7"/>
        <w:gridCol w:w="1856"/>
        <w:gridCol w:w="2856"/>
        <w:gridCol w:w="2475"/>
      </w:tblGrid>
      <w:tr w:rsidR="008D1E68" w:rsidRPr="00304FE4" w:rsidTr="00EB54C7">
        <w:tc>
          <w:tcPr>
            <w:tcW w:w="1353" w:type="pct"/>
            <w:shd w:val="clear" w:color="auto" w:fill="auto"/>
            <w:vAlign w:val="center"/>
          </w:tcPr>
          <w:p w:rsidR="008D1E68" w:rsidRPr="001D3029" w:rsidRDefault="00CE1375" w:rsidP="00EB54C7">
            <w:pPr>
              <w:pStyle w:val="Corpsdetexte"/>
              <w:jc w:val="center"/>
              <w:rPr>
                <w:b/>
                <w:lang w:val="fr-BE"/>
              </w:rPr>
            </w:pPr>
            <w:r w:rsidRPr="001D3029">
              <w:rPr>
                <w:b/>
                <w:lang w:val="fr-BE"/>
              </w:rPr>
              <w:t>Phases</w:t>
            </w:r>
          </w:p>
        </w:tc>
        <w:tc>
          <w:tcPr>
            <w:tcW w:w="942" w:type="pct"/>
            <w:shd w:val="clear" w:color="auto" w:fill="auto"/>
            <w:vAlign w:val="center"/>
          </w:tcPr>
          <w:p w:rsidR="008D1E68" w:rsidRPr="001D3029" w:rsidRDefault="00BA312A" w:rsidP="00EB54C7">
            <w:pPr>
              <w:pStyle w:val="Corpsdetexte"/>
              <w:jc w:val="center"/>
              <w:rPr>
                <w:b/>
                <w:lang w:val="fr-BE"/>
              </w:rPr>
            </w:pPr>
            <w:r w:rsidRPr="001D3029">
              <w:rPr>
                <w:b/>
                <w:bCs/>
                <w:lang w:val="fr-BE"/>
              </w:rPr>
              <w:t>C</w:t>
            </w:r>
            <w:r w:rsidR="008D1E68" w:rsidRPr="001D3029">
              <w:rPr>
                <w:b/>
                <w:bCs/>
                <w:lang w:val="fr-BE"/>
              </w:rPr>
              <w:t>ible</w:t>
            </w:r>
          </w:p>
        </w:tc>
        <w:tc>
          <w:tcPr>
            <w:tcW w:w="1449" w:type="pct"/>
            <w:shd w:val="clear" w:color="auto" w:fill="auto"/>
            <w:vAlign w:val="center"/>
          </w:tcPr>
          <w:p w:rsidR="008D1E68" w:rsidRPr="001D3029" w:rsidRDefault="008D1E68" w:rsidP="00EB54C7">
            <w:pPr>
              <w:pStyle w:val="Corpsdetexte"/>
              <w:jc w:val="center"/>
              <w:rPr>
                <w:b/>
                <w:lang w:val="fr-BE"/>
              </w:rPr>
            </w:pPr>
            <w:r w:rsidRPr="001D3029">
              <w:rPr>
                <w:b/>
                <w:bCs/>
                <w:lang w:val="fr-BE"/>
              </w:rPr>
              <w:t>Nombre de villages par phase</w:t>
            </w:r>
          </w:p>
        </w:tc>
        <w:tc>
          <w:tcPr>
            <w:tcW w:w="1256" w:type="pct"/>
            <w:shd w:val="clear" w:color="auto" w:fill="auto"/>
            <w:vAlign w:val="center"/>
          </w:tcPr>
          <w:p w:rsidR="008D1E68" w:rsidRPr="001D3029" w:rsidRDefault="008D1E68" w:rsidP="00EB54C7">
            <w:pPr>
              <w:pStyle w:val="Corpsdetexte"/>
              <w:jc w:val="center"/>
              <w:rPr>
                <w:b/>
                <w:bCs/>
                <w:lang w:val="fr-BE"/>
              </w:rPr>
            </w:pPr>
            <w:r w:rsidRPr="001D3029">
              <w:rPr>
                <w:b/>
                <w:bCs/>
                <w:lang w:val="fr-BE"/>
              </w:rPr>
              <w:t>Cumul</w:t>
            </w:r>
          </w:p>
        </w:tc>
      </w:tr>
      <w:tr w:rsidR="00B1055E" w:rsidRPr="00304FE4" w:rsidTr="00EB54C7">
        <w:tc>
          <w:tcPr>
            <w:tcW w:w="1353" w:type="pct"/>
            <w:shd w:val="clear" w:color="auto" w:fill="auto"/>
            <w:vAlign w:val="center"/>
          </w:tcPr>
          <w:p w:rsidR="008D1E68" w:rsidRPr="00491FE1" w:rsidRDefault="008D1E68" w:rsidP="00EB54C7">
            <w:pPr>
              <w:pStyle w:val="Corpsdetexte"/>
              <w:rPr>
                <w:lang w:val="fr-BE"/>
              </w:rPr>
            </w:pPr>
            <w:r w:rsidRPr="00491FE1">
              <w:rPr>
                <w:b/>
                <w:bCs/>
                <w:lang w:val="fr-BE"/>
              </w:rPr>
              <w:t>2016-2020</w:t>
            </w:r>
          </w:p>
        </w:tc>
        <w:tc>
          <w:tcPr>
            <w:tcW w:w="942" w:type="pct"/>
            <w:shd w:val="clear" w:color="auto" w:fill="auto"/>
            <w:vAlign w:val="center"/>
          </w:tcPr>
          <w:p w:rsidR="008D1E68" w:rsidRPr="00491FE1" w:rsidRDefault="008D1E68" w:rsidP="00EB54C7">
            <w:pPr>
              <w:pStyle w:val="Corpsdetexte"/>
              <w:jc w:val="center"/>
              <w:rPr>
                <w:lang w:val="fr-BE"/>
              </w:rPr>
            </w:pPr>
            <w:r w:rsidRPr="00491FE1">
              <w:rPr>
                <w:lang w:val="fr-BE"/>
              </w:rPr>
              <w:t>30%</w:t>
            </w:r>
          </w:p>
        </w:tc>
        <w:tc>
          <w:tcPr>
            <w:tcW w:w="1449" w:type="pct"/>
            <w:shd w:val="clear" w:color="auto" w:fill="auto"/>
            <w:vAlign w:val="center"/>
          </w:tcPr>
          <w:p w:rsidR="008D1E68" w:rsidRPr="00491FE1" w:rsidRDefault="008D1E68" w:rsidP="00EB54C7">
            <w:pPr>
              <w:pStyle w:val="Corpsdetexte"/>
              <w:jc w:val="center"/>
              <w:rPr>
                <w:lang w:val="fr-BE"/>
              </w:rPr>
            </w:pPr>
            <w:r w:rsidRPr="00491FE1">
              <w:rPr>
                <w:szCs w:val="22"/>
                <w:lang w:val="fr-BE"/>
              </w:rPr>
              <w:t>2596</w:t>
            </w:r>
          </w:p>
        </w:tc>
        <w:tc>
          <w:tcPr>
            <w:tcW w:w="1256" w:type="pct"/>
            <w:shd w:val="clear" w:color="auto" w:fill="auto"/>
            <w:vAlign w:val="center"/>
          </w:tcPr>
          <w:p w:rsidR="008D1E68" w:rsidRPr="00491FE1" w:rsidRDefault="008D1E68" w:rsidP="00EB54C7">
            <w:pPr>
              <w:pStyle w:val="Corpsdetexte"/>
              <w:jc w:val="center"/>
              <w:rPr>
                <w:lang w:val="fr-BE"/>
              </w:rPr>
            </w:pPr>
            <w:r w:rsidRPr="00491FE1">
              <w:rPr>
                <w:szCs w:val="22"/>
                <w:lang w:val="fr-BE"/>
              </w:rPr>
              <w:t>2596</w:t>
            </w:r>
          </w:p>
        </w:tc>
      </w:tr>
      <w:tr w:rsidR="00B1055E" w:rsidRPr="00304FE4" w:rsidTr="00EB54C7">
        <w:trPr>
          <w:trHeight w:val="465"/>
        </w:trPr>
        <w:tc>
          <w:tcPr>
            <w:tcW w:w="1353" w:type="pct"/>
            <w:shd w:val="clear" w:color="auto" w:fill="auto"/>
            <w:vAlign w:val="center"/>
          </w:tcPr>
          <w:p w:rsidR="008D1E68" w:rsidRPr="00491FE1" w:rsidRDefault="008D1E68" w:rsidP="00EB54C7">
            <w:pPr>
              <w:pStyle w:val="Corpsdetexte"/>
              <w:rPr>
                <w:lang w:val="fr-BE"/>
              </w:rPr>
            </w:pPr>
            <w:r w:rsidRPr="00491FE1">
              <w:rPr>
                <w:b/>
                <w:bCs/>
                <w:lang w:val="fr-BE"/>
              </w:rPr>
              <w:t>2021-2025</w:t>
            </w:r>
          </w:p>
        </w:tc>
        <w:tc>
          <w:tcPr>
            <w:tcW w:w="942" w:type="pct"/>
            <w:shd w:val="clear" w:color="auto" w:fill="auto"/>
            <w:vAlign w:val="center"/>
          </w:tcPr>
          <w:p w:rsidR="008D1E68" w:rsidRPr="00491FE1" w:rsidRDefault="008D1E68" w:rsidP="00EB54C7">
            <w:pPr>
              <w:pStyle w:val="Corpsdetexte"/>
              <w:jc w:val="center"/>
              <w:rPr>
                <w:lang w:val="fr-BE"/>
              </w:rPr>
            </w:pPr>
            <w:r w:rsidRPr="00491FE1">
              <w:rPr>
                <w:lang w:val="fr-BE"/>
              </w:rPr>
              <w:t>80%</w:t>
            </w:r>
          </w:p>
        </w:tc>
        <w:tc>
          <w:tcPr>
            <w:tcW w:w="1449" w:type="pct"/>
            <w:shd w:val="clear" w:color="auto" w:fill="auto"/>
            <w:vAlign w:val="center"/>
          </w:tcPr>
          <w:p w:rsidR="008D1E68" w:rsidRPr="00491FE1" w:rsidRDefault="008D1E68" w:rsidP="00EB54C7">
            <w:pPr>
              <w:pStyle w:val="Corpsdetexte"/>
              <w:jc w:val="center"/>
              <w:rPr>
                <w:lang w:val="fr-BE"/>
              </w:rPr>
            </w:pPr>
            <w:r w:rsidRPr="00491FE1">
              <w:rPr>
                <w:rFonts w:ascii="Calibri" w:hAnsi="Calibri"/>
                <w:szCs w:val="22"/>
                <w:lang w:val="fr-BE"/>
              </w:rPr>
              <w:t>4326</w:t>
            </w:r>
          </w:p>
        </w:tc>
        <w:tc>
          <w:tcPr>
            <w:tcW w:w="1256" w:type="pct"/>
            <w:shd w:val="clear" w:color="auto" w:fill="auto"/>
            <w:vAlign w:val="center"/>
          </w:tcPr>
          <w:p w:rsidR="008D1E68" w:rsidRPr="00491FE1" w:rsidRDefault="008D1E68" w:rsidP="00EB54C7">
            <w:pPr>
              <w:pStyle w:val="Corpsdetexte"/>
              <w:jc w:val="center"/>
              <w:rPr>
                <w:lang w:val="fr-BE"/>
              </w:rPr>
            </w:pPr>
            <w:r w:rsidRPr="00491FE1">
              <w:rPr>
                <w:szCs w:val="22"/>
                <w:lang w:val="fr-BE"/>
              </w:rPr>
              <w:t>6922</w:t>
            </w:r>
          </w:p>
        </w:tc>
      </w:tr>
      <w:tr w:rsidR="00B1055E" w:rsidRPr="00304FE4" w:rsidTr="00EB54C7">
        <w:tc>
          <w:tcPr>
            <w:tcW w:w="1353" w:type="pct"/>
            <w:shd w:val="clear" w:color="auto" w:fill="auto"/>
            <w:vAlign w:val="center"/>
          </w:tcPr>
          <w:p w:rsidR="008D1E68" w:rsidRPr="00491FE1" w:rsidRDefault="008D1E68" w:rsidP="00EB54C7">
            <w:pPr>
              <w:pStyle w:val="Corpsdetexte"/>
              <w:rPr>
                <w:lang w:val="fr-BE"/>
              </w:rPr>
            </w:pPr>
            <w:r w:rsidRPr="00491FE1">
              <w:rPr>
                <w:b/>
                <w:bCs/>
                <w:lang w:val="fr-BE"/>
              </w:rPr>
              <w:t>2026-2030</w:t>
            </w:r>
          </w:p>
        </w:tc>
        <w:tc>
          <w:tcPr>
            <w:tcW w:w="942" w:type="pct"/>
            <w:shd w:val="clear" w:color="auto" w:fill="auto"/>
            <w:vAlign w:val="center"/>
          </w:tcPr>
          <w:p w:rsidR="008D1E68" w:rsidRPr="00491FE1" w:rsidRDefault="008D1E68" w:rsidP="00EB54C7">
            <w:pPr>
              <w:pStyle w:val="Corpsdetexte"/>
              <w:jc w:val="center"/>
              <w:rPr>
                <w:lang w:val="fr-BE"/>
              </w:rPr>
            </w:pPr>
            <w:r w:rsidRPr="00491FE1">
              <w:rPr>
                <w:lang w:val="fr-BE"/>
              </w:rPr>
              <w:t>100%</w:t>
            </w:r>
          </w:p>
        </w:tc>
        <w:tc>
          <w:tcPr>
            <w:tcW w:w="1449" w:type="pct"/>
            <w:shd w:val="clear" w:color="auto" w:fill="auto"/>
            <w:vAlign w:val="center"/>
          </w:tcPr>
          <w:p w:rsidR="008D1E68" w:rsidRPr="00491FE1" w:rsidRDefault="008D1E68" w:rsidP="00EB54C7">
            <w:pPr>
              <w:pStyle w:val="Corpsdetexte"/>
              <w:jc w:val="center"/>
              <w:rPr>
                <w:lang w:val="fr-BE"/>
              </w:rPr>
            </w:pPr>
            <w:r w:rsidRPr="00491FE1">
              <w:rPr>
                <w:rFonts w:ascii="Calibri" w:hAnsi="Calibri"/>
                <w:szCs w:val="22"/>
                <w:lang w:val="fr-BE"/>
              </w:rPr>
              <w:t>1731</w:t>
            </w:r>
          </w:p>
        </w:tc>
        <w:tc>
          <w:tcPr>
            <w:tcW w:w="1256" w:type="pct"/>
            <w:shd w:val="clear" w:color="auto" w:fill="auto"/>
            <w:vAlign w:val="center"/>
          </w:tcPr>
          <w:p w:rsidR="008D1E68" w:rsidRPr="00491FE1" w:rsidRDefault="008D1E68" w:rsidP="00EB54C7">
            <w:pPr>
              <w:pStyle w:val="Corpsdetexte"/>
              <w:jc w:val="center"/>
              <w:rPr>
                <w:lang w:val="fr-BE"/>
              </w:rPr>
            </w:pPr>
            <w:r w:rsidRPr="00491FE1">
              <w:rPr>
                <w:szCs w:val="22"/>
                <w:lang w:val="fr-BE"/>
              </w:rPr>
              <w:t>8653</w:t>
            </w:r>
          </w:p>
        </w:tc>
      </w:tr>
    </w:tbl>
    <w:p w:rsidR="008D1E68" w:rsidRPr="00751B59" w:rsidRDefault="008D1E68" w:rsidP="00751B59">
      <w:pPr>
        <w:pStyle w:val="Corpsdetexte"/>
      </w:pPr>
    </w:p>
    <w:p w:rsidR="00285076" w:rsidRPr="001D3029" w:rsidRDefault="00285076" w:rsidP="00751B59">
      <w:pPr>
        <w:pStyle w:val="Paragraphedeliste"/>
        <w:rPr>
          <w:rFonts w:ascii="Garamond" w:hAnsi="Garamond"/>
        </w:rPr>
      </w:pPr>
      <w:bookmarkStart w:id="486" w:name="_Toc454886451"/>
      <w:r w:rsidRPr="001D3029">
        <w:rPr>
          <w:rFonts w:ascii="Garamond" w:hAnsi="Garamond"/>
        </w:rPr>
        <w:t xml:space="preserve">Tableau </w:t>
      </w:r>
      <w:r w:rsidR="00B114AA" w:rsidRPr="001D3029">
        <w:rPr>
          <w:rFonts w:ascii="Garamond" w:hAnsi="Garamond"/>
        </w:rPr>
        <w:fldChar w:fldCharType="begin"/>
      </w:r>
      <w:r w:rsidR="00B114AA" w:rsidRPr="001D3029">
        <w:rPr>
          <w:rFonts w:ascii="Garamond" w:hAnsi="Garamond"/>
        </w:rPr>
        <w:instrText xml:space="preserve"> SEQ Tableau \* ARABIC </w:instrText>
      </w:r>
      <w:r w:rsidR="00B114AA" w:rsidRPr="001D3029">
        <w:rPr>
          <w:rFonts w:ascii="Garamond" w:hAnsi="Garamond"/>
        </w:rPr>
        <w:fldChar w:fldCharType="separate"/>
      </w:r>
      <w:r w:rsidR="000C3B4E">
        <w:rPr>
          <w:rFonts w:ascii="Garamond" w:hAnsi="Garamond"/>
          <w:noProof/>
        </w:rPr>
        <w:t>10</w:t>
      </w:r>
      <w:r w:rsidR="00B114AA" w:rsidRPr="001D3029">
        <w:rPr>
          <w:rFonts w:ascii="Garamond" w:hAnsi="Garamond"/>
          <w:noProof/>
        </w:rPr>
        <w:fldChar w:fldCharType="end"/>
      </w:r>
      <w:r w:rsidRPr="001D3029">
        <w:rPr>
          <w:rFonts w:ascii="Garamond" w:hAnsi="Garamond"/>
        </w:rPr>
        <w:t> : Nombre de latrines par phase</w:t>
      </w:r>
      <w:bookmarkEnd w:id="48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1408"/>
        <w:gridCol w:w="1408"/>
        <w:gridCol w:w="1408"/>
        <w:gridCol w:w="1408"/>
        <w:gridCol w:w="1407"/>
        <w:gridCol w:w="1407"/>
      </w:tblGrid>
      <w:tr w:rsidR="00B1055E" w:rsidRPr="002129E3" w:rsidTr="00934DA0">
        <w:tc>
          <w:tcPr>
            <w:tcW w:w="714" w:type="pct"/>
            <w:shd w:val="clear" w:color="auto" w:fill="auto"/>
            <w:vAlign w:val="center"/>
          </w:tcPr>
          <w:p w:rsidR="00285076" w:rsidRPr="00491FE1" w:rsidRDefault="00CE1375" w:rsidP="00934DA0">
            <w:pPr>
              <w:pStyle w:val="Corpsdetexte"/>
              <w:jc w:val="center"/>
              <w:rPr>
                <w:b/>
                <w:lang w:val="fr-BE"/>
              </w:rPr>
            </w:pPr>
            <w:r w:rsidRPr="00491FE1">
              <w:rPr>
                <w:b/>
                <w:lang w:val="fr-BE"/>
              </w:rPr>
              <w:t>Phases</w:t>
            </w:r>
          </w:p>
        </w:tc>
        <w:tc>
          <w:tcPr>
            <w:tcW w:w="714" w:type="pct"/>
            <w:shd w:val="clear" w:color="auto" w:fill="auto"/>
            <w:vAlign w:val="center"/>
          </w:tcPr>
          <w:p w:rsidR="00285076" w:rsidRPr="00491FE1" w:rsidRDefault="00285076" w:rsidP="00934DA0">
            <w:pPr>
              <w:pStyle w:val="Corpsdetexte"/>
              <w:jc w:val="center"/>
              <w:rPr>
                <w:b/>
                <w:lang w:val="fr-BE"/>
              </w:rPr>
            </w:pPr>
            <w:r w:rsidRPr="00491FE1">
              <w:rPr>
                <w:b/>
                <w:lang w:val="fr-BE"/>
              </w:rPr>
              <w:t>Population projetée</w:t>
            </w:r>
          </w:p>
        </w:tc>
        <w:tc>
          <w:tcPr>
            <w:tcW w:w="714" w:type="pct"/>
            <w:shd w:val="clear" w:color="auto" w:fill="auto"/>
            <w:vAlign w:val="center"/>
          </w:tcPr>
          <w:p w:rsidR="00285076" w:rsidRPr="00491FE1" w:rsidRDefault="00285076" w:rsidP="00934DA0">
            <w:pPr>
              <w:pStyle w:val="Corpsdetexte"/>
              <w:jc w:val="center"/>
              <w:rPr>
                <w:b/>
                <w:lang w:val="fr-BE"/>
              </w:rPr>
            </w:pPr>
            <w:r w:rsidRPr="00491FE1">
              <w:rPr>
                <w:b/>
                <w:lang w:val="fr-BE"/>
              </w:rPr>
              <w:t>Population à desservir</w:t>
            </w:r>
          </w:p>
        </w:tc>
        <w:tc>
          <w:tcPr>
            <w:tcW w:w="714" w:type="pct"/>
            <w:shd w:val="clear" w:color="auto" w:fill="auto"/>
            <w:vAlign w:val="center"/>
          </w:tcPr>
          <w:p w:rsidR="00285076" w:rsidRPr="00491FE1" w:rsidRDefault="00285076" w:rsidP="00934DA0">
            <w:pPr>
              <w:pStyle w:val="Corpsdetexte"/>
              <w:jc w:val="center"/>
              <w:rPr>
                <w:b/>
                <w:lang w:val="fr-BE"/>
              </w:rPr>
            </w:pPr>
            <w:r w:rsidRPr="00491FE1">
              <w:rPr>
                <w:b/>
                <w:lang w:val="fr-BE"/>
              </w:rPr>
              <w:t>Nombre de ménages</w:t>
            </w:r>
          </w:p>
        </w:tc>
        <w:tc>
          <w:tcPr>
            <w:tcW w:w="714" w:type="pct"/>
            <w:shd w:val="clear" w:color="auto" w:fill="auto"/>
            <w:vAlign w:val="center"/>
          </w:tcPr>
          <w:p w:rsidR="00285076" w:rsidRPr="00491FE1" w:rsidRDefault="00285076" w:rsidP="00934DA0">
            <w:pPr>
              <w:pStyle w:val="Corpsdetexte"/>
              <w:jc w:val="center"/>
              <w:rPr>
                <w:b/>
                <w:lang w:val="fr-BE"/>
              </w:rPr>
            </w:pPr>
            <w:r w:rsidRPr="00491FE1">
              <w:rPr>
                <w:b/>
                <w:lang w:val="fr-BE"/>
              </w:rPr>
              <w:t>Cible (taux d’accès)</w:t>
            </w:r>
          </w:p>
        </w:tc>
        <w:tc>
          <w:tcPr>
            <w:tcW w:w="714" w:type="pct"/>
            <w:shd w:val="clear" w:color="auto" w:fill="auto"/>
            <w:vAlign w:val="center"/>
          </w:tcPr>
          <w:p w:rsidR="00285076" w:rsidRPr="00491FE1" w:rsidRDefault="00285076" w:rsidP="00934DA0">
            <w:pPr>
              <w:pStyle w:val="Corpsdetexte"/>
              <w:jc w:val="center"/>
              <w:rPr>
                <w:b/>
                <w:lang w:val="fr-BE"/>
              </w:rPr>
            </w:pPr>
            <w:r w:rsidRPr="00491FE1">
              <w:rPr>
                <w:b/>
                <w:lang w:val="fr-BE"/>
              </w:rPr>
              <w:t>Nombre de latrines à réaliser</w:t>
            </w:r>
          </w:p>
        </w:tc>
        <w:tc>
          <w:tcPr>
            <w:tcW w:w="714" w:type="pct"/>
            <w:shd w:val="clear" w:color="auto" w:fill="auto"/>
            <w:vAlign w:val="center"/>
          </w:tcPr>
          <w:p w:rsidR="00285076" w:rsidRPr="00491FE1" w:rsidRDefault="00285076" w:rsidP="00934DA0">
            <w:pPr>
              <w:pStyle w:val="Corpsdetexte"/>
              <w:jc w:val="center"/>
              <w:rPr>
                <w:b/>
                <w:lang w:val="fr-BE"/>
              </w:rPr>
            </w:pPr>
            <w:r w:rsidRPr="00491FE1">
              <w:rPr>
                <w:b/>
                <w:lang w:val="fr-BE"/>
              </w:rPr>
              <w:t>Cumul des latrines</w:t>
            </w:r>
          </w:p>
        </w:tc>
      </w:tr>
      <w:tr w:rsidR="00B1055E" w:rsidRPr="002129E3" w:rsidTr="001E5278">
        <w:trPr>
          <w:trHeight w:val="340"/>
        </w:trPr>
        <w:tc>
          <w:tcPr>
            <w:tcW w:w="714" w:type="pct"/>
            <w:shd w:val="clear" w:color="auto" w:fill="auto"/>
            <w:vAlign w:val="center"/>
          </w:tcPr>
          <w:p w:rsidR="00285076" w:rsidRPr="00491FE1" w:rsidRDefault="00285076" w:rsidP="003311D4">
            <w:pPr>
              <w:pStyle w:val="Corpsdetexte"/>
              <w:spacing w:after="0"/>
              <w:jc w:val="center"/>
              <w:rPr>
                <w:lang w:val="fr-BE"/>
              </w:rPr>
            </w:pPr>
            <w:r w:rsidRPr="00491FE1">
              <w:rPr>
                <w:lang w:val="fr-BE"/>
              </w:rPr>
              <w:t>2016-2020</w:t>
            </w:r>
          </w:p>
        </w:tc>
        <w:tc>
          <w:tcPr>
            <w:tcW w:w="714" w:type="pct"/>
            <w:shd w:val="clear" w:color="auto" w:fill="auto"/>
            <w:vAlign w:val="center"/>
          </w:tcPr>
          <w:p w:rsidR="00285076" w:rsidRPr="00491FE1" w:rsidRDefault="00285076" w:rsidP="003311D4">
            <w:pPr>
              <w:pStyle w:val="Corpsdetexte"/>
              <w:spacing w:after="0"/>
              <w:jc w:val="center"/>
              <w:rPr>
                <w:lang w:val="fr-BE"/>
              </w:rPr>
            </w:pPr>
            <w:r w:rsidRPr="00491FE1">
              <w:rPr>
                <w:lang w:val="fr-BE"/>
              </w:rPr>
              <w:t>14 480 929</w:t>
            </w:r>
          </w:p>
        </w:tc>
        <w:tc>
          <w:tcPr>
            <w:tcW w:w="714" w:type="pct"/>
            <w:shd w:val="clear" w:color="auto" w:fill="auto"/>
            <w:vAlign w:val="center"/>
          </w:tcPr>
          <w:p w:rsidR="00285076" w:rsidRPr="00491FE1" w:rsidRDefault="00285076" w:rsidP="003311D4">
            <w:pPr>
              <w:pStyle w:val="Corpsdetexte"/>
              <w:spacing w:after="0"/>
              <w:jc w:val="center"/>
              <w:rPr>
                <w:lang w:val="fr-BE"/>
              </w:rPr>
            </w:pPr>
            <w:r w:rsidRPr="00491FE1">
              <w:rPr>
                <w:lang w:val="fr-BE"/>
              </w:rPr>
              <w:t>3 620 232</w:t>
            </w:r>
          </w:p>
        </w:tc>
        <w:tc>
          <w:tcPr>
            <w:tcW w:w="714" w:type="pct"/>
            <w:shd w:val="clear" w:color="auto" w:fill="auto"/>
            <w:vAlign w:val="center"/>
          </w:tcPr>
          <w:p w:rsidR="00285076" w:rsidRPr="00491FE1" w:rsidRDefault="00285076" w:rsidP="003311D4">
            <w:pPr>
              <w:pStyle w:val="Corpsdetexte"/>
              <w:spacing w:after="0"/>
              <w:jc w:val="center"/>
              <w:rPr>
                <w:lang w:val="fr-BE"/>
              </w:rPr>
            </w:pPr>
            <w:r w:rsidRPr="00491FE1">
              <w:rPr>
                <w:lang w:val="fr-BE"/>
              </w:rPr>
              <w:t>517 176</w:t>
            </w:r>
          </w:p>
        </w:tc>
        <w:tc>
          <w:tcPr>
            <w:tcW w:w="714" w:type="pct"/>
            <w:shd w:val="clear" w:color="auto" w:fill="auto"/>
            <w:vAlign w:val="center"/>
          </w:tcPr>
          <w:p w:rsidR="00285076" w:rsidRPr="00491FE1" w:rsidRDefault="00285076" w:rsidP="003311D4">
            <w:pPr>
              <w:pStyle w:val="Corpsdetexte"/>
              <w:spacing w:after="0"/>
              <w:jc w:val="center"/>
              <w:rPr>
                <w:lang w:val="fr-BE"/>
              </w:rPr>
            </w:pPr>
            <w:r w:rsidRPr="00491FE1">
              <w:rPr>
                <w:lang w:val="fr-BE"/>
              </w:rPr>
              <w:t>25%</w:t>
            </w:r>
          </w:p>
        </w:tc>
        <w:tc>
          <w:tcPr>
            <w:tcW w:w="714" w:type="pct"/>
            <w:shd w:val="clear" w:color="auto" w:fill="auto"/>
            <w:vAlign w:val="center"/>
          </w:tcPr>
          <w:p w:rsidR="00285076" w:rsidRPr="00491FE1" w:rsidRDefault="00285076" w:rsidP="003311D4">
            <w:pPr>
              <w:pStyle w:val="Corpsdetexte"/>
              <w:spacing w:after="0"/>
              <w:jc w:val="center"/>
              <w:rPr>
                <w:lang w:val="fr-BE"/>
              </w:rPr>
            </w:pPr>
            <w:r w:rsidRPr="00491FE1">
              <w:rPr>
                <w:lang w:val="fr-BE"/>
              </w:rPr>
              <w:t>210 342</w:t>
            </w:r>
          </w:p>
        </w:tc>
        <w:tc>
          <w:tcPr>
            <w:tcW w:w="714" w:type="pct"/>
            <w:shd w:val="clear" w:color="auto" w:fill="auto"/>
            <w:vAlign w:val="center"/>
          </w:tcPr>
          <w:p w:rsidR="00285076" w:rsidRPr="00491FE1" w:rsidRDefault="00285076" w:rsidP="003311D4">
            <w:pPr>
              <w:pStyle w:val="Corpsdetexte"/>
              <w:spacing w:after="0"/>
              <w:jc w:val="center"/>
              <w:rPr>
                <w:lang w:val="fr-BE"/>
              </w:rPr>
            </w:pPr>
            <w:r w:rsidRPr="00491FE1">
              <w:rPr>
                <w:lang w:val="fr-BE"/>
              </w:rPr>
              <w:t>210 342</w:t>
            </w:r>
          </w:p>
        </w:tc>
      </w:tr>
      <w:tr w:rsidR="00B1055E" w:rsidRPr="002129E3" w:rsidTr="001E5278">
        <w:trPr>
          <w:trHeight w:val="340"/>
        </w:trPr>
        <w:tc>
          <w:tcPr>
            <w:tcW w:w="714" w:type="pct"/>
            <w:shd w:val="clear" w:color="auto" w:fill="auto"/>
            <w:vAlign w:val="center"/>
          </w:tcPr>
          <w:p w:rsidR="00285076" w:rsidRPr="00491FE1" w:rsidRDefault="00285076" w:rsidP="003311D4">
            <w:pPr>
              <w:pStyle w:val="Corpsdetexte"/>
              <w:spacing w:after="0"/>
              <w:jc w:val="center"/>
              <w:rPr>
                <w:lang w:val="fr-BE"/>
              </w:rPr>
            </w:pPr>
            <w:r w:rsidRPr="00491FE1">
              <w:rPr>
                <w:lang w:val="fr-BE"/>
              </w:rPr>
              <w:t>2021-2025</w:t>
            </w:r>
          </w:p>
        </w:tc>
        <w:tc>
          <w:tcPr>
            <w:tcW w:w="714" w:type="pct"/>
            <w:shd w:val="clear" w:color="auto" w:fill="auto"/>
            <w:vAlign w:val="center"/>
          </w:tcPr>
          <w:p w:rsidR="00285076" w:rsidRPr="00491FE1" w:rsidRDefault="00285076" w:rsidP="003311D4">
            <w:pPr>
              <w:pStyle w:val="Corpsdetexte"/>
              <w:spacing w:after="0"/>
              <w:jc w:val="center"/>
              <w:rPr>
                <w:lang w:val="fr-BE"/>
              </w:rPr>
            </w:pPr>
            <w:r w:rsidRPr="00491FE1">
              <w:rPr>
                <w:lang w:val="fr-BE"/>
              </w:rPr>
              <w:t>16 043 904</w:t>
            </w:r>
          </w:p>
        </w:tc>
        <w:tc>
          <w:tcPr>
            <w:tcW w:w="714" w:type="pct"/>
            <w:shd w:val="clear" w:color="auto" w:fill="auto"/>
            <w:vAlign w:val="center"/>
          </w:tcPr>
          <w:p w:rsidR="00285076" w:rsidRPr="00491FE1" w:rsidRDefault="00285076" w:rsidP="003311D4">
            <w:pPr>
              <w:pStyle w:val="Corpsdetexte"/>
              <w:spacing w:after="0"/>
              <w:jc w:val="center"/>
              <w:rPr>
                <w:lang w:val="fr-BE"/>
              </w:rPr>
            </w:pPr>
            <w:r w:rsidRPr="00491FE1">
              <w:rPr>
                <w:lang w:val="fr-BE"/>
              </w:rPr>
              <w:t>12 032 928</w:t>
            </w:r>
          </w:p>
        </w:tc>
        <w:tc>
          <w:tcPr>
            <w:tcW w:w="714" w:type="pct"/>
            <w:shd w:val="clear" w:color="auto" w:fill="auto"/>
            <w:vAlign w:val="center"/>
          </w:tcPr>
          <w:p w:rsidR="00285076" w:rsidRPr="00491FE1" w:rsidRDefault="00285076" w:rsidP="003311D4">
            <w:pPr>
              <w:pStyle w:val="Corpsdetexte"/>
              <w:spacing w:after="0"/>
              <w:jc w:val="center"/>
              <w:rPr>
                <w:lang w:val="fr-BE"/>
              </w:rPr>
            </w:pPr>
            <w:r w:rsidRPr="00491FE1">
              <w:rPr>
                <w:lang w:val="fr-BE"/>
              </w:rPr>
              <w:t>1 718 990</w:t>
            </w:r>
          </w:p>
        </w:tc>
        <w:tc>
          <w:tcPr>
            <w:tcW w:w="714" w:type="pct"/>
            <w:shd w:val="clear" w:color="auto" w:fill="auto"/>
            <w:vAlign w:val="center"/>
          </w:tcPr>
          <w:p w:rsidR="00285076" w:rsidRPr="00491FE1" w:rsidRDefault="00285076" w:rsidP="003311D4">
            <w:pPr>
              <w:pStyle w:val="Corpsdetexte"/>
              <w:spacing w:after="0"/>
              <w:jc w:val="center"/>
              <w:rPr>
                <w:lang w:val="fr-BE"/>
              </w:rPr>
            </w:pPr>
            <w:r w:rsidRPr="00491FE1">
              <w:rPr>
                <w:lang w:val="fr-BE"/>
              </w:rPr>
              <w:t>75%</w:t>
            </w:r>
          </w:p>
        </w:tc>
        <w:tc>
          <w:tcPr>
            <w:tcW w:w="714" w:type="pct"/>
            <w:shd w:val="clear" w:color="auto" w:fill="auto"/>
            <w:vAlign w:val="center"/>
          </w:tcPr>
          <w:p w:rsidR="00285076" w:rsidRPr="00491FE1" w:rsidRDefault="00285076" w:rsidP="003311D4">
            <w:pPr>
              <w:pStyle w:val="Corpsdetexte"/>
              <w:spacing w:after="0"/>
              <w:jc w:val="center"/>
              <w:rPr>
                <w:lang w:val="fr-BE"/>
              </w:rPr>
            </w:pPr>
            <w:r w:rsidRPr="00491FE1">
              <w:rPr>
                <w:lang w:val="fr-BE"/>
              </w:rPr>
              <w:t>992 951</w:t>
            </w:r>
          </w:p>
        </w:tc>
        <w:tc>
          <w:tcPr>
            <w:tcW w:w="714" w:type="pct"/>
            <w:shd w:val="clear" w:color="auto" w:fill="auto"/>
            <w:vAlign w:val="center"/>
          </w:tcPr>
          <w:p w:rsidR="00285076" w:rsidRPr="00491FE1" w:rsidRDefault="00285076" w:rsidP="003311D4">
            <w:pPr>
              <w:pStyle w:val="Corpsdetexte"/>
              <w:spacing w:after="0"/>
              <w:jc w:val="center"/>
              <w:rPr>
                <w:lang w:val="fr-BE"/>
              </w:rPr>
            </w:pPr>
            <w:r w:rsidRPr="00491FE1">
              <w:rPr>
                <w:lang w:val="fr-BE"/>
              </w:rPr>
              <w:t>1 203 293</w:t>
            </w:r>
          </w:p>
        </w:tc>
      </w:tr>
      <w:tr w:rsidR="00B1055E" w:rsidRPr="00304FE4" w:rsidTr="001E5278">
        <w:trPr>
          <w:trHeight w:val="340"/>
        </w:trPr>
        <w:tc>
          <w:tcPr>
            <w:tcW w:w="714" w:type="pct"/>
            <w:shd w:val="clear" w:color="auto" w:fill="auto"/>
            <w:vAlign w:val="center"/>
          </w:tcPr>
          <w:p w:rsidR="00DF0088" w:rsidRPr="00491FE1" w:rsidRDefault="00DF0088" w:rsidP="003311D4">
            <w:pPr>
              <w:pStyle w:val="Corpsdetexte"/>
              <w:spacing w:after="0"/>
              <w:jc w:val="center"/>
              <w:rPr>
                <w:lang w:val="fr-BE"/>
              </w:rPr>
            </w:pPr>
            <w:r w:rsidRPr="00491FE1">
              <w:rPr>
                <w:lang w:val="fr-BE"/>
              </w:rPr>
              <w:t>2026-2030</w:t>
            </w:r>
          </w:p>
        </w:tc>
        <w:tc>
          <w:tcPr>
            <w:tcW w:w="714" w:type="pct"/>
            <w:shd w:val="clear" w:color="auto" w:fill="auto"/>
            <w:vAlign w:val="center"/>
          </w:tcPr>
          <w:p w:rsidR="00DF0088" w:rsidRPr="00491FE1" w:rsidRDefault="00DF0088" w:rsidP="003311D4">
            <w:pPr>
              <w:pStyle w:val="Corpsdetexte"/>
              <w:spacing w:after="0"/>
              <w:jc w:val="center"/>
              <w:rPr>
                <w:lang w:val="fr-BE"/>
              </w:rPr>
            </w:pPr>
            <w:r w:rsidRPr="00491FE1">
              <w:rPr>
                <w:lang w:val="fr-BE"/>
              </w:rPr>
              <w:t>17 331 400</w:t>
            </w:r>
          </w:p>
        </w:tc>
        <w:tc>
          <w:tcPr>
            <w:tcW w:w="714" w:type="pct"/>
            <w:shd w:val="clear" w:color="auto" w:fill="auto"/>
            <w:vAlign w:val="center"/>
          </w:tcPr>
          <w:p w:rsidR="00DF0088" w:rsidRPr="00491FE1" w:rsidRDefault="00DF0088" w:rsidP="003311D4">
            <w:pPr>
              <w:pStyle w:val="Corpsdetexte"/>
              <w:spacing w:after="0"/>
              <w:jc w:val="center"/>
              <w:rPr>
                <w:lang w:val="fr-BE"/>
              </w:rPr>
            </w:pPr>
            <w:r w:rsidRPr="00491FE1">
              <w:rPr>
                <w:lang w:val="fr-BE"/>
              </w:rPr>
              <w:t>17 331 400</w:t>
            </w:r>
          </w:p>
        </w:tc>
        <w:tc>
          <w:tcPr>
            <w:tcW w:w="714" w:type="pct"/>
            <w:shd w:val="clear" w:color="auto" w:fill="auto"/>
            <w:vAlign w:val="center"/>
          </w:tcPr>
          <w:p w:rsidR="00DF0088" w:rsidRPr="00491FE1" w:rsidRDefault="005F2FDE" w:rsidP="003311D4">
            <w:pPr>
              <w:pStyle w:val="Corpsdetexte"/>
              <w:spacing w:after="0"/>
              <w:jc w:val="center"/>
              <w:rPr>
                <w:lang w:val="fr-BE"/>
              </w:rPr>
            </w:pPr>
            <w:r w:rsidRPr="00491FE1">
              <w:rPr>
                <w:lang w:val="fr-BE"/>
              </w:rPr>
              <w:t>2 475 914</w:t>
            </w:r>
          </w:p>
        </w:tc>
        <w:tc>
          <w:tcPr>
            <w:tcW w:w="714" w:type="pct"/>
            <w:shd w:val="clear" w:color="auto" w:fill="auto"/>
            <w:vAlign w:val="center"/>
          </w:tcPr>
          <w:p w:rsidR="00DF0088" w:rsidRPr="00491FE1" w:rsidRDefault="005F2FDE" w:rsidP="003311D4">
            <w:pPr>
              <w:pStyle w:val="Corpsdetexte"/>
              <w:spacing w:after="0"/>
              <w:jc w:val="center"/>
              <w:rPr>
                <w:lang w:val="fr-BE"/>
              </w:rPr>
            </w:pPr>
            <w:r w:rsidRPr="00491FE1">
              <w:rPr>
                <w:lang w:val="fr-BE"/>
              </w:rPr>
              <w:t>100%</w:t>
            </w:r>
          </w:p>
        </w:tc>
        <w:tc>
          <w:tcPr>
            <w:tcW w:w="714" w:type="pct"/>
            <w:shd w:val="clear" w:color="auto" w:fill="auto"/>
            <w:vAlign w:val="center"/>
          </w:tcPr>
          <w:p w:rsidR="00DF0088" w:rsidRPr="00491FE1" w:rsidRDefault="00DF0088" w:rsidP="003311D4">
            <w:pPr>
              <w:pStyle w:val="Corpsdetexte"/>
              <w:spacing w:after="0"/>
              <w:jc w:val="center"/>
              <w:rPr>
                <w:lang w:val="fr-BE"/>
              </w:rPr>
            </w:pPr>
            <w:r w:rsidRPr="00491FE1">
              <w:rPr>
                <w:lang w:val="fr-BE"/>
              </w:rPr>
              <w:t>740 189</w:t>
            </w:r>
          </w:p>
        </w:tc>
        <w:tc>
          <w:tcPr>
            <w:tcW w:w="714" w:type="pct"/>
            <w:shd w:val="clear" w:color="auto" w:fill="auto"/>
            <w:vAlign w:val="center"/>
          </w:tcPr>
          <w:p w:rsidR="00DF0088" w:rsidRPr="00491FE1" w:rsidRDefault="00DF0088" w:rsidP="003311D4">
            <w:pPr>
              <w:pStyle w:val="Corpsdetexte"/>
              <w:spacing w:after="0"/>
              <w:jc w:val="center"/>
              <w:rPr>
                <w:lang w:val="fr-BE"/>
              </w:rPr>
            </w:pPr>
            <w:r w:rsidRPr="00491FE1">
              <w:rPr>
                <w:lang w:val="fr-BE"/>
              </w:rPr>
              <w:t>1 943 482</w:t>
            </w:r>
          </w:p>
        </w:tc>
      </w:tr>
    </w:tbl>
    <w:p w:rsidR="008D1E68" w:rsidRPr="00FF32D5" w:rsidRDefault="00542649" w:rsidP="00751B59">
      <w:pPr>
        <w:pStyle w:val="Paragraphedeliste"/>
        <w:ind w:left="360"/>
        <w:jc w:val="both"/>
      </w:pPr>
      <w:r w:rsidRPr="00FF32D5">
        <w:t xml:space="preserve"> </w:t>
      </w:r>
    </w:p>
    <w:p w:rsidR="00586B76" w:rsidRDefault="00586B76" w:rsidP="001D3029">
      <w:pPr>
        <w:pStyle w:val="Paragraphedeliste"/>
        <w:spacing w:after="240" w:line="240" w:lineRule="auto"/>
        <w:ind w:left="357"/>
        <w:jc w:val="both"/>
      </w:pPr>
      <w:bookmarkStart w:id="487" w:name="_Toc454886452"/>
      <w:r w:rsidRPr="00B47E1A">
        <w:t xml:space="preserve">Tableau </w:t>
      </w:r>
      <w:fldSimple w:instr=" SEQ Tableau \* ARABIC ">
        <w:r w:rsidR="000C3B4E">
          <w:rPr>
            <w:noProof/>
          </w:rPr>
          <w:t>11</w:t>
        </w:r>
      </w:fldSimple>
      <w:r w:rsidR="00CC685B" w:rsidRPr="00751B59">
        <w:t>:</w:t>
      </w:r>
      <w:r w:rsidRPr="00331A4C">
        <w:t>Nombre de puisards</w:t>
      </w:r>
      <w:r w:rsidR="00CC685B" w:rsidRPr="00331A4C">
        <w:t xml:space="preserve"> à réaliser</w:t>
      </w:r>
      <w:r w:rsidR="00CE1375" w:rsidRPr="00331A4C">
        <w:t xml:space="preserve"> par phase</w:t>
      </w:r>
      <w:bookmarkEnd w:id="487"/>
    </w:p>
    <w:p w:rsidR="001D3029" w:rsidRPr="00751B59" w:rsidRDefault="001D3029" w:rsidP="001D3029">
      <w:pPr>
        <w:pStyle w:val="Paragraphedeliste"/>
        <w:spacing w:after="240" w:line="240" w:lineRule="auto"/>
        <w:ind w:left="357"/>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3199"/>
        <w:gridCol w:w="3577"/>
      </w:tblGrid>
      <w:tr w:rsidR="00083CB1" w:rsidRPr="00774F8C" w:rsidTr="00355409">
        <w:trPr>
          <w:trHeight w:val="284"/>
        </w:trPr>
        <w:tc>
          <w:tcPr>
            <w:tcW w:w="1562" w:type="pct"/>
            <w:shd w:val="clear" w:color="auto" w:fill="auto"/>
          </w:tcPr>
          <w:p w:rsidR="0034480A" w:rsidRPr="00774F8C" w:rsidRDefault="00CE1375" w:rsidP="00B80205">
            <w:pPr>
              <w:pStyle w:val="Paragraphedeliste"/>
              <w:spacing w:before="60" w:after="60" w:line="240" w:lineRule="auto"/>
              <w:ind w:left="0"/>
              <w:jc w:val="center"/>
              <w:rPr>
                <w:b/>
                <w:lang w:val="fr-BE"/>
              </w:rPr>
            </w:pPr>
            <w:r w:rsidRPr="00774F8C">
              <w:rPr>
                <w:b/>
                <w:lang w:val="fr-BE"/>
              </w:rPr>
              <w:t>Phases</w:t>
            </w:r>
          </w:p>
        </w:tc>
        <w:tc>
          <w:tcPr>
            <w:tcW w:w="1623" w:type="pct"/>
            <w:shd w:val="clear" w:color="auto" w:fill="auto"/>
          </w:tcPr>
          <w:p w:rsidR="0034480A" w:rsidRPr="00774F8C" w:rsidRDefault="0034480A" w:rsidP="00B80205">
            <w:pPr>
              <w:pStyle w:val="Paragraphedeliste"/>
              <w:spacing w:before="60" w:after="60" w:line="240" w:lineRule="auto"/>
              <w:ind w:left="0"/>
              <w:jc w:val="center"/>
              <w:rPr>
                <w:b/>
                <w:lang w:val="fr-BE"/>
              </w:rPr>
            </w:pPr>
            <w:r w:rsidRPr="00774F8C">
              <w:rPr>
                <w:b/>
                <w:lang w:val="fr-BE"/>
              </w:rPr>
              <w:t>Nombre de puisards</w:t>
            </w:r>
          </w:p>
        </w:tc>
        <w:tc>
          <w:tcPr>
            <w:tcW w:w="1815" w:type="pct"/>
            <w:shd w:val="clear" w:color="auto" w:fill="auto"/>
          </w:tcPr>
          <w:p w:rsidR="0034480A" w:rsidRPr="00774F8C" w:rsidRDefault="0034480A" w:rsidP="00B80205">
            <w:pPr>
              <w:pStyle w:val="Paragraphedeliste"/>
              <w:spacing w:before="60" w:after="60" w:line="240" w:lineRule="auto"/>
              <w:ind w:left="0"/>
              <w:jc w:val="center"/>
              <w:rPr>
                <w:b/>
                <w:lang w:val="fr-BE"/>
              </w:rPr>
            </w:pPr>
            <w:r w:rsidRPr="00774F8C">
              <w:rPr>
                <w:b/>
                <w:lang w:val="fr-BE"/>
              </w:rPr>
              <w:t>Cumul des puisards</w:t>
            </w:r>
          </w:p>
        </w:tc>
      </w:tr>
      <w:tr w:rsidR="00083CB1" w:rsidRPr="00304FE4" w:rsidTr="00774F8C">
        <w:trPr>
          <w:trHeight w:val="284"/>
        </w:trPr>
        <w:tc>
          <w:tcPr>
            <w:tcW w:w="1562" w:type="pct"/>
            <w:shd w:val="clear" w:color="auto" w:fill="auto"/>
            <w:vAlign w:val="center"/>
          </w:tcPr>
          <w:p w:rsidR="00E64C31" w:rsidRPr="00491FE1" w:rsidRDefault="00E64C31" w:rsidP="00774F8C">
            <w:pPr>
              <w:pStyle w:val="Paragraphedeliste"/>
              <w:spacing w:before="60" w:after="60" w:line="240" w:lineRule="auto"/>
              <w:ind w:left="0"/>
              <w:jc w:val="center"/>
              <w:rPr>
                <w:lang w:val="fr-BE"/>
              </w:rPr>
            </w:pPr>
            <w:r w:rsidRPr="00491FE1">
              <w:rPr>
                <w:lang w:val="fr-BE"/>
              </w:rPr>
              <w:t>2016- 2020</w:t>
            </w:r>
          </w:p>
        </w:tc>
        <w:tc>
          <w:tcPr>
            <w:tcW w:w="1623" w:type="pct"/>
            <w:shd w:val="clear" w:color="auto" w:fill="auto"/>
            <w:vAlign w:val="center"/>
          </w:tcPr>
          <w:p w:rsidR="00E64C31" w:rsidRPr="00491FE1" w:rsidRDefault="00E64C31" w:rsidP="00774F8C">
            <w:pPr>
              <w:pStyle w:val="Paragraphedeliste"/>
              <w:spacing w:before="60" w:after="60" w:line="240" w:lineRule="auto"/>
              <w:ind w:left="0"/>
              <w:jc w:val="center"/>
              <w:rPr>
                <w:lang w:val="fr-BE"/>
              </w:rPr>
            </w:pPr>
            <w:r w:rsidRPr="00491FE1">
              <w:rPr>
                <w:lang w:val="fr-BE"/>
              </w:rPr>
              <w:t>362 023</w:t>
            </w:r>
          </w:p>
        </w:tc>
        <w:tc>
          <w:tcPr>
            <w:tcW w:w="1815" w:type="pct"/>
            <w:shd w:val="clear" w:color="auto" w:fill="auto"/>
            <w:vAlign w:val="center"/>
          </w:tcPr>
          <w:p w:rsidR="00E64C31" w:rsidRPr="00491FE1" w:rsidRDefault="00E64C31" w:rsidP="00774F8C">
            <w:pPr>
              <w:pStyle w:val="Paragraphedeliste"/>
              <w:spacing w:before="60" w:after="60" w:line="240" w:lineRule="auto"/>
              <w:ind w:left="0"/>
              <w:jc w:val="center"/>
              <w:rPr>
                <w:lang w:val="fr-BE"/>
              </w:rPr>
            </w:pPr>
            <w:r w:rsidRPr="00491FE1">
              <w:rPr>
                <w:lang w:val="fr-BE"/>
              </w:rPr>
              <w:t>362 023</w:t>
            </w:r>
          </w:p>
        </w:tc>
      </w:tr>
      <w:tr w:rsidR="00083CB1" w:rsidRPr="00304FE4" w:rsidTr="00774F8C">
        <w:trPr>
          <w:trHeight w:val="284"/>
        </w:trPr>
        <w:tc>
          <w:tcPr>
            <w:tcW w:w="1562" w:type="pct"/>
            <w:shd w:val="clear" w:color="auto" w:fill="auto"/>
            <w:vAlign w:val="center"/>
          </w:tcPr>
          <w:p w:rsidR="00E64C31" w:rsidRPr="00491FE1" w:rsidRDefault="00E64C31" w:rsidP="00774F8C">
            <w:pPr>
              <w:pStyle w:val="Paragraphedeliste"/>
              <w:spacing w:before="60" w:after="60" w:line="240" w:lineRule="auto"/>
              <w:ind w:left="0"/>
              <w:jc w:val="center"/>
              <w:rPr>
                <w:lang w:val="fr-BE"/>
              </w:rPr>
            </w:pPr>
            <w:r w:rsidRPr="00491FE1">
              <w:rPr>
                <w:lang w:val="fr-BE"/>
              </w:rPr>
              <w:t>2021-2025</w:t>
            </w:r>
          </w:p>
        </w:tc>
        <w:tc>
          <w:tcPr>
            <w:tcW w:w="1623" w:type="pct"/>
            <w:shd w:val="clear" w:color="auto" w:fill="auto"/>
            <w:vAlign w:val="center"/>
          </w:tcPr>
          <w:p w:rsidR="00E64C31" w:rsidRPr="00491FE1" w:rsidRDefault="00E64C31" w:rsidP="00774F8C">
            <w:pPr>
              <w:pStyle w:val="Paragraphedeliste"/>
              <w:spacing w:before="60" w:after="60" w:line="240" w:lineRule="auto"/>
              <w:ind w:left="0"/>
              <w:jc w:val="center"/>
              <w:rPr>
                <w:lang w:val="fr-BE"/>
              </w:rPr>
            </w:pPr>
            <w:r w:rsidRPr="00491FE1">
              <w:rPr>
                <w:lang w:val="fr-BE"/>
              </w:rPr>
              <w:t>992 951</w:t>
            </w:r>
          </w:p>
        </w:tc>
        <w:tc>
          <w:tcPr>
            <w:tcW w:w="1815" w:type="pct"/>
            <w:shd w:val="clear" w:color="auto" w:fill="auto"/>
            <w:vAlign w:val="center"/>
          </w:tcPr>
          <w:p w:rsidR="00E64C31" w:rsidRPr="00491FE1" w:rsidRDefault="00E64C31" w:rsidP="00774F8C">
            <w:pPr>
              <w:pStyle w:val="Paragraphedeliste"/>
              <w:spacing w:before="60" w:after="60" w:line="240" w:lineRule="auto"/>
              <w:ind w:left="0"/>
              <w:jc w:val="center"/>
              <w:rPr>
                <w:lang w:val="fr-BE"/>
              </w:rPr>
            </w:pPr>
            <w:r w:rsidRPr="00491FE1">
              <w:rPr>
                <w:lang w:val="fr-BE"/>
              </w:rPr>
              <w:t>1 354 974</w:t>
            </w:r>
          </w:p>
        </w:tc>
      </w:tr>
      <w:tr w:rsidR="00083CB1" w:rsidRPr="00304FE4" w:rsidTr="00774F8C">
        <w:trPr>
          <w:trHeight w:val="284"/>
        </w:trPr>
        <w:tc>
          <w:tcPr>
            <w:tcW w:w="1562" w:type="pct"/>
            <w:shd w:val="clear" w:color="auto" w:fill="auto"/>
            <w:vAlign w:val="center"/>
          </w:tcPr>
          <w:p w:rsidR="00E64C31" w:rsidRPr="00491FE1" w:rsidRDefault="00E64C31" w:rsidP="00774F8C">
            <w:pPr>
              <w:pStyle w:val="Paragraphedeliste"/>
              <w:spacing w:before="60" w:after="60" w:line="240" w:lineRule="auto"/>
              <w:ind w:left="0"/>
              <w:jc w:val="center"/>
              <w:rPr>
                <w:lang w:val="fr-BE"/>
              </w:rPr>
            </w:pPr>
            <w:r w:rsidRPr="00491FE1">
              <w:rPr>
                <w:lang w:val="fr-BE"/>
              </w:rPr>
              <w:t>2026-2030</w:t>
            </w:r>
          </w:p>
        </w:tc>
        <w:tc>
          <w:tcPr>
            <w:tcW w:w="1623" w:type="pct"/>
            <w:shd w:val="clear" w:color="auto" w:fill="auto"/>
            <w:vAlign w:val="center"/>
          </w:tcPr>
          <w:p w:rsidR="00E64C31" w:rsidRPr="00491FE1" w:rsidRDefault="00E64C31" w:rsidP="00774F8C">
            <w:pPr>
              <w:pStyle w:val="Paragraphedeliste"/>
              <w:spacing w:before="60" w:after="60" w:line="240" w:lineRule="auto"/>
              <w:ind w:left="0"/>
              <w:jc w:val="center"/>
              <w:rPr>
                <w:lang w:val="fr-BE"/>
              </w:rPr>
            </w:pPr>
            <w:r w:rsidRPr="00491FE1">
              <w:rPr>
                <w:lang w:val="fr-BE"/>
              </w:rPr>
              <w:t>7</w:t>
            </w:r>
            <w:r w:rsidR="005F2FDE" w:rsidRPr="00491FE1">
              <w:rPr>
                <w:lang w:val="fr-BE"/>
              </w:rPr>
              <w:t>40 189</w:t>
            </w:r>
          </w:p>
        </w:tc>
        <w:tc>
          <w:tcPr>
            <w:tcW w:w="1815" w:type="pct"/>
            <w:shd w:val="clear" w:color="auto" w:fill="auto"/>
            <w:vAlign w:val="center"/>
          </w:tcPr>
          <w:p w:rsidR="00E64C31" w:rsidRPr="00491FE1" w:rsidRDefault="00E64C31" w:rsidP="00774F8C">
            <w:pPr>
              <w:pStyle w:val="Paragraphedeliste"/>
              <w:spacing w:before="60" w:after="60" w:line="240" w:lineRule="auto"/>
              <w:ind w:left="0"/>
              <w:jc w:val="center"/>
              <w:rPr>
                <w:lang w:val="fr-BE"/>
              </w:rPr>
            </w:pPr>
            <w:r w:rsidRPr="00491FE1">
              <w:rPr>
                <w:lang w:val="fr-BE"/>
              </w:rPr>
              <w:t>2</w:t>
            </w:r>
            <w:r w:rsidR="005F2FDE" w:rsidRPr="00491FE1">
              <w:rPr>
                <w:lang w:val="fr-BE"/>
              </w:rPr>
              <w:t> 095 163</w:t>
            </w:r>
          </w:p>
        </w:tc>
      </w:tr>
    </w:tbl>
    <w:p w:rsidR="006D524D" w:rsidRDefault="006D524D" w:rsidP="00542649">
      <w:pPr>
        <w:jc w:val="both"/>
      </w:pPr>
    </w:p>
    <w:p w:rsidR="00542649" w:rsidRPr="00B80205" w:rsidRDefault="00542649" w:rsidP="00542649">
      <w:pPr>
        <w:jc w:val="both"/>
      </w:pPr>
      <w:r w:rsidRPr="00B80205">
        <w:t>La répartition par type de latrines, est fa</w:t>
      </w:r>
      <w:r w:rsidR="00B80205">
        <w:t>ite dans le tableau ci-dessous.</w:t>
      </w:r>
    </w:p>
    <w:p w:rsidR="006D524D" w:rsidRDefault="006D524D" w:rsidP="00542649">
      <w:pPr>
        <w:jc w:val="both"/>
      </w:pPr>
    </w:p>
    <w:p w:rsidR="00CC685B" w:rsidRPr="001D3029" w:rsidRDefault="00CC685B" w:rsidP="00751B59">
      <w:pPr>
        <w:pStyle w:val="Lgende"/>
        <w:keepNext/>
        <w:rPr>
          <w:rFonts w:ascii="Garamond" w:hAnsi="Garamond"/>
          <w:i w:val="0"/>
          <w:sz w:val="24"/>
          <w:szCs w:val="24"/>
        </w:rPr>
      </w:pPr>
      <w:bookmarkStart w:id="488" w:name="_Toc454886453"/>
      <w:r w:rsidRPr="001D3029">
        <w:rPr>
          <w:rFonts w:ascii="Garamond" w:hAnsi="Garamond"/>
          <w:i w:val="0"/>
          <w:sz w:val="24"/>
          <w:szCs w:val="24"/>
        </w:rPr>
        <w:t xml:space="preserve">Tableau </w:t>
      </w:r>
      <w:r w:rsidR="00B114AA" w:rsidRPr="001D3029">
        <w:rPr>
          <w:rFonts w:ascii="Garamond" w:hAnsi="Garamond"/>
          <w:i w:val="0"/>
          <w:sz w:val="24"/>
          <w:szCs w:val="24"/>
        </w:rPr>
        <w:fldChar w:fldCharType="begin"/>
      </w:r>
      <w:r w:rsidR="00B114AA" w:rsidRPr="001D3029">
        <w:rPr>
          <w:rFonts w:ascii="Garamond" w:hAnsi="Garamond"/>
          <w:i w:val="0"/>
          <w:sz w:val="24"/>
          <w:szCs w:val="24"/>
        </w:rPr>
        <w:instrText xml:space="preserve"> SEQ Tableau \* ARABIC </w:instrText>
      </w:r>
      <w:r w:rsidR="00B114AA" w:rsidRPr="001D3029">
        <w:rPr>
          <w:rFonts w:ascii="Garamond" w:hAnsi="Garamond"/>
          <w:i w:val="0"/>
          <w:sz w:val="24"/>
          <w:szCs w:val="24"/>
        </w:rPr>
        <w:fldChar w:fldCharType="separate"/>
      </w:r>
      <w:r w:rsidR="000C3B4E">
        <w:rPr>
          <w:rFonts w:ascii="Garamond" w:hAnsi="Garamond"/>
          <w:i w:val="0"/>
          <w:noProof/>
          <w:sz w:val="24"/>
          <w:szCs w:val="24"/>
        </w:rPr>
        <w:t>12</w:t>
      </w:r>
      <w:r w:rsidR="00B114AA" w:rsidRPr="001D3029">
        <w:rPr>
          <w:rFonts w:ascii="Garamond" w:hAnsi="Garamond"/>
          <w:i w:val="0"/>
          <w:noProof/>
          <w:sz w:val="24"/>
          <w:szCs w:val="24"/>
        </w:rPr>
        <w:fldChar w:fldCharType="end"/>
      </w:r>
      <w:r w:rsidRPr="001D3029">
        <w:rPr>
          <w:rFonts w:ascii="Garamond" w:hAnsi="Garamond"/>
          <w:i w:val="0"/>
          <w:sz w:val="24"/>
          <w:szCs w:val="24"/>
        </w:rPr>
        <w:t> : Répartition par type d’ouvrage</w:t>
      </w:r>
      <w:r w:rsidR="008D1E68" w:rsidRPr="001D3029">
        <w:rPr>
          <w:rFonts w:ascii="Garamond" w:hAnsi="Garamond"/>
          <w:i w:val="0"/>
          <w:sz w:val="24"/>
          <w:szCs w:val="24"/>
        </w:rPr>
        <w:t xml:space="preserve"> </w:t>
      </w:r>
      <w:r w:rsidR="00DE1A85" w:rsidRPr="001D3029">
        <w:rPr>
          <w:rFonts w:ascii="Garamond" w:hAnsi="Garamond"/>
          <w:i w:val="0"/>
          <w:sz w:val="24"/>
          <w:szCs w:val="24"/>
        </w:rPr>
        <w:t>et par phase</w:t>
      </w:r>
      <w:bookmarkEnd w:id="488"/>
    </w:p>
    <w:tbl>
      <w:tblPr>
        <w:tblW w:w="9846" w:type="dxa"/>
        <w:jc w:val="center"/>
        <w:tblCellMar>
          <w:left w:w="70" w:type="dxa"/>
          <w:right w:w="70" w:type="dxa"/>
        </w:tblCellMar>
        <w:tblLook w:val="04A0" w:firstRow="1" w:lastRow="0" w:firstColumn="1" w:lastColumn="0" w:noHBand="0" w:noVBand="1"/>
      </w:tblPr>
      <w:tblGrid>
        <w:gridCol w:w="1722"/>
        <w:gridCol w:w="6"/>
        <w:gridCol w:w="1843"/>
        <w:gridCol w:w="1816"/>
        <w:gridCol w:w="1563"/>
        <w:gridCol w:w="1350"/>
        <w:gridCol w:w="1546"/>
      </w:tblGrid>
      <w:tr w:rsidR="00542649" w:rsidRPr="00790941" w:rsidTr="00774F8C">
        <w:trPr>
          <w:trHeight w:val="874"/>
          <w:jc w:val="center"/>
        </w:trPr>
        <w:tc>
          <w:tcPr>
            <w:tcW w:w="17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2649" w:rsidRPr="00790941" w:rsidRDefault="00775D24" w:rsidP="001B4BB6">
            <w:pPr>
              <w:pStyle w:val="Paragraphedeliste"/>
              <w:spacing w:after="0"/>
              <w:ind w:left="0"/>
              <w:jc w:val="center"/>
              <w:rPr>
                <w:b/>
                <w:bCs/>
                <w:sz w:val="22"/>
                <w:szCs w:val="22"/>
              </w:rPr>
            </w:pPr>
            <w:r w:rsidRPr="00790941">
              <w:rPr>
                <w:b/>
                <w:bCs/>
                <w:sz w:val="22"/>
                <w:szCs w:val="22"/>
              </w:rPr>
              <w:t>Phases</w:t>
            </w:r>
          </w:p>
        </w:tc>
        <w:tc>
          <w:tcPr>
            <w:tcW w:w="1849" w:type="dxa"/>
            <w:gridSpan w:val="2"/>
            <w:tcBorders>
              <w:top w:val="single" w:sz="4" w:space="0" w:color="auto"/>
              <w:left w:val="nil"/>
              <w:bottom w:val="single" w:sz="4" w:space="0" w:color="auto"/>
              <w:right w:val="single" w:sz="4" w:space="0" w:color="auto"/>
            </w:tcBorders>
            <w:shd w:val="clear" w:color="auto" w:fill="auto"/>
            <w:vAlign w:val="center"/>
            <w:hideMark/>
          </w:tcPr>
          <w:p w:rsidR="00542649" w:rsidRPr="00790941" w:rsidRDefault="00542649" w:rsidP="001B4BB6">
            <w:pPr>
              <w:pStyle w:val="Paragraphedeliste"/>
              <w:spacing w:after="0"/>
              <w:ind w:left="0"/>
              <w:jc w:val="center"/>
              <w:rPr>
                <w:b/>
                <w:bCs/>
                <w:sz w:val="22"/>
                <w:szCs w:val="22"/>
              </w:rPr>
            </w:pPr>
            <w:r w:rsidRPr="00790941">
              <w:rPr>
                <w:b/>
                <w:bCs/>
                <w:sz w:val="22"/>
                <w:szCs w:val="22"/>
              </w:rPr>
              <w:t>Nombre total de Latrines</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rsidR="00542649" w:rsidRPr="00790941" w:rsidRDefault="00542649" w:rsidP="00774F8C">
            <w:pPr>
              <w:pStyle w:val="Paragraphedeliste"/>
              <w:ind w:left="0"/>
              <w:jc w:val="center"/>
              <w:rPr>
                <w:b/>
                <w:bCs/>
                <w:sz w:val="22"/>
                <w:szCs w:val="22"/>
              </w:rPr>
            </w:pPr>
            <w:r w:rsidRPr="00790941">
              <w:rPr>
                <w:b/>
                <w:bCs/>
                <w:sz w:val="22"/>
                <w:szCs w:val="22"/>
              </w:rPr>
              <w:t>Nombre de Sanplat amélioré (70%)</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542649" w:rsidRPr="00790941" w:rsidRDefault="00542649" w:rsidP="00774F8C">
            <w:pPr>
              <w:pStyle w:val="Paragraphedeliste"/>
              <w:ind w:left="0"/>
              <w:jc w:val="center"/>
              <w:rPr>
                <w:b/>
                <w:bCs/>
                <w:sz w:val="22"/>
                <w:szCs w:val="22"/>
              </w:rPr>
            </w:pPr>
            <w:r w:rsidRPr="00790941">
              <w:rPr>
                <w:b/>
                <w:bCs/>
                <w:sz w:val="22"/>
                <w:szCs w:val="22"/>
              </w:rPr>
              <w:t>Nombre d’Ecosan (15%)</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542649" w:rsidRPr="00790941" w:rsidRDefault="00542649" w:rsidP="00774F8C">
            <w:pPr>
              <w:pStyle w:val="Paragraphedeliste"/>
              <w:ind w:left="0"/>
              <w:jc w:val="center"/>
              <w:rPr>
                <w:b/>
                <w:bCs/>
                <w:sz w:val="22"/>
                <w:szCs w:val="22"/>
              </w:rPr>
            </w:pPr>
            <w:r w:rsidRPr="00790941">
              <w:rPr>
                <w:b/>
                <w:bCs/>
                <w:sz w:val="22"/>
                <w:szCs w:val="22"/>
              </w:rPr>
              <w:t>Nombre de VIP Double Fosse (10%)</w:t>
            </w:r>
          </w:p>
        </w:tc>
        <w:tc>
          <w:tcPr>
            <w:tcW w:w="1546" w:type="dxa"/>
            <w:tcBorders>
              <w:top w:val="single" w:sz="4" w:space="0" w:color="auto"/>
              <w:left w:val="nil"/>
              <w:bottom w:val="single" w:sz="4" w:space="0" w:color="auto"/>
              <w:right w:val="single" w:sz="4" w:space="0" w:color="auto"/>
            </w:tcBorders>
            <w:shd w:val="clear" w:color="auto" w:fill="auto"/>
            <w:vAlign w:val="center"/>
            <w:hideMark/>
          </w:tcPr>
          <w:p w:rsidR="00542649" w:rsidRPr="00790941" w:rsidRDefault="00542649" w:rsidP="00A87867">
            <w:pPr>
              <w:pStyle w:val="Paragraphedeliste"/>
              <w:spacing w:after="0" w:line="240" w:lineRule="auto"/>
              <w:ind w:left="0"/>
              <w:jc w:val="center"/>
              <w:rPr>
                <w:b/>
                <w:bCs/>
                <w:sz w:val="22"/>
                <w:szCs w:val="22"/>
              </w:rPr>
            </w:pPr>
            <w:r w:rsidRPr="00790941">
              <w:rPr>
                <w:b/>
                <w:bCs/>
                <w:sz w:val="22"/>
                <w:szCs w:val="22"/>
              </w:rPr>
              <w:t>Nombre de TCM (5%)</w:t>
            </w:r>
          </w:p>
        </w:tc>
      </w:tr>
      <w:tr w:rsidR="00542649" w:rsidRPr="00790941" w:rsidTr="00992A89">
        <w:trPr>
          <w:trHeight w:val="300"/>
          <w:jc w:val="center"/>
        </w:trPr>
        <w:tc>
          <w:tcPr>
            <w:tcW w:w="17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2649" w:rsidRPr="00790941" w:rsidRDefault="00775D24" w:rsidP="001B4BB6">
            <w:pPr>
              <w:pStyle w:val="Paragraphedeliste"/>
              <w:spacing w:before="60" w:after="60" w:line="240" w:lineRule="auto"/>
              <w:ind w:left="357" w:hanging="323"/>
              <w:jc w:val="center"/>
              <w:rPr>
                <w:sz w:val="22"/>
                <w:szCs w:val="22"/>
              </w:rPr>
            </w:pPr>
            <w:r w:rsidRPr="00790941">
              <w:rPr>
                <w:sz w:val="22"/>
                <w:szCs w:val="22"/>
              </w:rPr>
              <w:t>2016-</w:t>
            </w:r>
            <w:r w:rsidR="00542649" w:rsidRPr="00790941">
              <w:rPr>
                <w:sz w:val="22"/>
                <w:szCs w:val="22"/>
              </w:rPr>
              <w:t>2020</w:t>
            </w:r>
          </w:p>
        </w:tc>
        <w:tc>
          <w:tcPr>
            <w:tcW w:w="1849" w:type="dxa"/>
            <w:gridSpan w:val="2"/>
            <w:tcBorders>
              <w:top w:val="nil"/>
              <w:left w:val="nil"/>
              <w:bottom w:val="single" w:sz="4" w:space="0" w:color="auto"/>
              <w:right w:val="single" w:sz="4" w:space="0" w:color="auto"/>
            </w:tcBorders>
            <w:shd w:val="clear" w:color="auto" w:fill="auto"/>
            <w:noWrap/>
            <w:hideMark/>
          </w:tcPr>
          <w:p w:rsidR="00542649" w:rsidRPr="00790941" w:rsidRDefault="00542649" w:rsidP="001D3029">
            <w:pPr>
              <w:spacing w:before="60" w:after="60"/>
              <w:jc w:val="center"/>
              <w:rPr>
                <w:szCs w:val="22"/>
              </w:rPr>
            </w:pPr>
            <w:r w:rsidRPr="00790941">
              <w:rPr>
                <w:szCs w:val="22"/>
              </w:rPr>
              <w:t>210 342</w:t>
            </w:r>
          </w:p>
        </w:tc>
        <w:tc>
          <w:tcPr>
            <w:tcW w:w="1816" w:type="dxa"/>
            <w:tcBorders>
              <w:top w:val="nil"/>
              <w:left w:val="nil"/>
              <w:bottom w:val="single" w:sz="4" w:space="0" w:color="auto"/>
              <w:right w:val="single" w:sz="4" w:space="0" w:color="auto"/>
            </w:tcBorders>
            <w:shd w:val="clear" w:color="auto" w:fill="auto"/>
            <w:noWrap/>
          </w:tcPr>
          <w:p w:rsidR="00542649" w:rsidRPr="00790941" w:rsidRDefault="00542649" w:rsidP="001D3029">
            <w:pPr>
              <w:spacing w:before="60" w:after="60"/>
              <w:jc w:val="center"/>
              <w:rPr>
                <w:szCs w:val="22"/>
              </w:rPr>
            </w:pPr>
            <w:r w:rsidRPr="00790941">
              <w:rPr>
                <w:szCs w:val="22"/>
              </w:rPr>
              <w:t>147 239</w:t>
            </w:r>
          </w:p>
        </w:tc>
        <w:tc>
          <w:tcPr>
            <w:tcW w:w="1563" w:type="dxa"/>
            <w:tcBorders>
              <w:top w:val="nil"/>
              <w:left w:val="nil"/>
              <w:bottom w:val="single" w:sz="4" w:space="0" w:color="auto"/>
              <w:right w:val="single" w:sz="4" w:space="0" w:color="auto"/>
            </w:tcBorders>
            <w:shd w:val="clear" w:color="auto" w:fill="auto"/>
            <w:noWrap/>
          </w:tcPr>
          <w:p w:rsidR="00542649" w:rsidRPr="00790941" w:rsidRDefault="00542649" w:rsidP="001D3029">
            <w:pPr>
              <w:spacing w:before="60" w:after="60"/>
              <w:jc w:val="center"/>
              <w:rPr>
                <w:szCs w:val="22"/>
              </w:rPr>
            </w:pPr>
            <w:r w:rsidRPr="00790941">
              <w:rPr>
                <w:szCs w:val="22"/>
              </w:rPr>
              <w:t>31 551</w:t>
            </w:r>
          </w:p>
        </w:tc>
        <w:tc>
          <w:tcPr>
            <w:tcW w:w="1350" w:type="dxa"/>
            <w:tcBorders>
              <w:top w:val="nil"/>
              <w:left w:val="nil"/>
              <w:bottom w:val="single" w:sz="4" w:space="0" w:color="auto"/>
              <w:right w:val="single" w:sz="4" w:space="0" w:color="auto"/>
            </w:tcBorders>
            <w:shd w:val="clear" w:color="auto" w:fill="auto"/>
            <w:noWrap/>
          </w:tcPr>
          <w:p w:rsidR="00542649" w:rsidRPr="00790941" w:rsidRDefault="00542649" w:rsidP="001D3029">
            <w:pPr>
              <w:spacing w:before="60" w:after="60"/>
              <w:jc w:val="center"/>
              <w:rPr>
                <w:szCs w:val="22"/>
              </w:rPr>
            </w:pPr>
            <w:r w:rsidRPr="00790941">
              <w:rPr>
                <w:szCs w:val="22"/>
              </w:rPr>
              <w:t>21 034</w:t>
            </w:r>
          </w:p>
        </w:tc>
        <w:tc>
          <w:tcPr>
            <w:tcW w:w="1546" w:type="dxa"/>
            <w:tcBorders>
              <w:top w:val="nil"/>
              <w:left w:val="nil"/>
              <w:bottom w:val="single" w:sz="4" w:space="0" w:color="auto"/>
              <w:right w:val="single" w:sz="4" w:space="0" w:color="auto"/>
            </w:tcBorders>
            <w:shd w:val="clear" w:color="auto" w:fill="auto"/>
            <w:noWrap/>
          </w:tcPr>
          <w:p w:rsidR="00542649" w:rsidRPr="00790941" w:rsidRDefault="00542649" w:rsidP="001D3029">
            <w:pPr>
              <w:spacing w:before="60" w:after="60"/>
              <w:jc w:val="center"/>
              <w:rPr>
                <w:szCs w:val="22"/>
              </w:rPr>
            </w:pPr>
            <w:r w:rsidRPr="00790941">
              <w:rPr>
                <w:szCs w:val="22"/>
              </w:rPr>
              <w:t>10 517</w:t>
            </w:r>
          </w:p>
        </w:tc>
      </w:tr>
      <w:tr w:rsidR="00542649" w:rsidRPr="00790941" w:rsidTr="00992A89">
        <w:trPr>
          <w:trHeight w:val="300"/>
          <w:jc w:val="center"/>
        </w:trPr>
        <w:tc>
          <w:tcPr>
            <w:tcW w:w="17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2649" w:rsidRPr="00790941" w:rsidRDefault="00775D24" w:rsidP="001B4BB6">
            <w:pPr>
              <w:pStyle w:val="Paragraphedeliste"/>
              <w:spacing w:before="60" w:after="60" w:line="240" w:lineRule="auto"/>
              <w:ind w:left="357" w:hanging="323"/>
              <w:jc w:val="center"/>
              <w:rPr>
                <w:sz w:val="22"/>
                <w:szCs w:val="22"/>
              </w:rPr>
            </w:pPr>
            <w:r w:rsidRPr="00790941">
              <w:rPr>
                <w:sz w:val="22"/>
                <w:szCs w:val="22"/>
              </w:rPr>
              <w:t>2021-</w:t>
            </w:r>
            <w:r w:rsidR="00542649" w:rsidRPr="00790941">
              <w:rPr>
                <w:sz w:val="22"/>
                <w:szCs w:val="22"/>
              </w:rPr>
              <w:t>2025</w:t>
            </w:r>
          </w:p>
        </w:tc>
        <w:tc>
          <w:tcPr>
            <w:tcW w:w="1849" w:type="dxa"/>
            <w:gridSpan w:val="2"/>
            <w:tcBorders>
              <w:top w:val="nil"/>
              <w:left w:val="nil"/>
              <w:bottom w:val="single" w:sz="4" w:space="0" w:color="auto"/>
              <w:right w:val="single" w:sz="4" w:space="0" w:color="auto"/>
            </w:tcBorders>
            <w:shd w:val="clear" w:color="auto" w:fill="auto"/>
            <w:noWrap/>
            <w:hideMark/>
          </w:tcPr>
          <w:p w:rsidR="00542649" w:rsidRPr="00790941" w:rsidRDefault="00542649" w:rsidP="001D3029">
            <w:pPr>
              <w:spacing w:before="60" w:after="60"/>
              <w:jc w:val="center"/>
              <w:rPr>
                <w:szCs w:val="22"/>
              </w:rPr>
            </w:pPr>
            <w:r w:rsidRPr="00790941">
              <w:rPr>
                <w:szCs w:val="22"/>
              </w:rPr>
              <w:t>992 951</w:t>
            </w:r>
          </w:p>
        </w:tc>
        <w:tc>
          <w:tcPr>
            <w:tcW w:w="1816" w:type="dxa"/>
            <w:tcBorders>
              <w:top w:val="nil"/>
              <w:left w:val="nil"/>
              <w:bottom w:val="single" w:sz="4" w:space="0" w:color="auto"/>
              <w:right w:val="single" w:sz="4" w:space="0" w:color="auto"/>
            </w:tcBorders>
            <w:shd w:val="clear" w:color="auto" w:fill="auto"/>
            <w:noWrap/>
          </w:tcPr>
          <w:p w:rsidR="00542649" w:rsidRPr="00790941" w:rsidRDefault="00542649" w:rsidP="001D3029">
            <w:pPr>
              <w:spacing w:before="60" w:after="60"/>
              <w:jc w:val="center"/>
              <w:rPr>
                <w:szCs w:val="22"/>
              </w:rPr>
            </w:pPr>
            <w:r w:rsidRPr="00790941">
              <w:rPr>
                <w:szCs w:val="22"/>
              </w:rPr>
              <w:t>695 066</w:t>
            </w:r>
          </w:p>
        </w:tc>
        <w:tc>
          <w:tcPr>
            <w:tcW w:w="1563" w:type="dxa"/>
            <w:tcBorders>
              <w:top w:val="nil"/>
              <w:left w:val="nil"/>
              <w:bottom w:val="single" w:sz="4" w:space="0" w:color="auto"/>
              <w:right w:val="single" w:sz="4" w:space="0" w:color="auto"/>
            </w:tcBorders>
            <w:shd w:val="clear" w:color="auto" w:fill="auto"/>
            <w:noWrap/>
          </w:tcPr>
          <w:p w:rsidR="00542649" w:rsidRPr="00790941" w:rsidRDefault="00542649" w:rsidP="001D3029">
            <w:pPr>
              <w:spacing w:before="60" w:after="60"/>
              <w:jc w:val="center"/>
              <w:rPr>
                <w:szCs w:val="22"/>
              </w:rPr>
            </w:pPr>
            <w:r w:rsidRPr="00790941">
              <w:rPr>
                <w:szCs w:val="22"/>
              </w:rPr>
              <w:t>148 943</w:t>
            </w:r>
          </w:p>
        </w:tc>
        <w:tc>
          <w:tcPr>
            <w:tcW w:w="1350" w:type="dxa"/>
            <w:tcBorders>
              <w:top w:val="nil"/>
              <w:left w:val="nil"/>
              <w:bottom w:val="single" w:sz="4" w:space="0" w:color="auto"/>
              <w:right w:val="single" w:sz="4" w:space="0" w:color="auto"/>
            </w:tcBorders>
            <w:shd w:val="clear" w:color="auto" w:fill="auto"/>
            <w:noWrap/>
          </w:tcPr>
          <w:p w:rsidR="00542649" w:rsidRPr="00790941" w:rsidRDefault="00542649" w:rsidP="001D3029">
            <w:pPr>
              <w:spacing w:before="60" w:after="60"/>
              <w:jc w:val="center"/>
              <w:rPr>
                <w:szCs w:val="22"/>
              </w:rPr>
            </w:pPr>
            <w:r w:rsidRPr="00790941">
              <w:rPr>
                <w:szCs w:val="22"/>
              </w:rPr>
              <w:t>99 295</w:t>
            </w:r>
          </w:p>
        </w:tc>
        <w:tc>
          <w:tcPr>
            <w:tcW w:w="1546" w:type="dxa"/>
            <w:tcBorders>
              <w:top w:val="nil"/>
              <w:left w:val="nil"/>
              <w:bottom w:val="single" w:sz="4" w:space="0" w:color="auto"/>
              <w:right w:val="single" w:sz="4" w:space="0" w:color="auto"/>
            </w:tcBorders>
            <w:shd w:val="clear" w:color="auto" w:fill="auto"/>
            <w:noWrap/>
          </w:tcPr>
          <w:p w:rsidR="00542649" w:rsidRPr="00790941" w:rsidRDefault="00542649" w:rsidP="001D3029">
            <w:pPr>
              <w:spacing w:before="60" w:after="60"/>
              <w:jc w:val="center"/>
              <w:rPr>
                <w:szCs w:val="22"/>
              </w:rPr>
            </w:pPr>
            <w:r w:rsidRPr="00790941">
              <w:rPr>
                <w:szCs w:val="22"/>
              </w:rPr>
              <w:t>49 648</w:t>
            </w:r>
          </w:p>
        </w:tc>
      </w:tr>
      <w:tr w:rsidR="00542649" w:rsidRPr="00790941" w:rsidTr="00992A89">
        <w:trPr>
          <w:trHeight w:val="300"/>
          <w:jc w:val="center"/>
        </w:trPr>
        <w:tc>
          <w:tcPr>
            <w:tcW w:w="17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2649" w:rsidRPr="00790941" w:rsidRDefault="00775D24" w:rsidP="001B4BB6">
            <w:pPr>
              <w:pStyle w:val="Paragraphedeliste"/>
              <w:spacing w:before="60" w:after="60" w:line="240" w:lineRule="auto"/>
              <w:ind w:left="357" w:hanging="323"/>
              <w:jc w:val="center"/>
              <w:rPr>
                <w:sz w:val="22"/>
                <w:szCs w:val="22"/>
              </w:rPr>
            </w:pPr>
            <w:r w:rsidRPr="00790941">
              <w:rPr>
                <w:sz w:val="22"/>
                <w:szCs w:val="22"/>
              </w:rPr>
              <w:t>2026-</w:t>
            </w:r>
            <w:r w:rsidR="00542649" w:rsidRPr="00790941">
              <w:rPr>
                <w:sz w:val="22"/>
                <w:szCs w:val="22"/>
              </w:rPr>
              <w:t>2030</w:t>
            </w:r>
          </w:p>
        </w:tc>
        <w:tc>
          <w:tcPr>
            <w:tcW w:w="1849" w:type="dxa"/>
            <w:gridSpan w:val="2"/>
            <w:tcBorders>
              <w:top w:val="nil"/>
              <w:left w:val="nil"/>
              <w:bottom w:val="single" w:sz="4" w:space="0" w:color="auto"/>
              <w:right w:val="single" w:sz="4" w:space="0" w:color="auto"/>
            </w:tcBorders>
            <w:shd w:val="clear" w:color="auto" w:fill="auto"/>
            <w:noWrap/>
            <w:hideMark/>
          </w:tcPr>
          <w:p w:rsidR="00542649" w:rsidRPr="00790941" w:rsidRDefault="00542649" w:rsidP="001D3029">
            <w:pPr>
              <w:spacing w:before="60" w:after="60"/>
              <w:jc w:val="center"/>
              <w:rPr>
                <w:szCs w:val="22"/>
              </w:rPr>
            </w:pPr>
            <w:r w:rsidRPr="00790941">
              <w:rPr>
                <w:szCs w:val="22"/>
              </w:rPr>
              <w:t>7</w:t>
            </w:r>
            <w:r w:rsidR="005F2FDE" w:rsidRPr="00790941">
              <w:rPr>
                <w:szCs w:val="22"/>
              </w:rPr>
              <w:t>40 189</w:t>
            </w:r>
          </w:p>
        </w:tc>
        <w:tc>
          <w:tcPr>
            <w:tcW w:w="1816" w:type="dxa"/>
            <w:tcBorders>
              <w:top w:val="nil"/>
              <w:left w:val="nil"/>
              <w:bottom w:val="single" w:sz="4" w:space="0" w:color="auto"/>
              <w:right w:val="single" w:sz="4" w:space="0" w:color="auto"/>
            </w:tcBorders>
            <w:shd w:val="clear" w:color="auto" w:fill="auto"/>
            <w:noWrap/>
          </w:tcPr>
          <w:p w:rsidR="00542649" w:rsidRPr="00790941" w:rsidRDefault="00542649" w:rsidP="001D3029">
            <w:pPr>
              <w:spacing w:before="60" w:after="60"/>
              <w:jc w:val="center"/>
              <w:rPr>
                <w:szCs w:val="22"/>
              </w:rPr>
            </w:pPr>
            <w:r w:rsidRPr="00790941">
              <w:rPr>
                <w:szCs w:val="22"/>
              </w:rPr>
              <w:t>5</w:t>
            </w:r>
            <w:r w:rsidR="005F2FDE" w:rsidRPr="00790941">
              <w:rPr>
                <w:szCs w:val="22"/>
              </w:rPr>
              <w:t>18 132</w:t>
            </w:r>
          </w:p>
        </w:tc>
        <w:tc>
          <w:tcPr>
            <w:tcW w:w="1563" w:type="dxa"/>
            <w:tcBorders>
              <w:top w:val="nil"/>
              <w:left w:val="nil"/>
              <w:bottom w:val="single" w:sz="4" w:space="0" w:color="auto"/>
              <w:right w:val="single" w:sz="4" w:space="0" w:color="auto"/>
            </w:tcBorders>
            <w:shd w:val="clear" w:color="auto" w:fill="auto"/>
            <w:noWrap/>
          </w:tcPr>
          <w:p w:rsidR="00542649" w:rsidRPr="00790941" w:rsidRDefault="00542649" w:rsidP="001D3029">
            <w:pPr>
              <w:spacing w:before="60" w:after="60"/>
              <w:jc w:val="center"/>
              <w:rPr>
                <w:szCs w:val="22"/>
              </w:rPr>
            </w:pPr>
            <w:r w:rsidRPr="00790941">
              <w:rPr>
                <w:szCs w:val="22"/>
              </w:rPr>
              <w:t>11</w:t>
            </w:r>
            <w:r w:rsidR="005F2FDE" w:rsidRPr="00790941">
              <w:rPr>
                <w:szCs w:val="22"/>
              </w:rPr>
              <w:t>1 028</w:t>
            </w:r>
          </w:p>
        </w:tc>
        <w:tc>
          <w:tcPr>
            <w:tcW w:w="1350" w:type="dxa"/>
            <w:tcBorders>
              <w:top w:val="nil"/>
              <w:left w:val="nil"/>
              <w:bottom w:val="single" w:sz="4" w:space="0" w:color="auto"/>
              <w:right w:val="single" w:sz="4" w:space="0" w:color="auto"/>
            </w:tcBorders>
            <w:shd w:val="clear" w:color="auto" w:fill="auto"/>
            <w:noWrap/>
          </w:tcPr>
          <w:p w:rsidR="00542649" w:rsidRPr="00790941" w:rsidRDefault="00542649" w:rsidP="001D3029">
            <w:pPr>
              <w:spacing w:before="60" w:after="60"/>
              <w:jc w:val="center"/>
              <w:rPr>
                <w:szCs w:val="22"/>
              </w:rPr>
            </w:pPr>
            <w:r w:rsidRPr="00790941">
              <w:rPr>
                <w:szCs w:val="22"/>
              </w:rPr>
              <w:t>7</w:t>
            </w:r>
            <w:r w:rsidR="005F2FDE" w:rsidRPr="00790941">
              <w:rPr>
                <w:szCs w:val="22"/>
              </w:rPr>
              <w:t>4 019</w:t>
            </w:r>
          </w:p>
        </w:tc>
        <w:tc>
          <w:tcPr>
            <w:tcW w:w="1546" w:type="dxa"/>
            <w:tcBorders>
              <w:top w:val="nil"/>
              <w:left w:val="nil"/>
              <w:bottom w:val="single" w:sz="4" w:space="0" w:color="auto"/>
              <w:right w:val="single" w:sz="4" w:space="0" w:color="auto"/>
            </w:tcBorders>
            <w:shd w:val="clear" w:color="auto" w:fill="auto"/>
            <w:noWrap/>
          </w:tcPr>
          <w:p w:rsidR="00542649" w:rsidRPr="00790941" w:rsidRDefault="00542649" w:rsidP="001D3029">
            <w:pPr>
              <w:spacing w:before="60" w:after="60"/>
              <w:jc w:val="center"/>
              <w:rPr>
                <w:szCs w:val="22"/>
              </w:rPr>
            </w:pPr>
            <w:r w:rsidRPr="00790941">
              <w:rPr>
                <w:szCs w:val="22"/>
              </w:rPr>
              <w:t>3</w:t>
            </w:r>
            <w:r w:rsidR="005F2FDE" w:rsidRPr="00790941">
              <w:rPr>
                <w:szCs w:val="22"/>
              </w:rPr>
              <w:t>7 009</w:t>
            </w:r>
          </w:p>
        </w:tc>
      </w:tr>
      <w:tr w:rsidR="00542649" w:rsidRPr="00790941" w:rsidTr="00751B59">
        <w:trPr>
          <w:trHeight w:val="300"/>
          <w:jc w:val="center"/>
        </w:trPr>
        <w:tc>
          <w:tcPr>
            <w:tcW w:w="17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2649" w:rsidRPr="00790941" w:rsidRDefault="00CE1375" w:rsidP="001D3029">
            <w:pPr>
              <w:jc w:val="center"/>
              <w:rPr>
                <w:b/>
                <w:bCs/>
                <w:szCs w:val="22"/>
              </w:rPr>
            </w:pPr>
            <w:r w:rsidRPr="00790941">
              <w:rPr>
                <w:b/>
                <w:bCs/>
                <w:szCs w:val="22"/>
              </w:rPr>
              <w:t>TOTAL</w:t>
            </w:r>
          </w:p>
        </w:tc>
        <w:tc>
          <w:tcPr>
            <w:tcW w:w="1843" w:type="dxa"/>
            <w:tcBorders>
              <w:top w:val="single" w:sz="4" w:space="0" w:color="auto"/>
              <w:left w:val="nil"/>
              <w:bottom w:val="single" w:sz="4" w:space="0" w:color="auto"/>
              <w:right w:val="single" w:sz="4" w:space="0" w:color="auto"/>
            </w:tcBorders>
            <w:shd w:val="clear" w:color="auto" w:fill="auto"/>
            <w:vAlign w:val="center"/>
          </w:tcPr>
          <w:p w:rsidR="00542649" w:rsidRPr="00790941" w:rsidRDefault="00542649" w:rsidP="001D3029">
            <w:pPr>
              <w:jc w:val="center"/>
              <w:rPr>
                <w:b/>
                <w:bCs/>
                <w:szCs w:val="22"/>
              </w:rPr>
            </w:pPr>
            <w:r w:rsidRPr="00790941">
              <w:rPr>
                <w:b/>
                <w:bCs/>
                <w:szCs w:val="22"/>
              </w:rPr>
              <w:t>1</w:t>
            </w:r>
            <w:r w:rsidR="005F2FDE" w:rsidRPr="00790941">
              <w:rPr>
                <w:b/>
                <w:bCs/>
                <w:szCs w:val="22"/>
              </w:rPr>
              <w:t> </w:t>
            </w:r>
            <w:r w:rsidRPr="00790941">
              <w:rPr>
                <w:b/>
                <w:bCs/>
                <w:szCs w:val="22"/>
              </w:rPr>
              <w:t>9</w:t>
            </w:r>
            <w:r w:rsidR="005F2FDE" w:rsidRPr="00790941">
              <w:rPr>
                <w:b/>
                <w:bCs/>
                <w:szCs w:val="22"/>
              </w:rPr>
              <w:t>43 482</w:t>
            </w:r>
          </w:p>
        </w:tc>
        <w:tc>
          <w:tcPr>
            <w:tcW w:w="1816" w:type="dxa"/>
            <w:tcBorders>
              <w:top w:val="nil"/>
              <w:left w:val="nil"/>
              <w:bottom w:val="single" w:sz="4" w:space="0" w:color="auto"/>
              <w:right w:val="single" w:sz="4" w:space="0" w:color="auto"/>
            </w:tcBorders>
            <w:shd w:val="clear" w:color="auto" w:fill="auto"/>
            <w:noWrap/>
            <w:vAlign w:val="center"/>
            <w:hideMark/>
          </w:tcPr>
          <w:p w:rsidR="00542649" w:rsidRPr="00790941" w:rsidRDefault="00542649" w:rsidP="001D3029">
            <w:pPr>
              <w:jc w:val="center"/>
              <w:rPr>
                <w:b/>
                <w:szCs w:val="22"/>
              </w:rPr>
            </w:pPr>
            <w:r w:rsidRPr="00790941">
              <w:rPr>
                <w:b/>
                <w:szCs w:val="22"/>
              </w:rPr>
              <w:t>1</w:t>
            </w:r>
            <w:r w:rsidR="005F2FDE" w:rsidRPr="00790941">
              <w:rPr>
                <w:b/>
                <w:szCs w:val="22"/>
              </w:rPr>
              <w:t> </w:t>
            </w:r>
            <w:r w:rsidRPr="00790941">
              <w:rPr>
                <w:b/>
                <w:szCs w:val="22"/>
              </w:rPr>
              <w:t>3</w:t>
            </w:r>
            <w:r w:rsidR="005F2FDE" w:rsidRPr="00790941">
              <w:rPr>
                <w:b/>
                <w:szCs w:val="22"/>
              </w:rPr>
              <w:t>60 437</w:t>
            </w:r>
          </w:p>
        </w:tc>
        <w:tc>
          <w:tcPr>
            <w:tcW w:w="1563" w:type="dxa"/>
            <w:tcBorders>
              <w:top w:val="nil"/>
              <w:left w:val="nil"/>
              <w:bottom w:val="single" w:sz="4" w:space="0" w:color="auto"/>
              <w:right w:val="single" w:sz="4" w:space="0" w:color="auto"/>
            </w:tcBorders>
            <w:shd w:val="clear" w:color="auto" w:fill="auto"/>
            <w:noWrap/>
            <w:vAlign w:val="center"/>
            <w:hideMark/>
          </w:tcPr>
          <w:p w:rsidR="00542649" w:rsidRPr="00790941" w:rsidRDefault="00542649" w:rsidP="001D3029">
            <w:pPr>
              <w:jc w:val="center"/>
              <w:rPr>
                <w:b/>
                <w:szCs w:val="22"/>
              </w:rPr>
            </w:pPr>
            <w:r w:rsidRPr="00790941">
              <w:rPr>
                <w:b/>
                <w:szCs w:val="22"/>
              </w:rPr>
              <w:t>29</w:t>
            </w:r>
            <w:r w:rsidR="005F2FDE" w:rsidRPr="00790941">
              <w:rPr>
                <w:b/>
                <w:szCs w:val="22"/>
              </w:rPr>
              <w:t>1 522</w:t>
            </w:r>
          </w:p>
        </w:tc>
        <w:tc>
          <w:tcPr>
            <w:tcW w:w="1350" w:type="dxa"/>
            <w:tcBorders>
              <w:top w:val="nil"/>
              <w:left w:val="nil"/>
              <w:bottom w:val="single" w:sz="4" w:space="0" w:color="auto"/>
              <w:right w:val="single" w:sz="4" w:space="0" w:color="auto"/>
            </w:tcBorders>
            <w:shd w:val="clear" w:color="auto" w:fill="auto"/>
            <w:noWrap/>
            <w:vAlign w:val="center"/>
            <w:hideMark/>
          </w:tcPr>
          <w:p w:rsidR="00542649" w:rsidRPr="00790941" w:rsidRDefault="00542649" w:rsidP="001D3029">
            <w:pPr>
              <w:jc w:val="center"/>
              <w:rPr>
                <w:b/>
                <w:szCs w:val="22"/>
              </w:rPr>
            </w:pPr>
            <w:r w:rsidRPr="00790941">
              <w:rPr>
                <w:b/>
                <w:szCs w:val="22"/>
              </w:rPr>
              <w:t>19</w:t>
            </w:r>
            <w:r w:rsidR="005F2FDE" w:rsidRPr="00790941">
              <w:rPr>
                <w:b/>
                <w:szCs w:val="22"/>
              </w:rPr>
              <w:t>4 348</w:t>
            </w:r>
          </w:p>
        </w:tc>
        <w:tc>
          <w:tcPr>
            <w:tcW w:w="1546" w:type="dxa"/>
            <w:tcBorders>
              <w:top w:val="nil"/>
              <w:left w:val="nil"/>
              <w:bottom w:val="single" w:sz="4" w:space="0" w:color="auto"/>
              <w:right w:val="single" w:sz="4" w:space="0" w:color="auto"/>
            </w:tcBorders>
            <w:shd w:val="clear" w:color="auto" w:fill="auto"/>
            <w:noWrap/>
            <w:vAlign w:val="center"/>
            <w:hideMark/>
          </w:tcPr>
          <w:p w:rsidR="00542649" w:rsidRPr="00790941" w:rsidRDefault="00542649" w:rsidP="001D3029">
            <w:pPr>
              <w:jc w:val="center"/>
              <w:rPr>
                <w:b/>
                <w:szCs w:val="22"/>
              </w:rPr>
            </w:pPr>
            <w:r w:rsidRPr="00790941">
              <w:rPr>
                <w:b/>
                <w:szCs w:val="22"/>
              </w:rPr>
              <w:t>9</w:t>
            </w:r>
            <w:r w:rsidR="005F2FDE" w:rsidRPr="00790941">
              <w:rPr>
                <w:b/>
                <w:szCs w:val="22"/>
              </w:rPr>
              <w:t>7 174</w:t>
            </w:r>
          </w:p>
        </w:tc>
      </w:tr>
    </w:tbl>
    <w:p w:rsidR="00542649" w:rsidRPr="00304FE4" w:rsidRDefault="00542649" w:rsidP="00542649">
      <w:pPr>
        <w:pStyle w:val="Paragraphedeliste"/>
        <w:ind w:left="360"/>
        <w:jc w:val="both"/>
      </w:pPr>
    </w:p>
    <w:p w:rsidR="00542649" w:rsidRPr="00FF32D5" w:rsidRDefault="00542649" w:rsidP="00751B59">
      <w:pPr>
        <w:jc w:val="both"/>
        <w:rPr>
          <w:rFonts w:ascii="Garamond" w:hAnsi="Garamond"/>
        </w:rPr>
      </w:pPr>
      <w:r w:rsidRPr="00331A4C">
        <w:rPr>
          <w:rFonts w:ascii="Garamond" w:hAnsi="Garamond"/>
        </w:rPr>
        <w:lastRenderedPageBreak/>
        <w:t xml:space="preserve">Le programme </w:t>
      </w:r>
      <w:r w:rsidR="00CE1375" w:rsidRPr="00331A4C">
        <w:rPr>
          <w:rFonts w:ascii="Garamond" w:hAnsi="Garamond"/>
        </w:rPr>
        <w:t>es</w:t>
      </w:r>
      <w:r w:rsidR="008575BA" w:rsidRPr="00331A4C">
        <w:rPr>
          <w:rFonts w:ascii="Garamond" w:hAnsi="Garamond"/>
        </w:rPr>
        <w:t xml:space="preserve">compte </w:t>
      </w:r>
      <w:r w:rsidRPr="00331A4C">
        <w:rPr>
          <w:rFonts w:ascii="Garamond" w:hAnsi="Garamond"/>
        </w:rPr>
        <w:t xml:space="preserve">en milieu rural </w:t>
      </w:r>
      <w:r w:rsidR="00DA7970">
        <w:rPr>
          <w:rFonts w:ascii="Garamond" w:hAnsi="Garamond"/>
        </w:rPr>
        <w:t xml:space="preserve">220 841 </w:t>
      </w:r>
      <w:r w:rsidRPr="00331A4C">
        <w:rPr>
          <w:rFonts w:ascii="Garamond" w:hAnsi="Garamond"/>
        </w:rPr>
        <w:t>autoréalisations</w:t>
      </w:r>
      <w:r w:rsidR="00DA7970" w:rsidRPr="00331A4C">
        <w:rPr>
          <w:rFonts w:ascii="Garamond" w:hAnsi="Garamond"/>
        </w:rPr>
        <w:t xml:space="preserve"> soit </w:t>
      </w:r>
      <w:r w:rsidR="000D2D8C">
        <w:rPr>
          <w:rFonts w:ascii="Garamond" w:hAnsi="Garamond"/>
        </w:rPr>
        <w:t>11,4</w:t>
      </w:r>
      <w:r w:rsidR="00E70851" w:rsidRPr="00331A4C">
        <w:rPr>
          <w:rFonts w:ascii="Garamond" w:hAnsi="Garamond"/>
        </w:rPr>
        <w:t xml:space="preserve">% du nombre total de latrines </w:t>
      </w:r>
      <w:r w:rsidRPr="00331A4C">
        <w:rPr>
          <w:rFonts w:ascii="Garamond" w:hAnsi="Garamond"/>
        </w:rPr>
        <w:t xml:space="preserve">  et </w:t>
      </w:r>
      <w:r w:rsidR="00CE1375" w:rsidRPr="00331A4C">
        <w:rPr>
          <w:rFonts w:ascii="Garamond" w:hAnsi="Garamond"/>
        </w:rPr>
        <w:t xml:space="preserve">prévoit </w:t>
      </w:r>
      <w:r w:rsidRPr="00331A4C">
        <w:rPr>
          <w:rFonts w:ascii="Garamond" w:hAnsi="Garamond"/>
        </w:rPr>
        <w:t xml:space="preserve">une subvention totale </w:t>
      </w:r>
      <w:r w:rsidR="00CD702B" w:rsidRPr="00331A4C">
        <w:rPr>
          <w:rFonts w:ascii="Garamond" w:hAnsi="Garamond"/>
        </w:rPr>
        <w:t xml:space="preserve">d’environ </w:t>
      </w:r>
      <w:r w:rsidR="00B67BB3" w:rsidRPr="00331A4C">
        <w:rPr>
          <w:rFonts w:ascii="Garamond" w:hAnsi="Garamond"/>
        </w:rPr>
        <w:t>1</w:t>
      </w:r>
      <w:r w:rsidR="00E70851" w:rsidRPr="00331A4C">
        <w:rPr>
          <w:rFonts w:ascii="Garamond" w:hAnsi="Garamond"/>
        </w:rPr>
        <w:t>1</w:t>
      </w:r>
      <w:r w:rsidR="00CD702B" w:rsidRPr="00331A4C">
        <w:rPr>
          <w:rFonts w:ascii="Garamond" w:hAnsi="Garamond"/>
        </w:rPr>
        <w:t xml:space="preserve">% des latrines </w:t>
      </w:r>
      <w:r w:rsidRPr="00331A4C">
        <w:rPr>
          <w:rFonts w:ascii="Garamond" w:hAnsi="Garamond"/>
        </w:rPr>
        <w:t xml:space="preserve">pour  </w:t>
      </w:r>
      <w:r w:rsidR="00CD702B" w:rsidRPr="00331A4C">
        <w:rPr>
          <w:rFonts w:ascii="Garamond" w:hAnsi="Garamond"/>
        </w:rPr>
        <w:t>les</w:t>
      </w:r>
      <w:r w:rsidRPr="00331A4C">
        <w:rPr>
          <w:rFonts w:ascii="Garamond" w:hAnsi="Garamond"/>
        </w:rPr>
        <w:t xml:space="preserve"> pauvres soit </w:t>
      </w:r>
      <w:r w:rsidR="00E70851" w:rsidRPr="00331A4C">
        <w:rPr>
          <w:rFonts w:ascii="Garamond" w:hAnsi="Garamond"/>
        </w:rPr>
        <w:t xml:space="preserve">215 330 </w:t>
      </w:r>
      <w:r w:rsidRPr="00331A4C">
        <w:rPr>
          <w:rFonts w:ascii="Garamond" w:hAnsi="Garamond"/>
        </w:rPr>
        <w:t xml:space="preserve">latrines. Les autres ouvrages sont subventionnés à 50% sur la base  de la </w:t>
      </w:r>
      <w:r w:rsidR="00B67BB3" w:rsidRPr="00331A4C">
        <w:rPr>
          <w:rFonts w:ascii="Garamond" w:hAnsi="Garamond"/>
        </w:rPr>
        <w:t>VIP double fosse</w:t>
      </w:r>
      <w:r w:rsidRPr="00331A4C">
        <w:rPr>
          <w:rFonts w:ascii="Garamond" w:hAnsi="Garamond"/>
        </w:rPr>
        <w:t>.</w:t>
      </w:r>
    </w:p>
    <w:p w:rsidR="005D5397" w:rsidRPr="00751B59" w:rsidRDefault="005D5397" w:rsidP="00751B59">
      <w:pPr>
        <w:jc w:val="both"/>
        <w:rPr>
          <w:rFonts w:ascii="Garamond" w:hAnsi="Garamond"/>
        </w:rPr>
      </w:pPr>
    </w:p>
    <w:p w:rsidR="00E079D4" w:rsidRDefault="00E079D4" w:rsidP="001D3029">
      <w:pPr>
        <w:pStyle w:val="Lgende"/>
        <w:keepNext/>
        <w:spacing w:before="0" w:after="0" w:line="240" w:lineRule="auto"/>
        <w:rPr>
          <w:rFonts w:ascii="Garamond" w:hAnsi="Garamond"/>
          <w:i w:val="0"/>
          <w:sz w:val="24"/>
          <w:szCs w:val="24"/>
        </w:rPr>
      </w:pPr>
      <w:bookmarkStart w:id="489" w:name="_Toc454886454"/>
      <w:r w:rsidRPr="001D3029">
        <w:rPr>
          <w:rFonts w:ascii="Garamond" w:hAnsi="Garamond"/>
          <w:i w:val="0"/>
          <w:sz w:val="24"/>
          <w:szCs w:val="24"/>
        </w:rPr>
        <w:t xml:space="preserve">Tableau </w:t>
      </w:r>
      <w:r w:rsidRPr="001D3029">
        <w:rPr>
          <w:rFonts w:ascii="Garamond" w:hAnsi="Garamond"/>
          <w:i w:val="0"/>
          <w:sz w:val="24"/>
          <w:szCs w:val="24"/>
        </w:rPr>
        <w:fldChar w:fldCharType="begin"/>
      </w:r>
      <w:r w:rsidRPr="001D3029">
        <w:rPr>
          <w:rFonts w:ascii="Garamond" w:hAnsi="Garamond"/>
          <w:i w:val="0"/>
          <w:sz w:val="24"/>
          <w:szCs w:val="24"/>
        </w:rPr>
        <w:instrText xml:space="preserve"> SEQ Tableau \* ARABIC </w:instrText>
      </w:r>
      <w:r w:rsidRPr="001D3029">
        <w:rPr>
          <w:rFonts w:ascii="Garamond" w:hAnsi="Garamond"/>
          <w:i w:val="0"/>
          <w:sz w:val="24"/>
          <w:szCs w:val="24"/>
        </w:rPr>
        <w:fldChar w:fldCharType="separate"/>
      </w:r>
      <w:r w:rsidR="000C3B4E">
        <w:rPr>
          <w:rFonts w:ascii="Garamond" w:hAnsi="Garamond"/>
          <w:i w:val="0"/>
          <w:noProof/>
          <w:sz w:val="24"/>
          <w:szCs w:val="24"/>
        </w:rPr>
        <w:t>13</w:t>
      </w:r>
      <w:r w:rsidRPr="001D3029">
        <w:rPr>
          <w:rFonts w:ascii="Garamond" w:hAnsi="Garamond"/>
          <w:i w:val="0"/>
          <w:sz w:val="24"/>
          <w:szCs w:val="24"/>
        </w:rPr>
        <w:fldChar w:fldCharType="end"/>
      </w:r>
      <w:r w:rsidR="009C76DE" w:rsidRPr="001D3029">
        <w:rPr>
          <w:rFonts w:ascii="Garamond" w:hAnsi="Garamond"/>
          <w:i w:val="0"/>
          <w:sz w:val="24"/>
          <w:szCs w:val="24"/>
        </w:rPr>
        <w:t xml:space="preserve"> : </w:t>
      </w:r>
      <w:r w:rsidR="005F6E33">
        <w:rPr>
          <w:rFonts w:ascii="Garamond" w:hAnsi="Garamond"/>
          <w:i w:val="0"/>
          <w:sz w:val="24"/>
          <w:szCs w:val="24"/>
        </w:rPr>
        <w:t>N</w:t>
      </w:r>
      <w:r w:rsidR="004467BD" w:rsidRPr="001D3029">
        <w:rPr>
          <w:rFonts w:ascii="Garamond" w:hAnsi="Garamond"/>
          <w:i w:val="0"/>
          <w:sz w:val="24"/>
          <w:szCs w:val="24"/>
        </w:rPr>
        <w:t xml:space="preserve">ombre de latrine </w:t>
      </w:r>
      <w:r w:rsidR="009C76DE" w:rsidRPr="001D3029">
        <w:rPr>
          <w:rFonts w:ascii="Garamond" w:hAnsi="Garamond"/>
          <w:i w:val="0"/>
          <w:sz w:val="24"/>
          <w:szCs w:val="24"/>
        </w:rPr>
        <w:t>subvention</w:t>
      </w:r>
      <w:r w:rsidR="004467BD" w:rsidRPr="001D3029">
        <w:rPr>
          <w:rFonts w:ascii="Garamond" w:hAnsi="Garamond"/>
          <w:i w:val="0"/>
          <w:sz w:val="24"/>
          <w:szCs w:val="24"/>
        </w:rPr>
        <w:t>nées</w:t>
      </w:r>
      <w:r w:rsidR="009C76DE" w:rsidRPr="001D3029">
        <w:rPr>
          <w:rFonts w:ascii="Garamond" w:hAnsi="Garamond"/>
          <w:i w:val="0"/>
          <w:sz w:val="24"/>
          <w:szCs w:val="24"/>
        </w:rPr>
        <w:t xml:space="preserve"> et </w:t>
      </w:r>
      <w:r w:rsidR="00B019AA" w:rsidRPr="001D3029">
        <w:rPr>
          <w:rFonts w:ascii="Garamond" w:hAnsi="Garamond"/>
          <w:i w:val="0"/>
          <w:sz w:val="24"/>
          <w:szCs w:val="24"/>
        </w:rPr>
        <w:t>escomptées par auto</w:t>
      </w:r>
      <w:r w:rsidR="004467BD" w:rsidRPr="001D3029">
        <w:rPr>
          <w:rFonts w:ascii="Garamond" w:hAnsi="Garamond"/>
          <w:i w:val="0"/>
          <w:sz w:val="24"/>
          <w:szCs w:val="24"/>
        </w:rPr>
        <w:t>réalis</w:t>
      </w:r>
      <w:r w:rsidR="00B019AA" w:rsidRPr="001D3029">
        <w:rPr>
          <w:rFonts w:ascii="Garamond" w:hAnsi="Garamond"/>
          <w:i w:val="0"/>
          <w:sz w:val="24"/>
          <w:szCs w:val="24"/>
        </w:rPr>
        <w:t>ation</w:t>
      </w:r>
      <w:bookmarkEnd w:id="489"/>
      <w:r w:rsidR="004467BD" w:rsidRPr="001D3029">
        <w:rPr>
          <w:rFonts w:ascii="Garamond" w:hAnsi="Garamond"/>
          <w:i w:val="0"/>
          <w:sz w:val="24"/>
          <w:szCs w:val="24"/>
        </w:rPr>
        <w:t xml:space="preserve"> </w:t>
      </w:r>
    </w:p>
    <w:p w:rsidR="001D3029" w:rsidRPr="001D3029" w:rsidRDefault="001D3029" w:rsidP="001D3029">
      <w:pPr>
        <w:pStyle w:val="Corpsdetexte"/>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1145"/>
        <w:gridCol w:w="1825"/>
        <w:gridCol w:w="1713"/>
        <w:gridCol w:w="1829"/>
        <w:gridCol w:w="1663"/>
      </w:tblGrid>
      <w:tr w:rsidR="00B1055E" w:rsidRPr="001B4BB6" w:rsidTr="001B4BB6">
        <w:trPr>
          <w:trHeight w:val="510"/>
        </w:trPr>
        <w:tc>
          <w:tcPr>
            <w:tcW w:w="852" w:type="pct"/>
            <w:vMerge w:val="restart"/>
            <w:shd w:val="clear" w:color="auto" w:fill="auto"/>
            <w:vAlign w:val="center"/>
          </w:tcPr>
          <w:p w:rsidR="004467BD" w:rsidRPr="001B4BB6" w:rsidRDefault="004467BD" w:rsidP="001B4BB6">
            <w:pPr>
              <w:jc w:val="center"/>
              <w:rPr>
                <w:rFonts w:ascii="Calibri" w:hAnsi="Calibri"/>
                <w:lang w:val="fr-BE"/>
              </w:rPr>
            </w:pPr>
            <w:r w:rsidRPr="001B4BB6">
              <w:rPr>
                <w:rFonts w:ascii="Calibri" w:hAnsi="Calibri"/>
                <w:lang w:val="fr-BE"/>
              </w:rPr>
              <w:t>Horizon</w:t>
            </w:r>
          </w:p>
        </w:tc>
        <w:tc>
          <w:tcPr>
            <w:tcW w:w="581" w:type="pct"/>
            <w:vMerge w:val="restart"/>
            <w:shd w:val="clear" w:color="auto" w:fill="auto"/>
            <w:vAlign w:val="center"/>
          </w:tcPr>
          <w:p w:rsidR="004467BD" w:rsidRPr="001B4BB6" w:rsidRDefault="004467BD" w:rsidP="001B4BB6">
            <w:pPr>
              <w:jc w:val="center"/>
              <w:rPr>
                <w:rFonts w:ascii="Calibri" w:hAnsi="Calibri"/>
                <w:lang w:val="fr-BE"/>
              </w:rPr>
            </w:pPr>
            <w:r w:rsidRPr="001B4BB6">
              <w:rPr>
                <w:rFonts w:ascii="Calibri" w:hAnsi="Calibri"/>
                <w:lang w:val="fr-BE"/>
              </w:rPr>
              <w:t>Nombre total de Latrines</w:t>
            </w:r>
          </w:p>
        </w:tc>
        <w:tc>
          <w:tcPr>
            <w:tcW w:w="926" w:type="pct"/>
            <w:vMerge w:val="restart"/>
            <w:shd w:val="clear" w:color="auto" w:fill="auto"/>
            <w:vAlign w:val="center"/>
          </w:tcPr>
          <w:p w:rsidR="004467BD" w:rsidRPr="001B4BB6" w:rsidRDefault="004467BD" w:rsidP="001B4BB6">
            <w:pPr>
              <w:jc w:val="center"/>
              <w:rPr>
                <w:rFonts w:ascii="Calibri" w:hAnsi="Calibri"/>
                <w:lang w:val="fr-BE"/>
              </w:rPr>
            </w:pPr>
            <w:r w:rsidRPr="001B4BB6">
              <w:rPr>
                <w:rFonts w:ascii="Calibri" w:hAnsi="Calibri"/>
                <w:lang w:val="fr-BE"/>
              </w:rPr>
              <w:t>Autoréalisation</w:t>
            </w:r>
          </w:p>
          <w:p w:rsidR="001D3029" w:rsidRPr="001B4BB6" w:rsidRDefault="004467BD" w:rsidP="001B4BB6">
            <w:pPr>
              <w:jc w:val="center"/>
              <w:rPr>
                <w:rFonts w:ascii="Calibri" w:hAnsi="Calibri"/>
                <w:lang w:val="fr-BE"/>
              </w:rPr>
            </w:pPr>
            <w:r w:rsidRPr="001B4BB6">
              <w:rPr>
                <w:rFonts w:ascii="Calibri" w:hAnsi="Calibri"/>
                <w:lang w:val="fr-BE"/>
              </w:rPr>
              <w:t>5% en 2020,</w:t>
            </w:r>
          </w:p>
          <w:p w:rsidR="004467BD" w:rsidRPr="001B4BB6" w:rsidRDefault="004467BD" w:rsidP="001B4BB6">
            <w:pPr>
              <w:jc w:val="center"/>
              <w:rPr>
                <w:rFonts w:ascii="Calibri" w:hAnsi="Calibri"/>
                <w:lang w:val="fr-BE"/>
              </w:rPr>
            </w:pPr>
            <w:r w:rsidRPr="001B4BB6">
              <w:rPr>
                <w:rFonts w:ascii="Calibri" w:hAnsi="Calibri"/>
                <w:lang w:val="fr-BE"/>
              </w:rPr>
              <w:t>10% en 2025</w:t>
            </w:r>
          </w:p>
          <w:p w:rsidR="004467BD" w:rsidRPr="001B4BB6" w:rsidRDefault="004467BD" w:rsidP="001B4BB6">
            <w:pPr>
              <w:jc w:val="center"/>
              <w:rPr>
                <w:rFonts w:ascii="Calibri" w:hAnsi="Calibri"/>
                <w:lang w:val="fr-BE"/>
              </w:rPr>
            </w:pPr>
            <w:r w:rsidRPr="001B4BB6">
              <w:rPr>
                <w:rFonts w:ascii="Calibri" w:hAnsi="Calibri"/>
                <w:lang w:val="fr-BE"/>
              </w:rPr>
              <w:t>15% en 2030</w:t>
            </w:r>
          </w:p>
        </w:tc>
        <w:tc>
          <w:tcPr>
            <w:tcW w:w="2641" w:type="pct"/>
            <w:gridSpan w:val="3"/>
            <w:tcBorders>
              <w:bottom w:val="single" w:sz="8" w:space="0" w:color="auto"/>
            </w:tcBorders>
            <w:shd w:val="clear" w:color="auto" w:fill="auto"/>
            <w:vAlign w:val="center"/>
          </w:tcPr>
          <w:p w:rsidR="004467BD" w:rsidRPr="001B4BB6" w:rsidRDefault="004467BD" w:rsidP="001B4BB6">
            <w:pPr>
              <w:jc w:val="center"/>
              <w:rPr>
                <w:rFonts w:ascii="Calibri" w:hAnsi="Calibri"/>
                <w:lang w:val="fr-BE"/>
              </w:rPr>
            </w:pPr>
            <w:r w:rsidRPr="001B4BB6">
              <w:rPr>
                <w:rFonts w:ascii="Calibri" w:hAnsi="Calibri"/>
                <w:lang w:val="fr-BE"/>
              </w:rPr>
              <w:t>Nombre d'ouvrages</w:t>
            </w:r>
          </w:p>
          <w:p w:rsidR="004467BD" w:rsidRPr="001B4BB6" w:rsidRDefault="004467BD" w:rsidP="001B4BB6">
            <w:pPr>
              <w:jc w:val="center"/>
              <w:rPr>
                <w:rFonts w:ascii="Calibri" w:hAnsi="Calibri"/>
                <w:lang w:val="fr-BE"/>
              </w:rPr>
            </w:pPr>
            <w:r w:rsidRPr="001B4BB6">
              <w:rPr>
                <w:rFonts w:ascii="Calibri" w:hAnsi="Calibri"/>
                <w:lang w:val="fr-BE"/>
              </w:rPr>
              <w:t>subventionnés</w:t>
            </w:r>
          </w:p>
        </w:tc>
      </w:tr>
      <w:tr w:rsidR="00B1055E" w:rsidRPr="00304FE4" w:rsidTr="001B4BB6">
        <w:trPr>
          <w:trHeight w:val="286"/>
        </w:trPr>
        <w:tc>
          <w:tcPr>
            <w:tcW w:w="852" w:type="pct"/>
            <w:vMerge/>
            <w:shd w:val="clear" w:color="auto" w:fill="auto"/>
          </w:tcPr>
          <w:p w:rsidR="004467BD" w:rsidRPr="001D3029" w:rsidRDefault="004467BD" w:rsidP="001B4BB6">
            <w:pPr>
              <w:jc w:val="center"/>
              <w:rPr>
                <w:rFonts w:ascii="Calibri" w:hAnsi="Calibri"/>
                <w:lang w:val="fr-BE"/>
              </w:rPr>
            </w:pPr>
          </w:p>
        </w:tc>
        <w:tc>
          <w:tcPr>
            <w:tcW w:w="581" w:type="pct"/>
            <w:vMerge/>
            <w:shd w:val="clear" w:color="auto" w:fill="auto"/>
          </w:tcPr>
          <w:p w:rsidR="004467BD" w:rsidRPr="001D3029" w:rsidRDefault="004467BD" w:rsidP="001B4BB6">
            <w:pPr>
              <w:jc w:val="center"/>
              <w:rPr>
                <w:rFonts w:ascii="Calibri" w:hAnsi="Calibri"/>
                <w:lang w:val="fr-BE"/>
              </w:rPr>
            </w:pPr>
          </w:p>
        </w:tc>
        <w:tc>
          <w:tcPr>
            <w:tcW w:w="926" w:type="pct"/>
            <w:vMerge/>
            <w:shd w:val="clear" w:color="auto" w:fill="auto"/>
          </w:tcPr>
          <w:p w:rsidR="004467BD" w:rsidRPr="001D3029" w:rsidRDefault="004467BD" w:rsidP="001B4BB6">
            <w:pPr>
              <w:jc w:val="center"/>
              <w:rPr>
                <w:rFonts w:ascii="Calibri" w:hAnsi="Calibri"/>
                <w:lang w:val="fr-BE"/>
              </w:rPr>
            </w:pPr>
          </w:p>
        </w:tc>
        <w:tc>
          <w:tcPr>
            <w:tcW w:w="869" w:type="pct"/>
            <w:tcBorders>
              <w:top w:val="single" w:sz="8" w:space="0" w:color="auto"/>
            </w:tcBorders>
            <w:shd w:val="clear" w:color="auto" w:fill="auto"/>
            <w:vAlign w:val="center"/>
          </w:tcPr>
          <w:p w:rsidR="004467BD" w:rsidRPr="001B4BB6" w:rsidRDefault="004467BD" w:rsidP="001B4BB6">
            <w:pPr>
              <w:jc w:val="center"/>
              <w:rPr>
                <w:rFonts w:ascii="Calibri" w:hAnsi="Calibri"/>
                <w:b/>
                <w:lang w:val="fr-BE"/>
              </w:rPr>
            </w:pPr>
            <w:r w:rsidRPr="001B4BB6">
              <w:rPr>
                <w:rFonts w:ascii="Calibri" w:hAnsi="Calibri"/>
                <w:b/>
                <w:lang w:val="fr-BE"/>
              </w:rPr>
              <w:t>à 100%</w:t>
            </w:r>
          </w:p>
        </w:tc>
        <w:tc>
          <w:tcPr>
            <w:tcW w:w="928" w:type="pct"/>
            <w:tcBorders>
              <w:top w:val="single" w:sz="8" w:space="0" w:color="auto"/>
            </w:tcBorders>
            <w:shd w:val="clear" w:color="auto" w:fill="auto"/>
            <w:vAlign w:val="center"/>
          </w:tcPr>
          <w:p w:rsidR="004467BD" w:rsidRPr="001B4BB6" w:rsidRDefault="004467BD" w:rsidP="001B4BB6">
            <w:pPr>
              <w:jc w:val="center"/>
              <w:rPr>
                <w:rFonts w:ascii="Calibri" w:hAnsi="Calibri"/>
                <w:b/>
                <w:lang w:val="fr-BE"/>
              </w:rPr>
            </w:pPr>
            <w:r w:rsidRPr="001B4BB6">
              <w:rPr>
                <w:rFonts w:ascii="Calibri" w:hAnsi="Calibri"/>
                <w:b/>
                <w:lang w:val="fr-BE"/>
              </w:rPr>
              <w:t>à 50%</w:t>
            </w:r>
          </w:p>
        </w:tc>
        <w:tc>
          <w:tcPr>
            <w:tcW w:w="844" w:type="pct"/>
            <w:tcBorders>
              <w:top w:val="single" w:sz="8" w:space="0" w:color="auto"/>
            </w:tcBorders>
            <w:shd w:val="clear" w:color="auto" w:fill="auto"/>
            <w:vAlign w:val="center"/>
          </w:tcPr>
          <w:p w:rsidR="004467BD" w:rsidRPr="001B4BB6" w:rsidRDefault="004467BD" w:rsidP="001B4BB6">
            <w:pPr>
              <w:jc w:val="center"/>
              <w:rPr>
                <w:rFonts w:ascii="Calibri" w:hAnsi="Calibri"/>
                <w:b/>
                <w:lang w:val="fr-BE"/>
              </w:rPr>
            </w:pPr>
            <w:r w:rsidRPr="001B4BB6">
              <w:rPr>
                <w:rFonts w:ascii="Calibri" w:hAnsi="Calibri"/>
                <w:b/>
                <w:lang w:val="fr-BE"/>
              </w:rPr>
              <w:t>Total</w:t>
            </w:r>
          </w:p>
        </w:tc>
      </w:tr>
      <w:tr w:rsidR="00B1055E" w:rsidRPr="00304FE4" w:rsidTr="00790941">
        <w:tc>
          <w:tcPr>
            <w:tcW w:w="852" w:type="pct"/>
            <w:shd w:val="clear" w:color="auto" w:fill="auto"/>
            <w:vAlign w:val="center"/>
          </w:tcPr>
          <w:p w:rsidR="008575BA" w:rsidRPr="00491FE1" w:rsidRDefault="008575BA" w:rsidP="001B4BB6">
            <w:pPr>
              <w:jc w:val="center"/>
              <w:rPr>
                <w:rFonts w:ascii="Calibri" w:hAnsi="Calibri"/>
                <w:sz w:val="20"/>
                <w:lang w:val="fr-BE"/>
              </w:rPr>
            </w:pPr>
            <w:r w:rsidRPr="00491FE1">
              <w:rPr>
                <w:rFonts w:ascii="Calibri" w:hAnsi="Calibri"/>
                <w:szCs w:val="22"/>
                <w:lang w:val="fr-BE"/>
              </w:rPr>
              <w:t>2016-2020</w:t>
            </w:r>
          </w:p>
        </w:tc>
        <w:tc>
          <w:tcPr>
            <w:tcW w:w="581" w:type="pct"/>
            <w:shd w:val="clear" w:color="auto" w:fill="auto"/>
          </w:tcPr>
          <w:p w:rsidR="008575BA" w:rsidRPr="00491FE1" w:rsidRDefault="008575BA" w:rsidP="001D3029">
            <w:pPr>
              <w:jc w:val="center"/>
              <w:rPr>
                <w:rFonts w:ascii="Calibri" w:hAnsi="Calibri"/>
                <w:sz w:val="20"/>
                <w:lang w:val="fr-BE"/>
              </w:rPr>
            </w:pPr>
            <w:r w:rsidRPr="00491FE1">
              <w:rPr>
                <w:rFonts w:ascii="Calibri" w:hAnsi="Calibri"/>
                <w:sz w:val="20"/>
                <w:lang w:val="fr-BE"/>
              </w:rPr>
              <w:t>210 342</w:t>
            </w:r>
          </w:p>
        </w:tc>
        <w:tc>
          <w:tcPr>
            <w:tcW w:w="926" w:type="pct"/>
            <w:shd w:val="clear" w:color="auto" w:fill="auto"/>
          </w:tcPr>
          <w:p w:rsidR="008575BA" w:rsidRPr="00491FE1" w:rsidRDefault="008575BA" w:rsidP="001D3029">
            <w:pPr>
              <w:jc w:val="center"/>
              <w:rPr>
                <w:rFonts w:ascii="Calibri" w:hAnsi="Calibri"/>
                <w:sz w:val="20"/>
                <w:lang w:val="fr-BE"/>
              </w:rPr>
            </w:pPr>
            <w:r w:rsidRPr="00491FE1">
              <w:rPr>
                <w:rFonts w:ascii="Calibri" w:hAnsi="Calibri"/>
                <w:sz w:val="20"/>
                <w:lang w:val="fr-BE"/>
              </w:rPr>
              <w:t>10 517</w:t>
            </w:r>
          </w:p>
        </w:tc>
        <w:tc>
          <w:tcPr>
            <w:tcW w:w="869" w:type="pct"/>
            <w:shd w:val="clear" w:color="auto" w:fill="auto"/>
          </w:tcPr>
          <w:p w:rsidR="008575BA" w:rsidRPr="00491FE1" w:rsidRDefault="00C030F5" w:rsidP="001D3029">
            <w:pPr>
              <w:jc w:val="center"/>
              <w:rPr>
                <w:rFonts w:ascii="Calibri" w:hAnsi="Calibri"/>
                <w:sz w:val="20"/>
                <w:lang w:val="fr-BE"/>
              </w:rPr>
            </w:pPr>
            <w:r w:rsidRPr="00491FE1">
              <w:rPr>
                <w:rFonts w:ascii="Calibri" w:hAnsi="Calibri"/>
                <w:sz w:val="20"/>
                <w:lang w:val="fr-BE"/>
              </w:rPr>
              <w:t>24 978</w:t>
            </w:r>
          </w:p>
        </w:tc>
        <w:tc>
          <w:tcPr>
            <w:tcW w:w="928" w:type="pct"/>
            <w:shd w:val="clear" w:color="auto" w:fill="auto"/>
          </w:tcPr>
          <w:p w:rsidR="008575BA" w:rsidRPr="00491FE1" w:rsidRDefault="008575BA" w:rsidP="001D3029">
            <w:pPr>
              <w:jc w:val="center"/>
              <w:rPr>
                <w:rFonts w:ascii="Calibri" w:hAnsi="Calibri"/>
                <w:sz w:val="20"/>
                <w:lang w:val="fr-BE"/>
              </w:rPr>
            </w:pPr>
            <w:r w:rsidRPr="00491FE1">
              <w:rPr>
                <w:rFonts w:ascii="Calibri" w:hAnsi="Calibri"/>
                <w:sz w:val="20"/>
                <w:lang w:val="fr-BE"/>
              </w:rPr>
              <w:t>1</w:t>
            </w:r>
            <w:r w:rsidR="00C030F5" w:rsidRPr="00491FE1">
              <w:rPr>
                <w:rFonts w:ascii="Calibri" w:hAnsi="Calibri"/>
                <w:sz w:val="20"/>
                <w:lang w:val="fr-BE"/>
              </w:rPr>
              <w:t>75 846</w:t>
            </w:r>
          </w:p>
        </w:tc>
        <w:tc>
          <w:tcPr>
            <w:tcW w:w="844" w:type="pct"/>
            <w:shd w:val="clear" w:color="auto" w:fill="auto"/>
          </w:tcPr>
          <w:p w:rsidR="008575BA" w:rsidRPr="00491FE1" w:rsidRDefault="008575BA" w:rsidP="001D3029">
            <w:pPr>
              <w:jc w:val="center"/>
              <w:rPr>
                <w:rFonts w:ascii="Calibri" w:hAnsi="Calibri"/>
                <w:sz w:val="20"/>
                <w:lang w:val="fr-BE"/>
              </w:rPr>
            </w:pPr>
            <w:r w:rsidRPr="00491FE1">
              <w:rPr>
                <w:rFonts w:ascii="Calibri" w:hAnsi="Calibri"/>
                <w:sz w:val="20"/>
                <w:lang w:val="fr-BE"/>
              </w:rPr>
              <w:t>1</w:t>
            </w:r>
            <w:r w:rsidR="00753DA0" w:rsidRPr="00491FE1">
              <w:rPr>
                <w:rFonts w:ascii="Calibri" w:hAnsi="Calibri"/>
                <w:sz w:val="20"/>
                <w:lang w:val="fr-BE"/>
              </w:rPr>
              <w:t>99 825</w:t>
            </w:r>
          </w:p>
        </w:tc>
      </w:tr>
      <w:tr w:rsidR="00B1055E" w:rsidRPr="00304FE4" w:rsidTr="00790941">
        <w:tc>
          <w:tcPr>
            <w:tcW w:w="852" w:type="pct"/>
            <w:shd w:val="clear" w:color="auto" w:fill="auto"/>
            <w:vAlign w:val="center"/>
          </w:tcPr>
          <w:p w:rsidR="008575BA" w:rsidRPr="00491FE1" w:rsidRDefault="008575BA" w:rsidP="001B4BB6">
            <w:pPr>
              <w:jc w:val="center"/>
              <w:rPr>
                <w:rFonts w:ascii="Calibri" w:hAnsi="Calibri"/>
                <w:sz w:val="20"/>
                <w:lang w:val="fr-BE"/>
              </w:rPr>
            </w:pPr>
            <w:r w:rsidRPr="00491FE1">
              <w:rPr>
                <w:rFonts w:ascii="Calibri" w:hAnsi="Calibri"/>
                <w:szCs w:val="22"/>
                <w:lang w:val="fr-BE"/>
              </w:rPr>
              <w:t>2021-2025</w:t>
            </w:r>
          </w:p>
        </w:tc>
        <w:tc>
          <w:tcPr>
            <w:tcW w:w="581" w:type="pct"/>
            <w:shd w:val="clear" w:color="auto" w:fill="auto"/>
          </w:tcPr>
          <w:p w:rsidR="008575BA" w:rsidRPr="00491FE1" w:rsidRDefault="008575BA" w:rsidP="001D3029">
            <w:pPr>
              <w:jc w:val="center"/>
              <w:rPr>
                <w:rFonts w:ascii="Calibri" w:hAnsi="Calibri"/>
                <w:sz w:val="20"/>
                <w:lang w:val="fr-BE"/>
              </w:rPr>
            </w:pPr>
            <w:r w:rsidRPr="00491FE1">
              <w:rPr>
                <w:rFonts w:ascii="Calibri" w:hAnsi="Calibri"/>
                <w:sz w:val="20"/>
                <w:lang w:val="fr-BE"/>
              </w:rPr>
              <w:t>992 951</w:t>
            </w:r>
          </w:p>
        </w:tc>
        <w:tc>
          <w:tcPr>
            <w:tcW w:w="926" w:type="pct"/>
            <w:shd w:val="clear" w:color="auto" w:fill="auto"/>
          </w:tcPr>
          <w:p w:rsidR="008575BA" w:rsidRPr="00491FE1" w:rsidRDefault="008575BA" w:rsidP="001D3029">
            <w:pPr>
              <w:jc w:val="center"/>
              <w:rPr>
                <w:rFonts w:ascii="Calibri" w:hAnsi="Calibri"/>
                <w:sz w:val="20"/>
                <w:lang w:val="fr-BE"/>
              </w:rPr>
            </w:pPr>
            <w:r w:rsidRPr="00491FE1">
              <w:rPr>
                <w:rFonts w:ascii="Calibri" w:hAnsi="Calibri"/>
                <w:sz w:val="20"/>
                <w:lang w:val="fr-BE"/>
              </w:rPr>
              <w:t>99 295</w:t>
            </w:r>
          </w:p>
        </w:tc>
        <w:tc>
          <w:tcPr>
            <w:tcW w:w="869" w:type="pct"/>
            <w:shd w:val="clear" w:color="auto" w:fill="auto"/>
          </w:tcPr>
          <w:p w:rsidR="008575BA" w:rsidRPr="00491FE1" w:rsidRDefault="008575BA" w:rsidP="001D3029">
            <w:pPr>
              <w:jc w:val="center"/>
              <w:rPr>
                <w:rFonts w:ascii="Calibri" w:hAnsi="Calibri"/>
                <w:sz w:val="20"/>
                <w:lang w:val="fr-BE"/>
              </w:rPr>
            </w:pPr>
            <w:r w:rsidRPr="00491FE1">
              <w:rPr>
                <w:rFonts w:ascii="Calibri" w:hAnsi="Calibri"/>
                <w:sz w:val="20"/>
                <w:lang w:val="fr-BE"/>
              </w:rPr>
              <w:t>1</w:t>
            </w:r>
            <w:r w:rsidR="00C030F5" w:rsidRPr="00491FE1">
              <w:rPr>
                <w:rFonts w:ascii="Calibri" w:hAnsi="Calibri"/>
                <w:sz w:val="20"/>
                <w:lang w:val="fr-BE"/>
              </w:rPr>
              <w:t>11 707</w:t>
            </w:r>
          </w:p>
        </w:tc>
        <w:tc>
          <w:tcPr>
            <w:tcW w:w="928" w:type="pct"/>
            <w:shd w:val="clear" w:color="auto" w:fill="auto"/>
          </w:tcPr>
          <w:p w:rsidR="008575BA" w:rsidRPr="00491FE1" w:rsidRDefault="00C030F5" w:rsidP="001D3029">
            <w:pPr>
              <w:jc w:val="center"/>
              <w:rPr>
                <w:rFonts w:ascii="Calibri" w:hAnsi="Calibri"/>
                <w:sz w:val="20"/>
                <w:lang w:val="fr-BE"/>
              </w:rPr>
            </w:pPr>
            <w:r w:rsidRPr="00491FE1">
              <w:rPr>
                <w:rFonts w:ascii="Calibri" w:hAnsi="Calibri"/>
                <w:sz w:val="20"/>
                <w:lang w:val="fr-BE"/>
              </w:rPr>
              <w:t>786 417</w:t>
            </w:r>
          </w:p>
        </w:tc>
        <w:tc>
          <w:tcPr>
            <w:tcW w:w="844" w:type="pct"/>
            <w:shd w:val="clear" w:color="auto" w:fill="auto"/>
          </w:tcPr>
          <w:p w:rsidR="008575BA" w:rsidRPr="00491FE1" w:rsidRDefault="008575BA" w:rsidP="001D3029">
            <w:pPr>
              <w:jc w:val="center"/>
              <w:rPr>
                <w:rFonts w:ascii="Calibri" w:hAnsi="Calibri"/>
                <w:sz w:val="20"/>
                <w:lang w:val="fr-BE"/>
              </w:rPr>
            </w:pPr>
            <w:r w:rsidRPr="00491FE1">
              <w:rPr>
                <w:rFonts w:ascii="Calibri" w:hAnsi="Calibri"/>
                <w:sz w:val="20"/>
                <w:lang w:val="fr-BE"/>
              </w:rPr>
              <w:t>893 656</w:t>
            </w:r>
          </w:p>
        </w:tc>
      </w:tr>
      <w:tr w:rsidR="00B1055E" w:rsidRPr="00304FE4" w:rsidTr="00790941">
        <w:tc>
          <w:tcPr>
            <w:tcW w:w="852" w:type="pct"/>
            <w:shd w:val="clear" w:color="auto" w:fill="auto"/>
            <w:vAlign w:val="center"/>
          </w:tcPr>
          <w:p w:rsidR="008575BA" w:rsidRPr="00491FE1" w:rsidRDefault="008575BA" w:rsidP="001B4BB6">
            <w:pPr>
              <w:jc w:val="center"/>
              <w:rPr>
                <w:rFonts w:ascii="Calibri" w:hAnsi="Calibri"/>
                <w:sz w:val="20"/>
                <w:lang w:val="fr-BE"/>
              </w:rPr>
            </w:pPr>
            <w:r w:rsidRPr="00491FE1">
              <w:rPr>
                <w:rFonts w:ascii="Calibri" w:hAnsi="Calibri"/>
                <w:szCs w:val="22"/>
                <w:lang w:val="fr-BE"/>
              </w:rPr>
              <w:t>2026-2030</w:t>
            </w:r>
          </w:p>
        </w:tc>
        <w:tc>
          <w:tcPr>
            <w:tcW w:w="581" w:type="pct"/>
            <w:shd w:val="clear" w:color="auto" w:fill="auto"/>
          </w:tcPr>
          <w:p w:rsidR="008575BA" w:rsidRPr="00491FE1" w:rsidRDefault="008575BA" w:rsidP="001D3029">
            <w:pPr>
              <w:jc w:val="center"/>
              <w:rPr>
                <w:rFonts w:ascii="Calibri" w:hAnsi="Calibri"/>
                <w:sz w:val="20"/>
                <w:lang w:val="fr-BE"/>
              </w:rPr>
            </w:pPr>
            <w:r w:rsidRPr="00491FE1">
              <w:rPr>
                <w:rFonts w:ascii="Calibri" w:hAnsi="Calibri"/>
                <w:sz w:val="20"/>
                <w:lang w:val="fr-BE"/>
              </w:rPr>
              <w:t>7</w:t>
            </w:r>
            <w:r w:rsidR="00DA7970" w:rsidRPr="00491FE1">
              <w:rPr>
                <w:rFonts w:ascii="Calibri" w:hAnsi="Calibri"/>
                <w:sz w:val="20"/>
                <w:lang w:val="fr-BE"/>
              </w:rPr>
              <w:t>40 189</w:t>
            </w:r>
          </w:p>
        </w:tc>
        <w:tc>
          <w:tcPr>
            <w:tcW w:w="926" w:type="pct"/>
            <w:shd w:val="clear" w:color="auto" w:fill="auto"/>
          </w:tcPr>
          <w:p w:rsidR="008575BA" w:rsidRPr="00491FE1" w:rsidRDefault="008575BA" w:rsidP="001D3029">
            <w:pPr>
              <w:jc w:val="center"/>
              <w:rPr>
                <w:rFonts w:ascii="Calibri" w:hAnsi="Calibri"/>
                <w:sz w:val="20"/>
                <w:lang w:val="fr-BE"/>
              </w:rPr>
            </w:pPr>
            <w:r w:rsidRPr="00491FE1">
              <w:rPr>
                <w:rFonts w:ascii="Calibri" w:hAnsi="Calibri"/>
                <w:sz w:val="20"/>
                <w:lang w:val="fr-BE"/>
              </w:rPr>
              <w:t>11</w:t>
            </w:r>
            <w:r w:rsidR="00DA7970" w:rsidRPr="00491FE1">
              <w:rPr>
                <w:rFonts w:ascii="Calibri" w:hAnsi="Calibri"/>
                <w:sz w:val="20"/>
                <w:lang w:val="fr-BE"/>
              </w:rPr>
              <w:t>1 029</w:t>
            </w:r>
          </w:p>
        </w:tc>
        <w:tc>
          <w:tcPr>
            <w:tcW w:w="869" w:type="pct"/>
            <w:shd w:val="clear" w:color="auto" w:fill="auto"/>
          </w:tcPr>
          <w:p w:rsidR="008575BA" w:rsidRPr="00491FE1" w:rsidRDefault="00C030F5" w:rsidP="001D3029">
            <w:pPr>
              <w:jc w:val="center"/>
              <w:rPr>
                <w:rFonts w:ascii="Calibri" w:hAnsi="Calibri"/>
                <w:sz w:val="20"/>
                <w:lang w:val="fr-BE"/>
              </w:rPr>
            </w:pPr>
            <w:r w:rsidRPr="00491FE1">
              <w:rPr>
                <w:rFonts w:ascii="Calibri" w:hAnsi="Calibri"/>
                <w:sz w:val="20"/>
                <w:lang w:val="fr-BE"/>
              </w:rPr>
              <w:t>78 645</w:t>
            </w:r>
          </w:p>
        </w:tc>
        <w:tc>
          <w:tcPr>
            <w:tcW w:w="928" w:type="pct"/>
            <w:shd w:val="clear" w:color="auto" w:fill="auto"/>
          </w:tcPr>
          <w:p w:rsidR="008575BA" w:rsidRPr="00491FE1" w:rsidRDefault="00C030F5" w:rsidP="001D3029">
            <w:pPr>
              <w:jc w:val="center"/>
              <w:rPr>
                <w:rFonts w:ascii="Calibri" w:hAnsi="Calibri"/>
                <w:sz w:val="20"/>
                <w:lang w:val="fr-BE"/>
              </w:rPr>
            </w:pPr>
            <w:r w:rsidRPr="00491FE1">
              <w:rPr>
                <w:rFonts w:ascii="Calibri" w:hAnsi="Calibri"/>
                <w:sz w:val="20"/>
                <w:lang w:val="fr-BE"/>
              </w:rPr>
              <w:t>553 661</w:t>
            </w:r>
          </w:p>
        </w:tc>
        <w:tc>
          <w:tcPr>
            <w:tcW w:w="844" w:type="pct"/>
            <w:shd w:val="clear" w:color="auto" w:fill="auto"/>
          </w:tcPr>
          <w:p w:rsidR="008575BA" w:rsidRPr="00491FE1" w:rsidRDefault="008575BA" w:rsidP="001D3029">
            <w:pPr>
              <w:jc w:val="center"/>
              <w:rPr>
                <w:rFonts w:ascii="Calibri" w:hAnsi="Calibri"/>
                <w:sz w:val="20"/>
                <w:lang w:val="fr-BE"/>
              </w:rPr>
            </w:pPr>
            <w:r w:rsidRPr="00491FE1">
              <w:rPr>
                <w:rFonts w:ascii="Calibri" w:hAnsi="Calibri"/>
                <w:sz w:val="20"/>
                <w:lang w:val="fr-BE"/>
              </w:rPr>
              <w:t>6</w:t>
            </w:r>
            <w:r w:rsidR="00753DA0" w:rsidRPr="00491FE1">
              <w:rPr>
                <w:rFonts w:ascii="Calibri" w:hAnsi="Calibri"/>
                <w:sz w:val="20"/>
                <w:lang w:val="fr-BE"/>
              </w:rPr>
              <w:t>29 160</w:t>
            </w:r>
          </w:p>
        </w:tc>
      </w:tr>
      <w:tr w:rsidR="00B1055E" w:rsidRPr="001B4BB6" w:rsidTr="001B4BB6">
        <w:trPr>
          <w:trHeight w:val="397"/>
        </w:trPr>
        <w:tc>
          <w:tcPr>
            <w:tcW w:w="852" w:type="pct"/>
            <w:shd w:val="clear" w:color="auto" w:fill="auto"/>
            <w:vAlign w:val="center"/>
          </w:tcPr>
          <w:p w:rsidR="004467BD" w:rsidRPr="001B4BB6" w:rsidRDefault="001313C2" w:rsidP="001B4BB6">
            <w:pPr>
              <w:jc w:val="center"/>
              <w:rPr>
                <w:rFonts w:ascii="Calibri" w:hAnsi="Calibri"/>
                <w:b/>
                <w:sz w:val="22"/>
                <w:lang w:val="fr-BE"/>
              </w:rPr>
            </w:pPr>
            <w:r w:rsidRPr="001B4BB6">
              <w:rPr>
                <w:rFonts w:ascii="Calibri" w:hAnsi="Calibri"/>
                <w:b/>
                <w:sz w:val="22"/>
                <w:lang w:val="fr-BE"/>
              </w:rPr>
              <w:t>Total</w:t>
            </w:r>
          </w:p>
        </w:tc>
        <w:tc>
          <w:tcPr>
            <w:tcW w:w="581" w:type="pct"/>
            <w:shd w:val="clear" w:color="auto" w:fill="auto"/>
            <w:vAlign w:val="center"/>
          </w:tcPr>
          <w:p w:rsidR="004467BD" w:rsidRPr="001B4BB6" w:rsidRDefault="004467BD" w:rsidP="001B4BB6">
            <w:pPr>
              <w:jc w:val="center"/>
              <w:rPr>
                <w:rFonts w:ascii="Calibri" w:hAnsi="Calibri"/>
                <w:b/>
                <w:sz w:val="22"/>
                <w:lang w:val="fr-BE"/>
              </w:rPr>
            </w:pPr>
            <w:r w:rsidRPr="001B4BB6">
              <w:rPr>
                <w:rFonts w:ascii="Calibri" w:hAnsi="Calibri"/>
                <w:b/>
                <w:sz w:val="22"/>
                <w:lang w:val="fr-BE"/>
              </w:rPr>
              <w:t>1</w:t>
            </w:r>
            <w:r w:rsidR="00DA7970" w:rsidRPr="001B4BB6">
              <w:rPr>
                <w:rFonts w:ascii="Calibri" w:hAnsi="Calibri"/>
                <w:b/>
                <w:sz w:val="22"/>
                <w:lang w:val="fr-BE"/>
              </w:rPr>
              <w:t> 943 482</w:t>
            </w:r>
          </w:p>
        </w:tc>
        <w:tc>
          <w:tcPr>
            <w:tcW w:w="926" w:type="pct"/>
            <w:shd w:val="clear" w:color="auto" w:fill="auto"/>
            <w:vAlign w:val="center"/>
          </w:tcPr>
          <w:p w:rsidR="004467BD" w:rsidRPr="001B4BB6" w:rsidRDefault="004467BD" w:rsidP="001B4BB6">
            <w:pPr>
              <w:jc w:val="center"/>
              <w:rPr>
                <w:rFonts w:ascii="Calibri" w:hAnsi="Calibri"/>
                <w:b/>
                <w:sz w:val="22"/>
                <w:lang w:val="fr-BE"/>
              </w:rPr>
            </w:pPr>
            <w:r w:rsidRPr="001B4BB6">
              <w:rPr>
                <w:rFonts w:ascii="Calibri" w:hAnsi="Calibri"/>
                <w:b/>
                <w:sz w:val="22"/>
                <w:lang w:val="fr-BE"/>
              </w:rPr>
              <w:t>2</w:t>
            </w:r>
            <w:r w:rsidR="00DA7970" w:rsidRPr="001B4BB6">
              <w:rPr>
                <w:rFonts w:ascii="Calibri" w:hAnsi="Calibri"/>
                <w:b/>
                <w:sz w:val="22"/>
                <w:lang w:val="fr-BE"/>
              </w:rPr>
              <w:t>20 841</w:t>
            </w:r>
          </w:p>
        </w:tc>
        <w:tc>
          <w:tcPr>
            <w:tcW w:w="869" w:type="pct"/>
            <w:shd w:val="clear" w:color="auto" w:fill="auto"/>
            <w:vAlign w:val="center"/>
          </w:tcPr>
          <w:p w:rsidR="004467BD" w:rsidRPr="001B4BB6" w:rsidRDefault="00C030F5" w:rsidP="001B4BB6">
            <w:pPr>
              <w:jc w:val="center"/>
              <w:rPr>
                <w:rFonts w:ascii="Calibri" w:hAnsi="Calibri"/>
                <w:b/>
                <w:sz w:val="22"/>
                <w:lang w:val="fr-BE"/>
              </w:rPr>
            </w:pPr>
            <w:r w:rsidRPr="001B4BB6">
              <w:rPr>
                <w:rFonts w:ascii="Calibri" w:hAnsi="Calibri"/>
                <w:b/>
                <w:sz w:val="22"/>
                <w:lang w:val="fr-BE"/>
              </w:rPr>
              <w:t>215 330</w:t>
            </w:r>
          </w:p>
        </w:tc>
        <w:tc>
          <w:tcPr>
            <w:tcW w:w="928" w:type="pct"/>
            <w:shd w:val="clear" w:color="auto" w:fill="auto"/>
            <w:vAlign w:val="center"/>
          </w:tcPr>
          <w:p w:rsidR="004467BD" w:rsidRPr="001B4BB6" w:rsidRDefault="004467BD" w:rsidP="001B4BB6">
            <w:pPr>
              <w:jc w:val="center"/>
              <w:rPr>
                <w:rFonts w:ascii="Calibri" w:hAnsi="Calibri"/>
                <w:b/>
                <w:sz w:val="22"/>
                <w:lang w:val="fr-BE"/>
              </w:rPr>
            </w:pPr>
            <w:r w:rsidRPr="001B4BB6">
              <w:rPr>
                <w:rFonts w:ascii="Calibri" w:hAnsi="Calibri"/>
                <w:b/>
                <w:sz w:val="22"/>
                <w:lang w:val="fr-BE"/>
              </w:rPr>
              <w:t>1</w:t>
            </w:r>
            <w:r w:rsidR="00C030F5" w:rsidRPr="001B4BB6">
              <w:rPr>
                <w:rFonts w:ascii="Calibri" w:hAnsi="Calibri"/>
                <w:b/>
                <w:sz w:val="22"/>
                <w:lang w:val="fr-BE"/>
              </w:rPr>
              <w:t> 515 924</w:t>
            </w:r>
          </w:p>
        </w:tc>
        <w:tc>
          <w:tcPr>
            <w:tcW w:w="844" w:type="pct"/>
            <w:shd w:val="clear" w:color="auto" w:fill="auto"/>
            <w:vAlign w:val="center"/>
          </w:tcPr>
          <w:p w:rsidR="004467BD" w:rsidRPr="001B4BB6" w:rsidRDefault="004467BD" w:rsidP="001B4BB6">
            <w:pPr>
              <w:jc w:val="center"/>
              <w:rPr>
                <w:rFonts w:ascii="Calibri" w:hAnsi="Calibri"/>
                <w:b/>
                <w:sz w:val="22"/>
                <w:lang w:val="fr-BE"/>
              </w:rPr>
            </w:pPr>
            <w:r w:rsidRPr="001B4BB6">
              <w:rPr>
                <w:rFonts w:ascii="Calibri" w:hAnsi="Calibri"/>
                <w:b/>
                <w:sz w:val="22"/>
                <w:lang w:val="fr-BE"/>
              </w:rPr>
              <w:t>1</w:t>
            </w:r>
            <w:r w:rsidR="00753DA0" w:rsidRPr="001B4BB6">
              <w:rPr>
                <w:rFonts w:ascii="Calibri" w:hAnsi="Calibri"/>
                <w:b/>
                <w:sz w:val="22"/>
                <w:lang w:val="fr-BE"/>
              </w:rPr>
              <w:t> </w:t>
            </w:r>
            <w:r w:rsidRPr="001B4BB6">
              <w:rPr>
                <w:rFonts w:ascii="Calibri" w:hAnsi="Calibri"/>
                <w:b/>
                <w:sz w:val="22"/>
                <w:lang w:val="fr-BE"/>
              </w:rPr>
              <w:t>7</w:t>
            </w:r>
            <w:r w:rsidR="00753DA0" w:rsidRPr="001B4BB6">
              <w:rPr>
                <w:rFonts w:ascii="Calibri" w:hAnsi="Calibri"/>
                <w:b/>
                <w:sz w:val="22"/>
                <w:lang w:val="fr-BE"/>
              </w:rPr>
              <w:t>22 641</w:t>
            </w:r>
          </w:p>
        </w:tc>
      </w:tr>
    </w:tbl>
    <w:p w:rsidR="005D5397" w:rsidRPr="00491FE1" w:rsidRDefault="005D5397" w:rsidP="00542649">
      <w:pPr>
        <w:jc w:val="both"/>
        <w:rPr>
          <w:rFonts w:ascii="Calibri" w:hAnsi="Calibri"/>
          <w:sz w:val="20"/>
          <w:u w:val="single"/>
        </w:rPr>
      </w:pPr>
    </w:p>
    <w:p w:rsidR="007263ED" w:rsidRPr="001D3029" w:rsidRDefault="007263ED" w:rsidP="00751B59">
      <w:pPr>
        <w:pStyle w:val="Lgende"/>
        <w:keepNext/>
        <w:rPr>
          <w:rFonts w:ascii="Garamond" w:hAnsi="Garamond"/>
          <w:i w:val="0"/>
          <w:sz w:val="24"/>
          <w:szCs w:val="24"/>
        </w:rPr>
      </w:pPr>
      <w:bookmarkStart w:id="490" w:name="_Toc454886455"/>
      <w:r w:rsidRPr="001D3029">
        <w:rPr>
          <w:rFonts w:ascii="Garamond" w:hAnsi="Garamond"/>
          <w:i w:val="0"/>
          <w:sz w:val="24"/>
          <w:szCs w:val="24"/>
        </w:rPr>
        <w:t xml:space="preserve">Tableau </w:t>
      </w:r>
      <w:r w:rsidRPr="001D3029">
        <w:rPr>
          <w:rFonts w:ascii="Garamond" w:hAnsi="Garamond"/>
          <w:i w:val="0"/>
          <w:sz w:val="24"/>
          <w:szCs w:val="24"/>
        </w:rPr>
        <w:fldChar w:fldCharType="begin"/>
      </w:r>
      <w:r w:rsidRPr="001D3029">
        <w:rPr>
          <w:rFonts w:ascii="Garamond" w:hAnsi="Garamond"/>
          <w:i w:val="0"/>
          <w:sz w:val="24"/>
          <w:szCs w:val="24"/>
        </w:rPr>
        <w:instrText xml:space="preserve"> SEQ Tableau \* ARABIC </w:instrText>
      </w:r>
      <w:r w:rsidRPr="001D3029">
        <w:rPr>
          <w:rFonts w:ascii="Garamond" w:hAnsi="Garamond"/>
          <w:i w:val="0"/>
          <w:sz w:val="24"/>
          <w:szCs w:val="24"/>
        </w:rPr>
        <w:fldChar w:fldCharType="separate"/>
      </w:r>
      <w:r w:rsidR="000C3B4E">
        <w:rPr>
          <w:rFonts w:ascii="Garamond" w:hAnsi="Garamond"/>
          <w:i w:val="0"/>
          <w:noProof/>
          <w:sz w:val="24"/>
          <w:szCs w:val="24"/>
        </w:rPr>
        <w:t>14</w:t>
      </w:r>
      <w:r w:rsidRPr="001D3029">
        <w:rPr>
          <w:rFonts w:ascii="Garamond" w:hAnsi="Garamond"/>
          <w:i w:val="0"/>
          <w:sz w:val="24"/>
          <w:szCs w:val="24"/>
        </w:rPr>
        <w:fldChar w:fldCharType="end"/>
      </w:r>
      <w:r w:rsidRPr="001D3029">
        <w:rPr>
          <w:rFonts w:ascii="Garamond" w:hAnsi="Garamond"/>
          <w:i w:val="0"/>
          <w:sz w:val="24"/>
          <w:szCs w:val="24"/>
        </w:rPr>
        <w:t xml:space="preserve"> : </w:t>
      </w:r>
      <w:r w:rsidR="005F6E33">
        <w:rPr>
          <w:rFonts w:ascii="Garamond" w:hAnsi="Garamond"/>
          <w:i w:val="0"/>
          <w:sz w:val="24"/>
          <w:szCs w:val="24"/>
        </w:rPr>
        <w:t>N</w:t>
      </w:r>
      <w:r w:rsidR="004467BD" w:rsidRPr="001D3029">
        <w:rPr>
          <w:rFonts w:ascii="Garamond" w:hAnsi="Garamond"/>
          <w:i w:val="0"/>
          <w:sz w:val="24"/>
          <w:szCs w:val="24"/>
        </w:rPr>
        <w:t xml:space="preserve">ombre de puisards </w:t>
      </w:r>
      <w:r w:rsidR="00B019AA" w:rsidRPr="001D3029">
        <w:rPr>
          <w:rFonts w:ascii="Garamond" w:hAnsi="Garamond"/>
          <w:i w:val="0"/>
          <w:sz w:val="24"/>
          <w:szCs w:val="24"/>
        </w:rPr>
        <w:t>subventionnées et escomptées par autoréalisation</w:t>
      </w:r>
      <w:bookmarkEnd w:id="490"/>
      <w:r w:rsidR="00B019AA" w:rsidRPr="001D3029">
        <w:rPr>
          <w:rFonts w:ascii="Garamond" w:hAnsi="Garamond"/>
          <w:i w:val="0"/>
          <w:sz w:val="24"/>
          <w:szCs w:val="24"/>
        </w:rPr>
        <w:t xml:space="preserve"> </w:t>
      </w:r>
    </w:p>
    <w:tbl>
      <w:tblPr>
        <w:tblW w:w="5000" w:type="pct"/>
        <w:tblCellMar>
          <w:left w:w="70" w:type="dxa"/>
          <w:right w:w="70" w:type="dxa"/>
        </w:tblCellMar>
        <w:tblLook w:val="04A0" w:firstRow="1" w:lastRow="0" w:firstColumn="1" w:lastColumn="0" w:noHBand="0" w:noVBand="1"/>
      </w:tblPr>
      <w:tblGrid>
        <w:gridCol w:w="2893"/>
        <w:gridCol w:w="2341"/>
        <w:gridCol w:w="2272"/>
        <w:gridCol w:w="2272"/>
      </w:tblGrid>
      <w:tr w:rsidR="001D3029" w:rsidRPr="001B4BB6" w:rsidTr="001B4BB6">
        <w:trPr>
          <w:trHeight w:val="826"/>
        </w:trPr>
        <w:tc>
          <w:tcPr>
            <w:tcW w:w="1479"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1D3029" w:rsidRPr="001B4BB6" w:rsidRDefault="001D3029" w:rsidP="001B4BB6">
            <w:pPr>
              <w:jc w:val="center"/>
              <w:rPr>
                <w:szCs w:val="22"/>
              </w:rPr>
            </w:pPr>
            <w:r w:rsidRPr="001B4BB6">
              <w:rPr>
                <w:szCs w:val="22"/>
              </w:rPr>
              <w:t>Horizon</w:t>
            </w:r>
          </w:p>
        </w:tc>
        <w:tc>
          <w:tcPr>
            <w:tcW w:w="1197" w:type="pct"/>
            <w:tcBorders>
              <w:top w:val="single" w:sz="8" w:space="0" w:color="auto"/>
              <w:left w:val="nil"/>
              <w:bottom w:val="single" w:sz="4" w:space="0" w:color="auto"/>
              <w:right w:val="single" w:sz="8" w:space="0" w:color="auto"/>
            </w:tcBorders>
            <w:shd w:val="clear" w:color="auto" w:fill="auto"/>
            <w:vAlign w:val="center"/>
            <w:hideMark/>
          </w:tcPr>
          <w:p w:rsidR="001D3029" w:rsidRPr="001B4BB6" w:rsidRDefault="001D3029" w:rsidP="001B4BB6">
            <w:pPr>
              <w:jc w:val="center"/>
              <w:rPr>
                <w:szCs w:val="22"/>
              </w:rPr>
            </w:pPr>
            <w:r w:rsidRPr="001B4BB6">
              <w:rPr>
                <w:szCs w:val="22"/>
              </w:rPr>
              <w:t>Nombre de puisards</w:t>
            </w:r>
          </w:p>
        </w:tc>
        <w:tc>
          <w:tcPr>
            <w:tcW w:w="1162" w:type="pct"/>
            <w:tcBorders>
              <w:top w:val="single" w:sz="8" w:space="0" w:color="auto"/>
              <w:left w:val="nil"/>
              <w:bottom w:val="single" w:sz="4" w:space="0" w:color="auto"/>
              <w:right w:val="single" w:sz="8" w:space="0" w:color="auto"/>
            </w:tcBorders>
            <w:shd w:val="clear" w:color="auto" w:fill="auto"/>
            <w:vAlign w:val="center"/>
            <w:hideMark/>
          </w:tcPr>
          <w:p w:rsidR="001D3029" w:rsidRPr="001B4BB6" w:rsidRDefault="001D3029" w:rsidP="001B4BB6">
            <w:pPr>
              <w:jc w:val="center"/>
              <w:rPr>
                <w:sz w:val="22"/>
                <w:szCs w:val="22"/>
              </w:rPr>
            </w:pPr>
            <w:r w:rsidRPr="001B4BB6">
              <w:rPr>
                <w:sz w:val="22"/>
                <w:szCs w:val="22"/>
              </w:rPr>
              <w:t>Autoréalisation (5% en 2020, 10% en 2025</w:t>
            </w:r>
          </w:p>
          <w:p w:rsidR="001D3029" w:rsidRPr="001B4BB6" w:rsidRDefault="001D3029" w:rsidP="001B4BB6">
            <w:pPr>
              <w:jc w:val="center"/>
              <w:rPr>
                <w:szCs w:val="22"/>
              </w:rPr>
            </w:pPr>
            <w:r w:rsidRPr="001B4BB6">
              <w:rPr>
                <w:sz w:val="22"/>
                <w:szCs w:val="22"/>
              </w:rPr>
              <w:t>15% en 2030)</w:t>
            </w:r>
          </w:p>
        </w:tc>
        <w:tc>
          <w:tcPr>
            <w:tcW w:w="1162" w:type="pct"/>
            <w:tcBorders>
              <w:top w:val="single" w:sz="8" w:space="0" w:color="auto"/>
              <w:left w:val="nil"/>
              <w:bottom w:val="single" w:sz="4" w:space="0" w:color="auto"/>
              <w:right w:val="single" w:sz="8" w:space="0" w:color="auto"/>
            </w:tcBorders>
            <w:vAlign w:val="center"/>
          </w:tcPr>
          <w:p w:rsidR="001D3029" w:rsidRPr="001B4BB6" w:rsidRDefault="001D3029" w:rsidP="001B4BB6">
            <w:pPr>
              <w:jc w:val="center"/>
              <w:rPr>
                <w:szCs w:val="22"/>
              </w:rPr>
            </w:pPr>
            <w:r w:rsidRPr="001B4BB6">
              <w:rPr>
                <w:szCs w:val="22"/>
              </w:rPr>
              <w:t>Ouvrages subventionnés à 50%</w:t>
            </w:r>
          </w:p>
        </w:tc>
      </w:tr>
      <w:tr w:rsidR="00083CB1" w:rsidRPr="00790941" w:rsidTr="001B4BB6">
        <w:trPr>
          <w:trHeight w:val="315"/>
        </w:trPr>
        <w:tc>
          <w:tcPr>
            <w:tcW w:w="1479" w:type="pct"/>
            <w:tcBorders>
              <w:top w:val="single" w:sz="4" w:space="0" w:color="auto"/>
              <w:left w:val="single" w:sz="8" w:space="0" w:color="auto"/>
              <w:bottom w:val="single" w:sz="8" w:space="0" w:color="auto"/>
              <w:right w:val="single" w:sz="8" w:space="0" w:color="auto"/>
            </w:tcBorders>
            <w:shd w:val="clear" w:color="auto" w:fill="auto"/>
            <w:vAlign w:val="center"/>
          </w:tcPr>
          <w:p w:rsidR="008575BA" w:rsidRPr="00790941" w:rsidRDefault="008575BA" w:rsidP="001B4BB6">
            <w:pPr>
              <w:jc w:val="center"/>
            </w:pPr>
            <w:r w:rsidRPr="00790941">
              <w:rPr>
                <w:szCs w:val="22"/>
              </w:rPr>
              <w:t>2016-2020</w:t>
            </w:r>
          </w:p>
        </w:tc>
        <w:tc>
          <w:tcPr>
            <w:tcW w:w="1197" w:type="pct"/>
            <w:tcBorders>
              <w:top w:val="single" w:sz="4" w:space="0" w:color="auto"/>
              <w:left w:val="nil"/>
              <w:bottom w:val="single" w:sz="8" w:space="0" w:color="auto"/>
              <w:right w:val="single" w:sz="8" w:space="0" w:color="auto"/>
            </w:tcBorders>
            <w:shd w:val="clear" w:color="auto" w:fill="auto"/>
            <w:vAlign w:val="center"/>
          </w:tcPr>
          <w:p w:rsidR="008575BA" w:rsidRPr="00790941" w:rsidRDefault="008575BA" w:rsidP="001B4BB6">
            <w:pPr>
              <w:jc w:val="center"/>
            </w:pPr>
            <w:r w:rsidRPr="00790941">
              <w:t>362 023</w:t>
            </w:r>
          </w:p>
        </w:tc>
        <w:tc>
          <w:tcPr>
            <w:tcW w:w="1162" w:type="pct"/>
            <w:tcBorders>
              <w:top w:val="single" w:sz="4" w:space="0" w:color="auto"/>
              <w:left w:val="nil"/>
              <w:bottom w:val="single" w:sz="8" w:space="0" w:color="auto"/>
              <w:right w:val="single" w:sz="8" w:space="0" w:color="auto"/>
            </w:tcBorders>
            <w:shd w:val="clear" w:color="auto" w:fill="auto"/>
            <w:vAlign w:val="center"/>
          </w:tcPr>
          <w:p w:rsidR="008575BA" w:rsidRPr="00790941" w:rsidRDefault="008575BA" w:rsidP="001B4BB6">
            <w:pPr>
              <w:jc w:val="center"/>
            </w:pPr>
            <w:r w:rsidRPr="00790941">
              <w:t>18</w:t>
            </w:r>
            <w:r w:rsidR="00DA202E" w:rsidRPr="00790941">
              <w:t xml:space="preserve"> </w:t>
            </w:r>
            <w:r w:rsidRPr="00790941">
              <w:t>101</w:t>
            </w:r>
          </w:p>
        </w:tc>
        <w:tc>
          <w:tcPr>
            <w:tcW w:w="1162" w:type="pct"/>
            <w:tcBorders>
              <w:top w:val="single" w:sz="4" w:space="0" w:color="auto"/>
              <w:left w:val="nil"/>
              <w:bottom w:val="single" w:sz="8" w:space="0" w:color="auto"/>
              <w:right w:val="single" w:sz="8" w:space="0" w:color="auto"/>
            </w:tcBorders>
            <w:shd w:val="clear" w:color="auto" w:fill="auto"/>
            <w:vAlign w:val="center"/>
          </w:tcPr>
          <w:p w:rsidR="008575BA" w:rsidRPr="00790941" w:rsidRDefault="008575BA" w:rsidP="001B4BB6">
            <w:pPr>
              <w:jc w:val="center"/>
            </w:pPr>
            <w:r w:rsidRPr="00790941">
              <w:t>343</w:t>
            </w:r>
            <w:r w:rsidR="009725F3" w:rsidRPr="00790941">
              <w:t xml:space="preserve"> </w:t>
            </w:r>
            <w:r w:rsidRPr="00790941">
              <w:t>922</w:t>
            </w:r>
          </w:p>
        </w:tc>
      </w:tr>
      <w:tr w:rsidR="00083CB1" w:rsidRPr="00790941" w:rsidTr="001B4BB6">
        <w:trPr>
          <w:trHeight w:val="315"/>
        </w:trPr>
        <w:tc>
          <w:tcPr>
            <w:tcW w:w="1479" w:type="pct"/>
            <w:tcBorders>
              <w:top w:val="nil"/>
              <w:left w:val="single" w:sz="8" w:space="0" w:color="auto"/>
              <w:bottom w:val="single" w:sz="8" w:space="0" w:color="auto"/>
              <w:right w:val="single" w:sz="8" w:space="0" w:color="auto"/>
            </w:tcBorders>
            <w:shd w:val="clear" w:color="auto" w:fill="auto"/>
            <w:vAlign w:val="center"/>
          </w:tcPr>
          <w:p w:rsidR="008575BA" w:rsidRPr="00790941" w:rsidRDefault="008575BA" w:rsidP="001B4BB6">
            <w:pPr>
              <w:jc w:val="center"/>
            </w:pPr>
            <w:r w:rsidRPr="00790941">
              <w:rPr>
                <w:szCs w:val="22"/>
              </w:rPr>
              <w:t>2021-2025</w:t>
            </w:r>
          </w:p>
        </w:tc>
        <w:tc>
          <w:tcPr>
            <w:tcW w:w="1197" w:type="pct"/>
            <w:tcBorders>
              <w:top w:val="nil"/>
              <w:left w:val="nil"/>
              <w:bottom w:val="single" w:sz="8" w:space="0" w:color="auto"/>
              <w:right w:val="single" w:sz="8" w:space="0" w:color="auto"/>
            </w:tcBorders>
            <w:shd w:val="clear" w:color="auto" w:fill="auto"/>
            <w:vAlign w:val="center"/>
          </w:tcPr>
          <w:p w:rsidR="008575BA" w:rsidRPr="00790941" w:rsidRDefault="008575BA" w:rsidP="001B4BB6">
            <w:pPr>
              <w:jc w:val="center"/>
            </w:pPr>
            <w:r w:rsidRPr="00790941">
              <w:t>992 951</w:t>
            </w:r>
          </w:p>
        </w:tc>
        <w:tc>
          <w:tcPr>
            <w:tcW w:w="1162" w:type="pct"/>
            <w:tcBorders>
              <w:top w:val="nil"/>
              <w:left w:val="nil"/>
              <w:bottom w:val="single" w:sz="8" w:space="0" w:color="auto"/>
              <w:right w:val="single" w:sz="8" w:space="0" w:color="auto"/>
            </w:tcBorders>
            <w:shd w:val="clear" w:color="auto" w:fill="auto"/>
            <w:vAlign w:val="center"/>
          </w:tcPr>
          <w:p w:rsidR="008575BA" w:rsidRPr="00790941" w:rsidRDefault="008575BA" w:rsidP="001B4BB6">
            <w:pPr>
              <w:jc w:val="center"/>
            </w:pPr>
            <w:r w:rsidRPr="00790941">
              <w:t>99 295</w:t>
            </w:r>
          </w:p>
        </w:tc>
        <w:tc>
          <w:tcPr>
            <w:tcW w:w="1162" w:type="pct"/>
            <w:tcBorders>
              <w:top w:val="nil"/>
              <w:left w:val="nil"/>
              <w:bottom w:val="single" w:sz="8" w:space="0" w:color="auto"/>
              <w:right w:val="single" w:sz="8" w:space="0" w:color="auto"/>
            </w:tcBorders>
            <w:shd w:val="clear" w:color="auto" w:fill="auto"/>
            <w:vAlign w:val="center"/>
          </w:tcPr>
          <w:p w:rsidR="008575BA" w:rsidRPr="00790941" w:rsidRDefault="008575BA" w:rsidP="001B4BB6">
            <w:pPr>
              <w:jc w:val="center"/>
            </w:pPr>
            <w:r w:rsidRPr="00790941">
              <w:t>893 656</w:t>
            </w:r>
          </w:p>
        </w:tc>
      </w:tr>
      <w:tr w:rsidR="00083CB1" w:rsidRPr="00790941" w:rsidTr="001B4BB6">
        <w:trPr>
          <w:trHeight w:val="315"/>
        </w:trPr>
        <w:tc>
          <w:tcPr>
            <w:tcW w:w="1479" w:type="pct"/>
            <w:tcBorders>
              <w:top w:val="nil"/>
              <w:left w:val="single" w:sz="8" w:space="0" w:color="auto"/>
              <w:bottom w:val="single" w:sz="8" w:space="0" w:color="auto"/>
              <w:right w:val="single" w:sz="8" w:space="0" w:color="auto"/>
            </w:tcBorders>
            <w:shd w:val="clear" w:color="auto" w:fill="auto"/>
            <w:vAlign w:val="center"/>
          </w:tcPr>
          <w:p w:rsidR="008575BA" w:rsidRPr="00790941" w:rsidRDefault="008575BA" w:rsidP="001B4BB6">
            <w:pPr>
              <w:jc w:val="center"/>
            </w:pPr>
            <w:r w:rsidRPr="00790941">
              <w:rPr>
                <w:szCs w:val="22"/>
              </w:rPr>
              <w:t>2026-2030</w:t>
            </w:r>
          </w:p>
        </w:tc>
        <w:tc>
          <w:tcPr>
            <w:tcW w:w="1197" w:type="pct"/>
            <w:tcBorders>
              <w:top w:val="nil"/>
              <w:left w:val="nil"/>
              <w:bottom w:val="single" w:sz="8" w:space="0" w:color="auto"/>
              <w:right w:val="single" w:sz="8" w:space="0" w:color="auto"/>
            </w:tcBorders>
            <w:shd w:val="clear" w:color="auto" w:fill="auto"/>
            <w:vAlign w:val="center"/>
          </w:tcPr>
          <w:p w:rsidR="008575BA" w:rsidRPr="00790941" w:rsidRDefault="008575BA" w:rsidP="001B4BB6">
            <w:pPr>
              <w:jc w:val="center"/>
            </w:pPr>
            <w:r w:rsidRPr="00790941">
              <w:t>7</w:t>
            </w:r>
            <w:r w:rsidR="00DA202E" w:rsidRPr="00790941">
              <w:t>40 189</w:t>
            </w:r>
          </w:p>
        </w:tc>
        <w:tc>
          <w:tcPr>
            <w:tcW w:w="1162" w:type="pct"/>
            <w:tcBorders>
              <w:top w:val="nil"/>
              <w:left w:val="nil"/>
              <w:bottom w:val="single" w:sz="8" w:space="0" w:color="auto"/>
              <w:right w:val="single" w:sz="8" w:space="0" w:color="auto"/>
            </w:tcBorders>
            <w:shd w:val="clear" w:color="auto" w:fill="auto"/>
            <w:vAlign w:val="center"/>
          </w:tcPr>
          <w:p w:rsidR="008575BA" w:rsidRPr="00790941" w:rsidRDefault="008575BA" w:rsidP="001B4BB6">
            <w:pPr>
              <w:jc w:val="center"/>
            </w:pPr>
            <w:r w:rsidRPr="00790941">
              <w:t>11</w:t>
            </w:r>
            <w:r w:rsidR="00DA202E" w:rsidRPr="00790941">
              <w:t>1</w:t>
            </w:r>
            <w:r w:rsidRPr="00790941">
              <w:t xml:space="preserve"> 0</w:t>
            </w:r>
            <w:r w:rsidR="00DA202E" w:rsidRPr="00790941">
              <w:t>29</w:t>
            </w:r>
          </w:p>
        </w:tc>
        <w:tc>
          <w:tcPr>
            <w:tcW w:w="1162" w:type="pct"/>
            <w:tcBorders>
              <w:top w:val="nil"/>
              <w:left w:val="nil"/>
              <w:bottom w:val="single" w:sz="8" w:space="0" w:color="auto"/>
              <w:right w:val="single" w:sz="8" w:space="0" w:color="auto"/>
            </w:tcBorders>
            <w:shd w:val="clear" w:color="auto" w:fill="auto"/>
            <w:vAlign w:val="center"/>
          </w:tcPr>
          <w:p w:rsidR="008575BA" w:rsidRPr="00790941" w:rsidRDefault="008575BA" w:rsidP="001B4BB6">
            <w:pPr>
              <w:jc w:val="center"/>
            </w:pPr>
            <w:r w:rsidRPr="00790941">
              <w:t>6</w:t>
            </w:r>
            <w:r w:rsidR="00482549" w:rsidRPr="00790941">
              <w:t>2</w:t>
            </w:r>
            <w:r w:rsidRPr="00790941">
              <w:t>9 1</w:t>
            </w:r>
            <w:r w:rsidR="00482549" w:rsidRPr="00790941">
              <w:t>60</w:t>
            </w:r>
          </w:p>
        </w:tc>
      </w:tr>
      <w:tr w:rsidR="00083CB1" w:rsidRPr="00790941" w:rsidTr="001B4BB6">
        <w:trPr>
          <w:trHeight w:val="315"/>
        </w:trPr>
        <w:tc>
          <w:tcPr>
            <w:tcW w:w="1479" w:type="pct"/>
            <w:tcBorders>
              <w:top w:val="nil"/>
              <w:left w:val="single" w:sz="8" w:space="0" w:color="auto"/>
              <w:bottom w:val="single" w:sz="8" w:space="0" w:color="auto"/>
              <w:right w:val="single" w:sz="8" w:space="0" w:color="auto"/>
            </w:tcBorders>
            <w:shd w:val="clear" w:color="auto" w:fill="auto"/>
            <w:vAlign w:val="center"/>
            <w:hideMark/>
          </w:tcPr>
          <w:p w:rsidR="00542649" w:rsidRPr="00790941" w:rsidRDefault="00542649" w:rsidP="001B4BB6">
            <w:pPr>
              <w:jc w:val="center"/>
              <w:rPr>
                <w:b/>
                <w:szCs w:val="22"/>
              </w:rPr>
            </w:pPr>
            <w:r w:rsidRPr="00790941">
              <w:rPr>
                <w:b/>
                <w:szCs w:val="22"/>
              </w:rPr>
              <w:t>Tota</w:t>
            </w:r>
            <w:r w:rsidR="001313C2">
              <w:rPr>
                <w:b/>
                <w:szCs w:val="22"/>
              </w:rPr>
              <w:t>l</w:t>
            </w:r>
          </w:p>
        </w:tc>
        <w:tc>
          <w:tcPr>
            <w:tcW w:w="1197" w:type="pct"/>
            <w:tcBorders>
              <w:top w:val="nil"/>
              <w:left w:val="nil"/>
              <w:bottom w:val="single" w:sz="8" w:space="0" w:color="auto"/>
              <w:right w:val="single" w:sz="8" w:space="0" w:color="auto"/>
            </w:tcBorders>
            <w:shd w:val="clear" w:color="auto" w:fill="auto"/>
            <w:vAlign w:val="center"/>
            <w:hideMark/>
          </w:tcPr>
          <w:p w:rsidR="00542649" w:rsidRPr="00790941" w:rsidRDefault="00542649" w:rsidP="001B4BB6">
            <w:pPr>
              <w:jc w:val="center"/>
              <w:rPr>
                <w:b/>
              </w:rPr>
            </w:pPr>
            <w:r w:rsidRPr="00790941">
              <w:rPr>
                <w:b/>
              </w:rPr>
              <w:t>2</w:t>
            </w:r>
            <w:r w:rsidR="00DA202E" w:rsidRPr="00790941">
              <w:rPr>
                <w:b/>
              </w:rPr>
              <w:t> 095 163</w:t>
            </w:r>
          </w:p>
        </w:tc>
        <w:tc>
          <w:tcPr>
            <w:tcW w:w="1162" w:type="pct"/>
            <w:tcBorders>
              <w:top w:val="nil"/>
              <w:left w:val="nil"/>
              <w:bottom w:val="single" w:sz="8" w:space="0" w:color="auto"/>
              <w:right w:val="single" w:sz="8" w:space="0" w:color="auto"/>
            </w:tcBorders>
            <w:shd w:val="clear" w:color="auto" w:fill="auto"/>
            <w:vAlign w:val="center"/>
            <w:hideMark/>
          </w:tcPr>
          <w:p w:rsidR="00542649" w:rsidRPr="00790941" w:rsidRDefault="00542649" w:rsidP="001B4BB6">
            <w:pPr>
              <w:jc w:val="center"/>
              <w:rPr>
                <w:b/>
              </w:rPr>
            </w:pPr>
            <w:r w:rsidRPr="00790941">
              <w:rPr>
                <w:b/>
              </w:rPr>
              <w:t>2</w:t>
            </w:r>
            <w:r w:rsidR="00DA202E" w:rsidRPr="00790941">
              <w:rPr>
                <w:b/>
              </w:rPr>
              <w:t>28 425</w:t>
            </w:r>
          </w:p>
        </w:tc>
        <w:tc>
          <w:tcPr>
            <w:tcW w:w="1162" w:type="pct"/>
            <w:tcBorders>
              <w:top w:val="nil"/>
              <w:left w:val="nil"/>
              <w:bottom w:val="single" w:sz="8" w:space="0" w:color="auto"/>
              <w:right w:val="single" w:sz="8" w:space="0" w:color="auto"/>
            </w:tcBorders>
            <w:shd w:val="clear" w:color="auto" w:fill="auto"/>
            <w:vAlign w:val="center"/>
          </w:tcPr>
          <w:p w:rsidR="00542649" w:rsidRPr="00790941" w:rsidRDefault="00542649" w:rsidP="001B4BB6">
            <w:pPr>
              <w:jc w:val="center"/>
              <w:rPr>
                <w:b/>
              </w:rPr>
            </w:pPr>
            <w:r w:rsidRPr="00790941">
              <w:rPr>
                <w:b/>
              </w:rPr>
              <w:t>1</w:t>
            </w:r>
            <w:r w:rsidR="00482549" w:rsidRPr="00790941">
              <w:rPr>
                <w:b/>
              </w:rPr>
              <w:t> 866 738</w:t>
            </w:r>
          </w:p>
        </w:tc>
      </w:tr>
    </w:tbl>
    <w:p w:rsidR="00542649" w:rsidRPr="00751B59" w:rsidRDefault="00542649" w:rsidP="00542649">
      <w:pPr>
        <w:pStyle w:val="Paragraphedeliste"/>
        <w:ind w:left="360"/>
        <w:jc w:val="both"/>
        <w:rPr>
          <w:b/>
        </w:rPr>
      </w:pPr>
    </w:p>
    <w:p w:rsidR="008575BA" w:rsidRPr="004A2DB1" w:rsidRDefault="008575BA" w:rsidP="008575BA">
      <w:pPr>
        <w:pStyle w:val="Lgende"/>
        <w:keepNext/>
        <w:rPr>
          <w:rFonts w:ascii="Garamond" w:hAnsi="Garamond"/>
          <w:i w:val="0"/>
          <w:sz w:val="24"/>
          <w:szCs w:val="24"/>
        </w:rPr>
      </w:pPr>
      <w:bookmarkStart w:id="491" w:name="_Toc454886456"/>
      <w:r w:rsidRPr="004A2DB1">
        <w:rPr>
          <w:rFonts w:ascii="Garamond" w:hAnsi="Garamond"/>
          <w:i w:val="0"/>
          <w:sz w:val="24"/>
          <w:szCs w:val="24"/>
        </w:rPr>
        <w:t xml:space="preserve">Tableau </w:t>
      </w:r>
      <w:r w:rsidR="00B114AA" w:rsidRPr="004A2DB1">
        <w:rPr>
          <w:rFonts w:ascii="Garamond" w:hAnsi="Garamond"/>
          <w:i w:val="0"/>
          <w:sz w:val="24"/>
          <w:szCs w:val="24"/>
        </w:rPr>
        <w:fldChar w:fldCharType="begin"/>
      </w:r>
      <w:r w:rsidR="00B114AA" w:rsidRPr="004A2DB1">
        <w:rPr>
          <w:rFonts w:ascii="Garamond" w:hAnsi="Garamond"/>
          <w:i w:val="0"/>
          <w:sz w:val="24"/>
          <w:szCs w:val="24"/>
        </w:rPr>
        <w:instrText xml:space="preserve"> SEQ Tableau \* ARABIC </w:instrText>
      </w:r>
      <w:r w:rsidR="00B114AA" w:rsidRPr="004A2DB1">
        <w:rPr>
          <w:rFonts w:ascii="Garamond" w:hAnsi="Garamond"/>
          <w:i w:val="0"/>
          <w:sz w:val="24"/>
          <w:szCs w:val="24"/>
        </w:rPr>
        <w:fldChar w:fldCharType="separate"/>
      </w:r>
      <w:r w:rsidR="000C3B4E">
        <w:rPr>
          <w:rFonts w:ascii="Garamond" w:hAnsi="Garamond"/>
          <w:i w:val="0"/>
          <w:noProof/>
          <w:sz w:val="24"/>
          <w:szCs w:val="24"/>
        </w:rPr>
        <w:t>15</w:t>
      </w:r>
      <w:r w:rsidR="00B114AA" w:rsidRPr="004A2DB1">
        <w:rPr>
          <w:rFonts w:ascii="Garamond" w:hAnsi="Garamond"/>
          <w:i w:val="0"/>
          <w:noProof/>
          <w:sz w:val="24"/>
          <w:szCs w:val="24"/>
        </w:rPr>
        <w:fldChar w:fldCharType="end"/>
      </w:r>
      <w:r w:rsidR="003871B2" w:rsidRPr="004A2DB1">
        <w:rPr>
          <w:rFonts w:ascii="Garamond" w:hAnsi="Garamond"/>
          <w:i w:val="0"/>
          <w:noProof/>
          <w:sz w:val="24"/>
          <w:szCs w:val="24"/>
        </w:rPr>
        <w:t> </w:t>
      </w:r>
      <w:r w:rsidR="003871B2" w:rsidRPr="004A2DB1">
        <w:rPr>
          <w:rFonts w:ascii="Garamond" w:hAnsi="Garamond"/>
          <w:i w:val="0"/>
          <w:sz w:val="24"/>
          <w:szCs w:val="24"/>
        </w:rPr>
        <w:t xml:space="preserve">: </w:t>
      </w:r>
      <w:r w:rsidR="004A2DB1">
        <w:rPr>
          <w:rFonts w:ascii="Garamond" w:hAnsi="Garamond"/>
          <w:i w:val="0"/>
          <w:sz w:val="24"/>
          <w:szCs w:val="24"/>
        </w:rPr>
        <w:t>N</w:t>
      </w:r>
      <w:r w:rsidR="008279CA" w:rsidRPr="004A2DB1">
        <w:rPr>
          <w:rFonts w:ascii="Garamond" w:hAnsi="Garamond"/>
          <w:i w:val="0"/>
          <w:sz w:val="24"/>
          <w:szCs w:val="24"/>
        </w:rPr>
        <w:t>ombre d’ouvrages dans les institutions et lieux publics</w:t>
      </w:r>
      <w:bookmarkEnd w:id="4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1943"/>
        <w:gridCol w:w="2089"/>
        <w:gridCol w:w="1791"/>
        <w:gridCol w:w="1715"/>
      </w:tblGrid>
      <w:tr w:rsidR="00B1055E" w:rsidRPr="001B4BB6" w:rsidTr="001B4BB6">
        <w:tc>
          <w:tcPr>
            <w:tcW w:w="1175" w:type="pct"/>
            <w:shd w:val="clear" w:color="auto" w:fill="auto"/>
            <w:vAlign w:val="center"/>
          </w:tcPr>
          <w:p w:rsidR="00087F0D" w:rsidRPr="001B4BB6" w:rsidRDefault="009F11A9" w:rsidP="001B4BB6">
            <w:pPr>
              <w:jc w:val="center"/>
              <w:rPr>
                <w:lang w:val="fr-BE"/>
              </w:rPr>
            </w:pPr>
            <w:r w:rsidRPr="001B4BB6">
              <w:rPr>
                <w:lang w:val="fr-BE"/>
              </w:rPr>
              <w:t>P</w:t>
            </w:r>
            <w:r w:rsidR="00087F0D" w:rsidRPr="001B4BB6">
              <w:rPr>
                <w:lang w:val="fr-BE"/>
              </w:rPr>
              <w:t>hase</w:t>
            </w:r>
          </w:p>
        </w:tc>
        <w:tc>
          <w:tcPr>
            <w:tcW w:w="986" w:type="pct"/>
            <w:shd w:val="clear" w:color="auto" w:fill="auto"/>
            <w:vAlign w:val="center"/>
          </w:tcPr>
          <w:p w:rsidR="00087F0D" w:rsidRPr="001B4BB6" w:rsidRDefault="00087F0D" w:rsidP="001B4BB6">
            <w:pPr>
              <w:jc w:val="center"/>
              <w:rPr>
                <w:lang w:val="fr-BE"/>
              </w:rPr>
            </w:pPr>
            <w:r w:rsidRPr="001B4BB6">
              <w:rPr>
                <w:lang w:val="fr-BE"/>
              </w:rPr>
              <w:t>Ouvrages dans les centres de santé</w:t>
            </w:r>
          </w:p>
        </w:tc>
        <w:tc>
          <w:tcPr>
            <w:tcW w:w="1060" w:type="pct"/>
            <w:shd w:val="clear" w:color="auto" w:fill="auto"/>
            <w:vAlign w:val="center"/>
          </w:tcPr>
          <w:p w:rsidR="00087F0D" w:rsidRPr="001B4BB6" w:rsidRDefault="00087F0D" w:rsidP="001B4BB6">
            <w:pPr>
              <w:jc w:val="center"/>
              <w:rPr>
                <w:lang w:val="fr-BE"/>
              </w:rPr>
            </w:pPr>
            <w:r w:rsidRPr="001B4BB6">
              <w:rPr>
                <w:lang w:val="fr-BE"/>
              </w:rPr>
              <w:t>Ouvrages dans les établissements scolaires</w:t>
            </w:r>
          </w:p>
        </w:tc>
        <w:tc>
          <w:tcPr>
            <w:tcW w:w="909" w:type="pct"/>
            <w:shd w:val="clear" w:color="auto" w:fill="auto"/>
            <w:vAlign w:val="center"/>
          </w:tcPr>
          <w:p w:rsidR="00087F0D" w:rsidRPr="001B4BB6" w:rsidRDefault="00087F0D" w:rsidP="001B4BB6">
            <w:pPr>
              <w:jc w:val="center"/>
              <w:rPr>
                <w:lang w:val="fr-BE"/>
              </w:rPr>
            </w:pPr>
            <w:r w:rsidRPr="001B4BB6">
              <w:rPr>
                <w:lang w:val="fr-BE"/>
              </w:rPr>
              <w:t>Ouvrages dans les lieux publics</w:t>
            </w:r>
          </w:p>
        </w:tc>
        <w:tc>
          <w:tcPr>
            <w:tcW w:w="871" w:type="pct"/>
            <w:shd w:val="clear" w:color="auto" w:fill="auto"/>
            <w:vAlign w:val="center"/>
          </w:tcPr>
          <w:p w:rsidR="00087F0D" w:rsidRPr="001B4BB6" w:rsidRDefault="001313C2" w:rsidP="001B4BB6">
            <w:pPr>
              <w:jc w:val="center"/>
              <w:rPr>
                <w:lang w:val="fr-BE"/>
              </w:rPr>
            </w:pPr>
            <w:r w:rsidRPr="001B4BB6">
              <w:rPr>
                <w:lang w:val="fr-BE"/>
              </w:rPr>
              <w:t>Total</w:t>
            </w:r>
          </w:p>
        </w:tc>
      </w:tr>
      <w:tr w:rsidR="00347733" w:rsidRPr="00790941" w:rsidTr="00774A9C">
        <w:tc>
          <w:tcPr>
            <w:tcW w:w="1175" w:type="pct"/>
            <w:shd w:val="clear" w:color="auto" w:fill="auto"/>
            <w:vAlign w:val="center"/>
          </w:tcPr>
          <w:p w:rsidR="00347733" w:rsidRPr="00790941" w:rsidRDefault="00347733" w:rsidP="00347733">
            <w:pPr>
              <w:jc w:val="both"/>
              <w:rPr>
                <w:lang w:val="fr-BE"/>
              </w:rPr>
            </w:pPr>
            <w:r w:rsidRPr="00790941">
              <w:rPr>
                <w:szCs w:val="22"/>
                <w:lang w:val="fr-BE"/>
              </w:rPr>
              <w:t>2016-2020</w:t>
            </w:r>
          </w:p>
        </w:tc>
        <w:tc>
          <w:tcPr>
            <w:tcW w:w="986" w:type="pct"/>
            <w:shd w:val="clear" w:color="auto" w:fill="auto"/>
            <w:vAlign w:val="center"/>
          </w:tcPr>
          <w:p w:rsidR="00347733" w:rsidRPr="00790941" w:rsidRDefault="00347733" w:rsidP="00347733">
            <w:pPr>
              <w:jc w:val="center"/>
              <w:rPr>
                <w:lang w:val="fr-BE"/>
              </w:rPr>
            </w:pPr>
            <w:r>
              <w:rPr>
                <w:color w:val="000000"/>
                <w:sz w:val="22"/>
                <w:szCs w:val="22"/>
                <w:lang w:val="fr-BE"/>
              </w:rPr>
              <w:t>300</w:t>
            </w:r>
          </w:p>
        </w:tc>
        <w:tc>
          <w:tcPr>
            <w:tcW w:w="1060" w:type="pct"/>
            <w:shd w:val="clear" w:color="auto" w:fill="auto"/>
            <w:vAlign w:val="center"/>
          </w:tcPr>
          <w:p w:rsidR="00347733" w:rsidRPr="00790941" w:rsidRDefault="00347733" w:rsidP="00347733">
            <w:pPr>
              <w:jc w:val="center"/>
              <w:rPr>
                <w:lang w:val="fr-BE"/>
              </w:rPr>
            </w:pPr>
            <w:r>
              <w:rPr>
                <w:color w:val="000000"/>
                <w:sz w:val="22"/>
                <w:szCs w:val="22"/>
                <w:lang w:val="fr-BE"/>
              </w:rPr>
              <w:t>1200</w:t>
            </w:r>
          </w:p>
        </w:tc>
        <w:tc>
          <w:tcPr>
            <w:tcW w:w="909" w:type="pct"/>
            <w:shd w:val="clear" w:color="auto" w:fill="auto"/>
            <w:vAlign w:val="center"/>
          </w:tcPr>
          <w:p w:rsidR="00347733" w:rsidRPr="00790941" w:rsidRDefault="00347733" w:rsidP="00347733">
            <w:pPr>
              <w:jc w:val="center"/>
              <w:rPr>
                <w:lang w:val="fr-BE"/>
              </w:rPr>
            </w:pPr>
            <w:r>
              <w:rPr>
                <w:color w:val="000000"/>
                <w:sz w:val="22"/>
                <w:szCs w:val="22"/>
                <w:lang w:val="fr-BE"/>
              </w:rPr>
              <w:t>500</w:t>
            </w:r>
          </w:p>
        </w:tc>
        <w:tc>
          <w:tcPr>
            <w:tcW w:w="871" w:type="pct"/>
            <w:shd w:val="clear" w:color="auto" w:fill="auto"/>
            <w:vAlign w:val="bottom"/>
          </w:tcPr>
          <w:p w:rsidR="00347733" w:rsidRPr="00790941" w:rsidRDefault="00347733" w:rsidP="00347733">
            <w:pPr>
              <w:jc w:val="center"/>
              <w:rPr>
                <w:b/>
                <w:lang w:val="fr-BE"/>
              </w:rPr>
            </w:pPr>
            <w:r>
              <w:rPr>
                <w:color w:val="000000"/>
                <w:sz w:val="22"/>
                <w:szCs w:val="22"/>
              </w:rPr>
              <w:t>2000</w:t>
            </w:r>
          </w:p>
        </w:tc>
      </w:tr>
      <w:tr w:rsidR="00347733" w:rsidRPr="00790941" w:rsidTr="00774A9C">
        <w:tc>
          <w:tcPr>
            <w:tcW w:w="1175" w:type="pct"/>
            <w:shd w:val="clear" w:color="auto" w:fill="auto"/>
            <w:vAlign w:val="center"/>
          </w:tcPr>
          <w:p w:rsidR="00347733" w:rsidRPr="00790941" w:rsidRDefault="00347733" w:rsidP="00347733">
            <w:pPr>
              <w:jc w:val="both"/>
              <w:rPr>
                <w:lang w:val="fr-BE"/>
              </w:rPr>
            </w:pPr>
            <w:r w:rsidRPr="00790941">
              <w:rPr>
                <w:szCs w:val="22"/>
                <w:lang w:val="fr-BE"/>
              </w:rPr>
              <w:t>2021-2025</w:t>
            </w:r>
          </w:p>
        </w:tc>
        <w:tc>
          <w:tcPr>
            <w:tcW w:w="986" w:type="pct"/>
            <w:shd w:val="clear" w:color="auto" w:fill="auto"/>
            <w:vAlign w:val="center"/>
          </w:tcPr>
          <w:p w:rsidR="00347733" w:rsidRPr="00790941" w:rsidRDefault="00347733" w:rsidP="00347733">
            <w:pPr>
              <w:jc w:val="center"/>
              <w:rPr>
                <w:lang w:val="fr-BE"/>
              </w:rPr>
            </w:pPr>
            <w:r>
              <w:rPr>
                <w:color w:val="000000"/>
                <w:sz w:val="22"/>
                <w:szCs w:val="22"/>
                <w:lang w:val="fr-BE"/>
              </w:rPr>
              <w:t>300</w:t>
            </w:r>
          </w:p>
        </w:tc>
        <w:tc>
          <w:tcPr>
            <w:tcW w:w="1060" w:type="pct"/>
            <w:shd w:val="clear" w:color="auto" w:fill="auto"/>
            <w:vAlign w:val="center"/>
          </w:tcPr>
          <w:p w:rsidR="00347733" w:rsidRPr="00790941" w:rsidRDefault="00347733" w:rsidP="00347733">
            <w:pPr>
              <w:jc w:val="center"/>
              <w:rPr>
                <w:lang w:val="fr-BE"/>
              </w:rPr>
            </w:pPr>
            <w:r>
              <w:rPr>
                <w:color w:val="000000"/>
                <w:sz w:val="22"/>
                <w:szCs w:val="22"/>
                <w:lang w:val="fr-BE"/>
              </w:rPr>
              <w:t>1200</w:t>
            </w:r>
          </w:p>
        </w:tc>
        <w:tc>
          <w:tcPr>
            <w:tcW w:w="909" w:type="pct"/>
            <w:shd w:val="clear" w:color="auto" w:fill="auto"/>
            <w:vAlign w:val="center"/>
          </w:tcPr>
          <w:p w:rsidR="00347733" w:rsidRPr="00790941" w:rsidRDefault="00347733" w:rsidP="00347733">
            <w:pPr>
              <w:jc w:val="center"/>
              <w:rPr>
                <w:lang w:val="fr-BE"/>
              </w:rPr>
            </w:pPr>
            <w:r>
              <w:rPr>
                <w:color w:val="000000"/>
                <w:sz w:val="22"/>
                <w:szCs w:val="22"/>
                <w:lang w:val="fr-BE"/>
              </w:rPr>
              <w:t>500</w:t>
            </w:r>
          </w:p>
        </w:tc>
        <w:tc>
          <w:tcPr>
            <w:tcW w:w="871" w:type="pct"/>
            <w:shd w:val="clear" w:color="auto" w:fill="auto"/>
            <w:vAlign w:val="bottom"/>
          </w:tcPr>
          <w:p w:rsidR="00347733" w:rsidRPr="00790941" w:rsidRDefault="00347733" w:rsidP="00347733">
            <w:pPr>
              <w:jc w:val="center"/>
              <w:rPr>
                <w:b/>
                <w:lang w:val="fr-BE"/>
              </w:rPr>
            </w:pPr>
            <w:r>
              <w:rPr>
                <w:color w:val="000000"/>
                <w:sz w:val="22"/>
                <w:szCs w:val="22"/>
              </w:rPr>
              <w:t>2000</w:t>
            </w:r>
          </w:p>
        </w:tc>
      </w:tr>
      <w:tr w:rsidR="00347733" w:rsidRPr="00790941" w:rsidTr="00774A9C">
        <w:tc>
          <w:tcPr>
            <w:tcW w:w="1175" w:type="pct"/>
            <w:shd w:val="clear" w:color="auto" w:fill="auto"/>
            <w:vAlign w:val="center"/>
          </w:tcPr>
          <w:p w:rsidR="00347733" w:rsidRPr="00790941" w:rsidRDefault="00347733" w:rsidP="00347733">
            <w:pPr>
              <w:jc w:val="both"/>
              <w:rPr>
                <w:lang w:val="fr-BE"/>
              </w:rPr>
            </w:pPr>
            <w:r w:rsidRPr="00790941">
              <w:rPr>
                <w:szCs w:val="22"/>
                <w:lang w:val="fr-BE"/>
              </w:rPr>
              <w:t>2026-2030</w:t>
            </w:r>
          </w:p>
        </w:tc>
        <w:tc>
          <w:tcPr>
            <w:tcW w:w="986" w:type="pct"/>
            <w:shd w:val="clear" w:color="auto" w:fill="auto"/>
            <w:vAlign w:val="center"/>
          </w:tcPr>
          <w:p w:rsidR="00347733" w:rsidRPr="00790941" w:rsidRDefault="00347733" w:rsidP="00347733">
            <w:pPr>
              <w:jc w:val="center"/>
              <w:rPr>
                <w:lang w:val="fr-BE"/>
              </w:rPr>
            </w:pPr>
            <w:r>
              <w:rPr>
                <w:color w:val="000000"/>
                <w:sz w:val="22"/>
                <w:szCs w:val="22"/>
                <w:lang w:val="fr-BE"/>
              </w:rPr>
              <w:t>300</w:t>
            </w:r>
          </w:p>
        </w:tc>
        <w:tc>
          <w:tcPr>
            <w:tcW w:w="1060" w:type="pct"/>
            <w:shd w:val="clear" w:color="auto" w:fill="auto"/>
            <w:vAlign w:val="center"/>
          </w:tcPr>
          <w:p w:rsidR="00347733" w:rsidRPr="00790941" w:rsidRDefault="00347733" w:rsidP="00347733">
            <w:pPr>
              <w:jc w:val="center"/>
              <w:rPr>
                <w:lang w:val="fr-BE"/>
              </w:rPr>
            </w:pPr>
            <w:r>
              <w:rPr>
                <w:color w:val="000000"/>
                <w:sz w:val="22"/>
                <w:szCs w:val="22"/>
                <w:lang w:val="fr-BE"/>
              </w:rPr>
              <w:t>1200</w:t>
            </w:r>
          </w:p>
        </w:tc>
        <w:tc>
          <w:tcPr>
            <w:tcW w:w="909" w:type="pct"/>
            <w:shd w:val="clear" w:color="auto" w:fill="auto"/>
            <w:vAlign w:val="center"/>
          </w:tcPr>
          <w:p w:rsidR="00347733" w:rsidRPr="00790941" w:rsidRDefault="00347733" w:rsidP="00347733">
            <w:pPr>
              <w:jc w:val="center"/>
              <w:rPr>
                <w:lang w:val="fr-BE"/>
              </w:rPr>
            </w:pPr>
            <w:r>
              <w:rPr>
                <w:color w:val="000000"/>
                <w:sz w:val="22"/>
                <w:szCs w:val="22"/>
                <w:lang w:val="fr-BE"/>
              </w:rPr>
              <w:t>500</w:t>
            </w:r>
          </w:p>
        </w:tc>
        <w:tc>
          <w:tcPr>
            <w:tcW w:w="871" w:type="pct"/>
            <w:shd w:val="clear" w:color="auto" w:fill="auto"/>
            <w:vAlign w:val="bottom"/>
          </w:tcPr>
          <w:p w:rsidR="00347733" w:rsidRPr="00790941" w:rsidRDefault="00347733" w:rsidP="00347733">
            <w:pPr>
              <w:jc w:val="center"/>
              <w:rPr>
                <w:b/>
                <w:lang w:val="fr-BE"/>
              </w:rPr>
            </w:pPr>
            <w:r>
              <w:rPr>
                <w:color w:val="000000"/>
                <w:sz w:val="22"/>
                <w:szCs w:val="22"/>
              </w:rPr>
              <w:t>2000</w:t>
            </w:r>
          </w:p>
        </w:tc>
      </w:tr>
      <w:tr w:rsidR="00347733" w:rsidRPr="00790941" w:rsidTr="00774A9C">
        <w:tc>
          <w:tcPr>
            <w:tcW w:w="1175" w:type="pct"/>
            <w:shd w:val="clear" w:color="auto" w:fill="auto"/>
            <w:vAlign w:val="center"/>
          </w:tcPr>
          <w:p w:rsidR="00347733" w:rsidRPr="00790941" w:rsidRDefault="00347733" w:rsidP="00347733">
            <w:pPr>
              <w:jc w:val="both"/>
              <w:rPr>
                <w:szCs w:val="22"/>
                <w:lang w:val="fr-BE"/>
              </w:rPr>
            </w:pPr>
            <w:r>
              <w:rPr>
                <w:szCs w:val="22"/>
                <w:lang w:val="fr-BE"/>
              </w:rPr>
              <w:t>Total</w:t>
            </w:r>
          </w:p>
        </w:tc>
        <w:tc>
          <w:tcPr>
            <w:tcW w:w="986" w:type="pct"/>
            <w:shd w:val="clear" w:color="auto" w:fill="auto"/>
            <w:vAlign w:val="bottom"/>
          </w:tcPr>
          <w:p w:rsidR="00347733" w:rsidRPr="00790941" w:rsidRDefault="00347733" w:rsidP="00347733">
            <w:pPr>
              <w:jc w:val="center"/>
              <w:rPr>
                <w:lang w:val="fr-BE"/>
              </w:rPr>
            </w:pPr>
            <w:r>
              <w:rPr>
                <w:color w:val="000000"/>
                <w:sz w:val="22"/>
                <w:szCs w:val="22"/>
              </w:rPr>
              <w:t>900</w:t>
            </w:r>
          </w:p>
        </w:tc>
        <w:tc>
          <w:tcPr>
            <w:tcW w:w="1060" w:type="pct"/>
            <w:shd w:val="clear" w:color="auto" w:fill="auto"/>
            <w:vAlign w:val="bottom"/>
          </w:tcPr>
          <w:p w:rsidR="00347733" w:rsidRPr="00790941" w:rsidRDefault="00347733" w:rsidP="00347733">
            <w:pPr>
              <w:jc w:val="center"/>
              <w:rPr>
                <w:lang w:val="fr-BE"/>
              </w:rPr>
            </w:pPr>
            <w:r>
              <w:rPr>
                <w:color w:val="000000"/>
                <w:sz w:val="22"/>
                <w:szCs w:val="22"/>
              </w:rPr>
              <w:t>3600</w:t>
            </w:r>
          </w:p>
        </w:tc>
        <w:tc>
          <w:tcPr>
            <w:tcW w:w="909" w:type="pct"/>
            <w:shd w:val="clear" w:color="auto" w:fill="auto"/>
            <w:vAlign w:val="bottom"/>
          </w:tcPr>
          <w:p w:rsidR="00347733" w:rsidRPr="00790941" w:rsidRDefault="00347733" w:rsidP="00347733">
            <w:pPr>
              <w:jc w:val="center"/>
              <w:rPr>
                <w:lang w:val="fr-BE"/>
              </w:rPr>
            </w:pPr>
            <w:r>
              <w:rPr>
                <w:color w:val="000000"/>
                <w:sz w:val="22"/>
                <w:szCs w:val="22"/>
              </w:rPr>
              <w:t>1500</w:t>
            </w:r>
          </w:p>
        </w:tc>
        <w:tc>
          <w:tcPr>
            <w:tcW w:w="871" w:type="pct"/>
            <w:shd w:val="clear" w:color="auto" w:fill="auto"/>
            <w:vAlign w:val="bottom"/>
          </w:tcPr>
          <w:p w:rsidR="00347733" w:rsidRPr="00790941" w:rsidRDefault="00347733" w:rsidP="00347733">
            <w:pPr>
              <w:jc w:val="center"/>
              <w:rPr>
                <w:b/>
                <w:lang w:val="fr-BE"/>
              </w:rPr>
            </w:pPr>
            <w:r>
              <w:rPr>
                <w:color w:val="000000"/>
                <w:sz w:val="22"/>
                <w:szCs w:val="22"/>
              </w:rPr>
              <w:t>6000</w:t>
            </w:r>
          </w:p>
        </w:tc>
      </w:tr>
    </w:tbl>
    <w:p w:rsidR="008575BA" w:rsidRPr="00FF32D5" w:rsidRDefault="008575BA" w:rsidP="00751B59">
      <w:pPr>
        <w:jc w:val="both"/>
      </w:pPr>
    </w:p>
    <w:p w:rsidR="008575BA" w:rsidRPr="00B47E1A" w:rsidRDefault="008575BA" w:rsidP="00751B59">
      <w:pPr>
        <w:jc w:val="both"/>
      </w:pPr>
    </w:p>
    <w:p w:rsidR="00542649" w:rsidRPr="00751B59" w:rsidRDefault="00542649" w:rsidP="00751B59">
      <w:pPr>
        <w:spacing w:line="276" w:lineRule="auto"/>
        <w:jc w:val="both"/>
        <w:rPr>
          <w:rFonts w:ascii="Garamond" w:hAnsi="Garamond"/>
        </w:rPr>
      </w:pPr>
      <w:r w:rsidRPr="00751B59">
        <w:rPr>
          <w:rFonts w:ascii="Garamond" w:hAnsi="Garamond"/>
        </w:rPr>
        <w:t xml:space="preserve">A travers des actions d’IMS, le programme AEUE va promouvoir l’adoption pérenne des pratiques adéquates d’hygiène et d’assainissement  par au moins  </w:t>
      </w:r>
      <w:r w:rsidR="00A04876">
        <w:rPr>
          <w:rFonts w:ascii="Garamond" w:hAnsi="Garamond"/>
        </w:rPr>
        <w:t>10</w:t>
      </w:r>
      <w:r w:rsidRPr="00751B59">
        <w:rPr>
          <w:rFonts w:ascii="Garamond" w:hAnsi="Garamond"/>
        </w:rPr>
        <w:t xml:space="preserve">0% des populations. Les pratiques clés d’hygiène et d’assainissement ciblées  concernent : </w:t>
      </w:r>
    </w:p>
    <w:p w:rsidR="00542649" w:rsidRPr="00751B59" w:rsidRDefault="00E365E9" w:rsidP="004A2DB1">
      <w:pPr>
        <w:pStyle w:val="Paragraphedeliste"/>
        <w:numPr>
          <w:ilvl w:val="0"/>
          <w:numId w:val="84"/>
        </w:numPr>
        <w:ind w:left="851" w:hanging="284"/>
        <w:jc w:val="both"/>
        <w:rPr>
          <w:rFonts w:ascii="Garamond" w:hAnsi="Garamond"/>
        </w:rPr>
      </w:pPr>
      <w:r w:rsidRPr="00304FE4">
        <w:rPr>
          <w:rFonts w:ascii="Garamond" w:hAnsi="Garamond"/>
        </w:rPr>
        <w:t>l</w:t>
      </w:r>
      <w:r w:rsidR="00542649" w:rsidRPr="00751B59">
        <w:rPr>
          <w:rFonts w:ascii="Garamond" w:hAnsi="Garamond"/>
        </w:rPr>
        <w:t>e lavage des mains au savon au moment critique (avant de manger, apr</w:t>
      </w:r>
      <w:r w:rsidR="00DD4DA1">
        <w:rPr>
          <w:rFonts w:ascii="Garamond" w:hAnsi="Garamond"/>
        </w:rPr>
        <w:t>ès l’utilisation de toilette…</w:t>
      </w:r>
      <w:r w:rsidR="00542649" w:rsidRPr="00751B59">
        <w:rPr>
          <w:rFonts w:ascii="Garamond" w:hAnsi="Garamond"/>
        </w:rPr>
        <w:t>)</w:t>
      </w:r>
      <w:r w:rsidR="0075505E" w:rsidRPr="00304FE4">
        <w:rPr>
          <w:rFonts w:ascii="Garamond" w:hAnsi="Garamond"/>
        </w:rPr>
        <w:t> ;</w:t>
      </w:r>
    </w:p>
    <w:p w:rsidR="00542649" w:rsidRPr="00751B59" w:rsidRDefault="00E365E9" w:rsidP="004A2DB1">
      <w:pPr>
        <w:pStyle w:val="Paragraphedeliste"/>
        <w:numPr>
          <w:ilvl w:val="0"/>
          <w:numId w:val="84"/>
        </w:numPr>
        <w:ind w:left="851" w:hanging="284"/>
        <w:jc w:val="both"/>
        <w:rPr>
          <w:rFonts w:ascii="Garamond" w:hAnsi="Garamond"/>
        </w:rPr>
      </w:pPr>
      <w:r w:rsidRPr="00304FE4">
        <w:rPr>
          <w:rFonts w:ascii="Garamond" w:hAnsi="Garamond"/>
        </w:rPr>
        <w:t>l</w:t>
      </w:r>
      <w:r w:rsidR="00542649" w:rsidRPr="00751B59">
        <w:rPr>
          <w:rFonts w:ascii="Garamond" w:hAnsi="Garamond"/>
        </w:rPr>
        <w:t>’entretien hygiénique des latrines</w:t>
      </w:r>
      <w:r w:rsidR="0075505E" w:rsidRPr="00304FE4">
        <w:rPr>
          <w:rFonts w:ascii="Garamond" w:hAnsi="Garamond"/>
        </w:rPr>
        <w:t> ;</w:t>
      </w:r>
    </w:p>
    <w:p w:rsidR="00542649" w:rsidRPr="00751B59" w:rsidRDefault="00E365E9" w:rsidP="004A2DB1">
      <w:pPr>
        <w:pStyle w:val="Paragraphedeliste"/>
        <w:numPr>
          <w:ilvl w:val="0"/>
          <w:numId w:val="84"/>
        </w:numPr>
        <w:ind w:left="851" w:hanging="284"/>
        <w:jc w:val="both"/>
        <w:rPr>
          <w:rFonts w:ascii="Garamond" w:hAnsi="Garamond"/>
        </w:rPr>
      </w:pPr>
      <w:r w:rsidRPr="00304FE4">
        <w:rPr>
          <w:rFonts w:ascii="Garamond" w:hAnsi="Garamond"/>
        </w:rPr>
        <w:t>l</w:t>
      </w:r>
      <w:r w:rsidR="00542649" w:rsidRPr="00751B59">
        <w:rPr>
          <w:rFonts w:ascii="Garamond" w:hAnsi="Garamond"/>
        </w:rPr>
        <w:t xml:space="preserve">’utilisation </w:t>
      </w:r>
      <w:r w:rsidR="0075505E" w:rsidRPr="00304FE4">
        <w:rPr>
          <w:rFonts w:ascii="Garamond" w:hAnsi="Garamond"/>
        </w:rPr>
        <w:t xml:space="preserve">hygiénique </w:t>
      </w:r>
      <w:r w:rsidR="00542649" w:rsidRPr="00751B59">
        <w:rPr>
          <w:rFonts w:ascii="Garamond" w:hAnsi="Garamond"/>
        </w:rPr>
        <w:t>des latrines</w:t>
      </w:r>
      <w:r w:rsidR="0075505E" w:rsidRPr="00304FE4">
        <w:rPr>
          <w:rFonts w:ascii="Garamond" w:hAnsi="Garamond"/>
        </w:rPr>
        <w:t> ;</w:t>
      </w:r>
    </w:p>
    <w:p w:rsidR="00E365E9" w:rsidRPr="00304FE4" w:rsidRDefault="00E365E9" w:rsidP="004A2DB1">
      <w:pPr>
        <w:pStyle w:val="Paragraphedeliste"/>
        <w:numPr>
          <w:ilvl w:val="0"/>
          <w:numId w:val="84"/>
        </w:numPr>
        <w:ind w:left="851" w:hanging="284"/>
        <w:jc w:val="both"/>
        <w:rPr>
          <w:rFonts w:ascii="Garamond" w:hAnsi="Garamond"/>
        </w:rPr>
      </w:pPr>
      <w:r w:rsidRPr="00304FE4">
        <w:rPr>
          <w:rFonts w:ascii="Garamond" w:hAnsi="Garamond"/>
        </w:rPr>
        <w:t>l</w:t>
      </w:r>
      <w:r w:rsidR="00542649" w:rsidRPr="00751B59">
        <w:rPr>
          <w:rFonts w:ascii="Garamond" w:hAnsi="Garamond"/>
        </w:rPr>
        <w:t>’hygiène  alimentaire</w:t>
      </w:r>
      <w:r w:rsidRPr="00304FE4">
        <w:rPr>
          <w:rFonts w:ascii="Garamond" w:hAnsi="Garamond"/>
        </w:rPr>
        <w:t xml:space="preserve"> ; </w:t>
      </w:r>
    </w:p>
    <w:p w:rsidR="00E365E9" w:rsidRPr="00304FE4" w:rsidRDefault="00E365E9" w:rsidP="004A2DB1">
      <w:pPr>
        <w:pStyle w:val="Paragraphedeliste"/>
        <w:numPr>
          <w:ilvl w:val="0"/>
          <w:numId w:val="84"/>
        </w:numPr>
        <w:ind w:left="851" w:hanging="284"/>
        <w:jc w:val="both"/>
        <w:rPr>
          <w:rFonts w:ascii="Garamond" w:hAnsi="Garamond"/>
        </w:rPr>
      </w:pPr>
      <w:r w:rsidRPr="00304FE4">
        <w:rPr>
          <w:rFonts w:ascii="Garamond" w:hAnsi="Garamond"/>
        </w:rPr>
        <w:t xml:space="preserve">l’hygiène du cadre de vie ; </w:t>
      </w:r>
    </w:p>
    <w:p w:rsidR="00542649" w:rsidRPr="00751B59" w:rsidRDefault="00E365E9" w:rsidP="004A2DB1">
      <w:pPr>
        <w:pStyle w:val="Paragraphedeliste"/>
        <w:numPr>
          <w:ilvl w:val="0"/>
          <w:numId w:val="84"/>
        </w:numPr>
        <w:ind w:left="851" w:hanging="284"/>
        <w:jc w:val="both"/>
        <w:rPr>
          <w:rFonts w:ascii="Garamond" w:hAnsi="Garamond"/>
        </w:rPr>
      </w:pPr>
      <w:r w:rsidRPr="00304FE4">
        <w:rPr>
          <w:rFonts w:ascii="Garamond" w:hAnsi="Garamond"/>
        </w:rPr>
        <w:t>l’utilisation et la protection des sources d’eau potable, le transport et la conservation hygiénique de l’eau de boisson </w:t>
      </w:r>
    </w:p>
    <w:p w:rsidR="00542649" w:rsidRPr="004A2DB1" w:rsidRDefault="00542649" w:rsidP="00751B59">
      <w:pPr>
        <w:jc w:val="both"/>
        <w:rPr>
          <w:rFonts w:ascii="Garamond" w:hAnsi="Garamond"/>
        </w:rPr>
      </w:pPr>
      <w:r w:rsidRPr="004A2DB1">
        <w:rPr>
          <w:rFonts w:ascii="Garamond" w:hAnsi="Garamond"/>
        </w:rPr>
        <w:lastRenderedPageBreak/>
        <w:t xml:space="preserve">En 2030, </w:t>
      </w:r>
      <w:r w:rsidR="003025DF" w:rsidRPr="004A2DB1">
        <w:rPr>
          <w:rFonts w:ascii="Garamond" w:hAnsi="Garamond"/>
        </w:rPr>
        <w:t xml:space="preserve"> </w:t>
      </w:r>
      <w:r w:rsidR="00281A02" w:rsidRPr="004A2DB1">
        <w:rPr>
          <w:rFonts w:ascii="Garamond" w:hAnsi="Garamond"/>
          <w:b/>
        </w:rPr>
        <w:t>17 331 40</w:t>
      </w:r>
      <w:r w:rsidR="00F22629" w:rsidRPr="004A2DB1">
        <w:rPr>
          <w:rFonts w:ascii="Garamond" w:hAnsi="Garamond"/>
          <w:b/>
        </w:rPr>
        <w:t xml:space="preserve">0  </w:t>
      </w:r>
      <w:r w:rsidRPr="004A2DB1">
        <w:rPr>
          <w:rFonts w:ascii="Garamond" w:hAnsi="Garamond"/>
        </w:rPr>
        <w:t>personnes auront adopté ces pratiques clés. A la fin de chaque phase, une  enquête n</w:t>
      </w:r>
      <w:r w:rsidR="0075505E" w:rsidRPr="004A2DB1">
        <w:rPr>
          <w:rFonts w:ascii="Garamond" w:hAnsi="Garamond"/>
        </w:rPr>
        <w:t xml:space="preserve">ationale permettra d’évaluer l’atteinte des </w:t>
      </w:r>
      <w:r w:rsidRPr="004A2DB1">
        <w:rPr>
          <w:rFonts w:ascii="Garamond" w:hAnsi="Garamond"/>
        </w:rPr>
        <w:t>cible</w:t>
      </w:r>
      <w:r w:rsidR="0075505E" w:rsidRPr="004A2DB1">
        <w:rPr>
          <w:rFonts w:ascii="Garamond" w:hAnsi="Garamond"/>
        </w:rPr>
        <w:t>s</w:t>
      </w:r>
      <w:r w:rsidRPr="004A2DB1">
        <w:rPr>
          <w:rFonts w:ascii="Garamond" w:hAnsi="Garamond"/>
        </w:rPr>
        <w:t>.</w:t>
      </w:r>
      <w:r w:rsidR="003B4FCA" w:rsidRPr="004A2DB1">
        <w:rPr>
          <w:rFonts w:ascii="Garamond" w:hAnsi="Garamond"/>
        </w:rPr>
        <w:t xml:space="preserve"> Cependant il est nécessaire de réaliser une situation référence en la matière au démarrage du programme. </w:t>
      </w:r>
    </w:p>
    <w:p w:rsidR="00257B14" w:rsidRPr="004A2DB1" w:rsidRDefault="00257B14" w:rsidP="00751B59">
      <w:pPr>
        <w:pStyle w:val="Lgende"/>
        <w:keepNext/>
        <w:rPr>
          <w:rFonts w:ascii="Garamond" w:hAnsi="Garamond"/>
          <w:i w:val="0"/>
          <w:sz w:val="24"/>
          <w:szCs w:val="24"/>
        </w:rPr>
      </w:pPr>
      <w:bookmarkStart w:id="492" w:name="_Toc454886457"/>
      <w:r w:rsidRPr="004A2DB1">
        <w:rPr>
          <w:rFonts w:ascii="Garamond" w:hAnsi="Garamond"/>
          <w:i w:val="0"/>
          <w:sz w:val="24"/>
          <w:szCs w:val="24"/>
        </w:rPr>
        <w:t xml:space="preserve">Tableau </w:t>
      </w:r>
      <w:r w:rsidR="00B114AA" w:rsidRPr="004A2DB1">
        <w:rPr>
          <w:rFonts w:ascii="Garamond" w:hAnsi="Garamond"/>
          <w:i w:val="0"/>
          <w:sz w:val="24"/>
          <w:szCs w:val="24"/>
        </w:rPr>
        <w:fldChar w:fldCharType="begin"/>
      </w:r>
      <w:r w:rsidR="00B114AA" w:rsidRPr="004A2DB1">
        <w:rPr>
          <w:rFonts w:ascii="Garamond" w:hAnsi="Garamond"/>
          <w:i w:val="0"/>
          <w:sz w:val="24"/>
          <w:szCs w:val="24"/>
        </w:rPr>
        <w:instrText xml:space="preserve"> SEQ Tableau \* ARABIC </w:instrText>
      </w:r>
      <w:r w:rsidR="00B114AA" w:rsidRPr="004A2DB1">
        <w:rPr>
          <w:rFonts w:ascii="Garamond" w:hAnsi="Garamond"/>
          <w:i w:val="0"/>
          <w:sz w:val="24"/>
          <w:szCs w:val="24"/>
        </w:rPr>
        <w:fldChar w:fldCharType="separate"/>
      </w:r>
      <w:r w:rsidR="000C3B4E">
        <w:rPr>
          <w:rFonts w:ascii="Garamond" w:hAnsi="Garamond"/>
          <w:i w:val="0"/>
          <w:noProof/>
          <w:sz w:val="24"/>
          <w:szCs w:val="24"/>
        </w:rPr>
        <w:t>16</w:t>
      </w:r>
      <w:r w:rsidR="00B114AA" w:rsidRPr="004A2DB1">
        <w:rPr>
          <w:rFonts w:ascii="Garamond" w:hAnsi="Garamond"/>
          <w:i w:val="0"/>
          <w:noProof/>
          <w:sz w:val="24"/>
          <w:szCs w:val="24"/>
        </w:rPr>
        <w:fldChar w:fldCharType="end"/>
      </w:r>
      <w:r w:rsidR="003871B2" w:rsidRPr="004A2DB1">
        <w:rPr>
          <w:rFonts w:ascii="Garamond" w:hAnsi="Garamond"/>
          <w:i w:val="0"/>
          <w:noProof/>
          <w:sz w:val="24"/>
          <w:szCs w:val="24"/>
        </w:rPr>
        <w:t> </w:t>
      </w:r>
      <w:r w:rsidR="003871B2" w:rsidRPr="004A2DB1">
        <w:rPr>
          <w:rFonts w:ascii="Garamond" w:hAnsi="Garamond"/>
          <w:i w:val="0"/>
          <w:sz w:val="24"/>
          <w:szCs w:val="24"/>
        </w:rPr>
        <w:t xml:space="preserve">: </w:t>
      </w:r>
      <w:r w:rsidR="004A2DB1">
        <w:rPr>
          <w:rFonts w:ascii="Garamond" w:hAnsi="Garamond"/>
          <w:i w:val="0"/>
          <w:sz w:val="24"/>
          <w:szCs w:val="24"/>
        </w:rPr>
        <w:t xml:space="preserve">  N</w:t>
      </w:r>
      <w:r w:rsidRPr="004A2DB1">
        <w:rPr>
          <w:rFonts w:ascii="Garamond" w:hAnsi="Garamond"/>
          <w:i w:val="0"/>
          <w:sz w:val="24"/>
          <w:szCs w:val="24"/>
        </w:rPr>
        <w:t xml:space="preserve">ombre de personnes </w:t>
      </w:r>
      <w:r w:rsidR="003025DF" w:rsidRPr="004A2DB1">
        <w:rPr>
          <w:rFonts w:ascii="Garamond" w:hAnsi="Garamond"/>
          <w:i w:val="0"/>
          <w:sz w:val="24"/>
          <w:szCs w:val="24"/>
        </w:rPr>
        <w:t>ayant adoptée</w:t>
      </w:r>
      <w:r w:rsidRPr="004A2DB1">
        <w:rPr>
          <w:rFonts w:ascii="Garamond" w:hAnsi="Garamond"/>
          <w:i w:val="0"/>
          <w:sz w:val="24"/>
          <w:szCs w:val="24"/>
        </w:rPr>
        <w:t>s</w:t>
      </w:r>
      <w:r w:rsidR="003025DF" w:rsidRPr="004A2DB1">
        <w:rPr>
          <w:rFonts w:ascii="Garamond" w:hAnsi="Garamond"/>
          <w:i w:val="0"/>
          <w:sz w:val="24"/>
          <w:szCs w:val="24"/>
        </w:rPr>
        <w:t xml:space="preserve"> de bonne pratique</w:t>
      </w:r>
      <w:r w:rsidRPr="004A2DB1">
        <w:rPr>
          <w:rFonts w:ascii="Garamond" w:hAnsi="Garamond"/>
          <w:i w:val="0"/>
          <w:sz w:val="24"/>
          <w:szCs w:val="24"/>
        </w:rPr>
        <w:t xml:space="preserve"> par phase</w:t>
      </w:r>
      <w:bookmarkEnd w:id="49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411"/>
        <w:gridCol w:w="782"/>
        <w:gridCol w:w="2816"/>
        <w:gridCol w:w="2935"/>
      </w:tblGrid>
      <w:tr w:rsidR="00B1055E" w:rsidRPr="00304FE4" w:rsidTr="001B4BB6">
        <w:trPr>
          <w:trHeight w:val="601"/>
        </w:trPr>
        <w:tc>
          <w:tcPr>
            <w:tcW w:w="969" w:type="pct"/>
            <w:shd w:val="clear" w:color="auto" w:fill="auto"/>
            <w:vAlign w:val="center"/>
          </w:tcPr>
          <w:p w:rsidR="0012672A" w:rsidRPr="00491FE1" w:rsidRDefault="0012672A" w:rsidP="001B4BB6">
            <w:pPr>
              <w:pStyle w:val="Paragraphedeliste"/>
              <w:spacing w:before="60" w:after="60" w:line="240" w:lineRule="auto"/>
              <w:ind w:left="0"/>
              <w:jc w:val="center"/>
              <w:rPr>
                <w:rFonts w:ascii="Calibri" w:hAnsi="Calibri"/>
                <w:sz w:val="22"/>
                <w:szCs w:val="22"/>
                <w:lang w:val="fr-BE"/>
              </w:rPr>
            </w:pPr>
            <w:r w:rsidRPr="00491FE1">
              <w:rPr>
                <w:rFonts w:ascii="Calibri" w:hAnsi="Calibri"/>
                <w:sz w:val="22"/>
                <w:szCs w:val="22"/>
                <w:lang w:val="fr-BE"/>
              </w:rPr>
              <w:t>Horizon</w:t>
            </w:r>
          </w:p>
        </w:tc>
        <w:tc>
          <w:tcPr>
            <w:tcW w:w="716" w:type="pct"/>
            <w:shd w:val="clear" w:color="auto" w:fill="auto"/>
            <w:vAlign w:val="center"/>
          </w:tcPr>
          <w:p w:rsidR="0012672A" w:rsidRPr="00491FE1" w:rsidRDefault="0012672A" w:rsidP="001B4BB6">
            <w:pPr>
              <w:pStyle w:val="Paragraphedeliste"/>
              <w:spacing w:before="60" w:after="60" w:line="240" w:lineRule="auto"/>
              <w:ind w:left="0"/>
              <w:jc w:val="center"/>
              <w:rPr>
                <w:rFonts w:ascii="Calibri" w:hAnsi="Calibri"/>
                <w:sz w:val="22"/>
                <w:szCs w:val="22"/>
                <w:lang w:val="fr-BE"/>
              </w:rPr>
            </w:pPr>
            <w:r w:rsidRPr="00491FE1">
              <w:rPr>
                <w:rFonts w:ascii="Calibri" w:hAnsi="Calibri"/>
                <w:sz w:val="22"/>
                <w:szCs w:val="22"/>
                <w:lang w:val="fr-BE"/>
              </w:rPr>
              <w:t>Population projetée</w:t>
            </w:r>
          </w:p>
        </w:tc>
        <w:tc>
          <w:tcPr>
            <w:tcW w:w="397" w:type="pct"/>
            <w:shd w:val="clear" w:color="auto" w:fill="auto"/>
            <w:vAlign w:val="center"/>
          </w:tcPr>
          <w:p w:rsidR="0012672A" w:rsidRPr="00491FE1" w:rsidRDefault="0012672A" w:rsidP="001B4BB6">
            <w:pPr>
              <w:pStyle w:val="Paragraphedeliste"/>
              <w:spacing w:before="60" w:after="60" w:line="240" w:lineRule="auto"/>
              <w:ind w:left="0"/>
              <w:jc w:val="center"/>
              <w:rPr>
                <w:rFonts w:ascii="Calibri" w:hAnsi="Calibri"/>
                <w:sz w:val="22"/>
                <w:szCs w:val="22"/>
                <w:lang w:val="fr-BE"/>
              </w:rPr>
            </w:pPr>
            <w:r w:rsidRPr="00491FE1">
              <w:rPr>
                <w:rFonts w:ascii="Calibri" w:hAnsi="Calibri"/>
                <w:sz w:val="22"/>
                <w:szCs w:val="22"/>
                <w:lang w:val="fr-BE"/>
              </w:rPr>
              <w:t>cible</w:t>
            </w:r>
          </w:p>
        </w:tc>
        <w:tc>
          <w:tcPr>
            <w:tcW w:w="1429" w:type="pct"/>
            <w:shd w:val="clear" w:color="auto" w:fill="auto"/>
            <w:vAlign w:val="center"/>
          </w:tcPr>
          <w:p w:rsidR="0012672A" w:rsidRPr="00491FE1" w:rsidRDefault="0012672A" w:rsidP="001B4BB6">
            <w:pPr>
              <w:pStyle w:val="Paragraphedeliste"/>
              <w:spacing w:before="60" w:after="60" w:line="240" w:lineRule="auto"/>
              <w:ind w:left="0"/>
              <w:jc w:val="center"/>
              <w:rPr>
                <w:rFonts w:ascii="Calibri" w:hAnsi="Calibri"/>
                <w:sz w:val="22"/>
                <w:szCs w:val="22"/>
                <w:lang w:val="fr-BE"/>
              </w:rPr>
            </w:pPr>
            <w:r w:rsidRPr="00491FE1">
              <w:rPr>
                <w:rFonts w:ascii="Calibri" w:hAnsi="Calibri"/>
                <w:sz w:val="22"/>
                <w:szCs w:val="22"/>
                <w:lang w:val="fr-BE"/>
              </w:rPr>
              <w:t xml:space="preserve">population </w:t>
            </w:r>
            <w:r w:rsidR="003025DF" w:rsidRPr="00491FE1">
              <w:rPr>
                <w:rFonts w:ascii="Calibri" w:hAnsi="Calibri"/>
                <w:sz w:val="22"/>
                <w:szCs w:val="22"/>
                <w:lang w:val="fr-BE"/>
              </w:rPr>
              <w:t>ayant adoptée de bonne pratique</w:t>
            </w:r>
            <w:r w:rsidRPr="00491FE1">
              <w:rPr>
                <w:rFonts w:ascii="Calibri" w:hAnsi="Calibri"/>
                <w:sz w:val="22"/>
                <w:szCs w:val="22"/>
                <w:lang w:val="fr-BE"/>
              </w:rPr>
              <w:t xml:space="preserve"> par phase</w:t>
            </w:r>
          </w:p>
        </w:tc>
        <w:tc>
          <w:tcPr>
            <w:tcW w:w="1489" w:type="pct"/>
            <w:shd w:val="clear" w:color="auto" w:fill="auto"/>
            <w:vAlign w:val="center"/>
          </w:tcPr>
          <w:p w:rsidR="0012672A" w:rsidRPr="00491FE1" w:rsidRDefault="0012672A" w:rsidP="001B4BB6">
            <w:pPr>
              <w:pStyle w:val="Paragraphedeliste"/>
              <w:spacing w:before="60" w:after="60" w:line="240" w:lineRule="auto"/>
              <w:ind w:left="0"/>
              <w:jc w:val="center"/>
              <w:rPr>
                <w:rFonts w:ascii="Calibri" w:hAnsi="Calibri"/>
                <w:sz w:val="22"/>
                <w:szCs w:val="22"/>
                <w:lang w:val="fr-BE"/>
              </w:rPr>
            </w:pPr>
            <w:r w:rsidRPr="00491FE1">
              <w:rPr>
                <w:rFonts w:ascii="Calibri" w:hAnsi="Calibri"/>
                <w:sz w:val="22"/>
                <w:szCs w:val="22"/>
                <w:lang w:val="fr-BE"/>
              </w:rPr>
              <w:t xml:space="preserve">Cumul de population </w:t>
            </w:r>
            <w:r w:rsidR="003025DF" w:rsidRPr="00491FE1">
              <w:rPr>
                <w:rFonts w:ascii="Calibri" w:hAnsi="Calibri"/>
                <w:sz w:val="22"/>
                <w:szCs w:val="22"/>
                <w:lang w:val="fr-BE"/>
              </w:rPr>
              <w:t>ayant adoptée de bonne pratique</w:t>
            </w:r>
          </w:p>
        </w:tc>
      </w:tr>
      <w:tr w:rsidR="00B1055E" w:rsidRPr="00304FE4" w:rsidTr="004A2DB1">
        <w:trPr>
          <w:trHeight w:val="377"/>
        </w:trPr>
        <w:tc>
          <w:tcPr>
            <w:tcW w:w="969" w:type="pct"/>
            <w:shd w:val="clear" w:color="auto" w:fill="auto"/>
            <w:vAlign w:val="center"/>
          </w:tcPr>
          <w:p w:rsidR="0012672A" w:rsidRPr="00491FE1" w:rsidRDefault="0012672A" w:rsidP="004A2DB1">
            <w:pPr>
              <w:pStyle w:val="Paragraphedeliste"/>
              <w:spacing w:before="60" w:after="60" w:line="240" w:lineRule="auto"/>
              <w:ind w:left="0"/>
              <w:jc w:val="center"/>
              <w:rPr>
                <w:rFonts w:ascii="Calibri" w:hAnsi="Calibri"/>
                <w:sz w:val="22"/>
                <w:szCs w:val="22"/>
                <w:lang w:val="fr-BE"/>
              </w:rPr>
            </w:pPr>
            <w:r w:rsidRPr="00491FE1">
              <w:rPr>
                <w:rFonts w:ascii="Calibri" w:hAnsi="Calibri"/>
                <w:sz w:val="22"/>
                <w:szCs w:val="22"/>
                <w:lang w:val="fr-BE"/>
              </w:rPr>
              <w:t>2016-2020</w:t>
            </w:r>
          </w:p>
        </w:tc>
        <w:tc>
          <w:tcPr>
            <w:tcW w:w="716" w:type="pct"/>
            <w:shd w:val="clear" w:color="auto" w:fill="auto"/>
            <w:vAlign w:val="center"/>
          </w:tcPr>
          <w:p w:rsidR="0012672A" w:rsidRPr="00491FE1" w:rsidRDefault="0012672A" w:rsidP="004A2DB1">
            <w:pPr>
              <w:pStyle w:val="Paragraphedeliste"/>
              <w:spacing w:before="60" w:after="60" w:line="240" w:lineRule="auto"/>
              <w:ind w:left="0"/>
              <w:jc w:val="center"/>
              <w:rPr>
                <w:rFonts w:ascii="Calibri" w:hAnsi="Calibri"/>
                <w:sz w:val="22"/>
                <w:szCs w:val="22"/>
                <w:lang w:val="fr-BE"/>
              </w:rPr>
            </w:pPr>
            <w:r w:rsidRPr="00491FE1">
              <w:rPr>
                <w:rFonts w:ascii="Calibri" w:hAnsi="Calibri"/>
                <w:sz w:val="22"/>
                <w:szCs w:val="22"/>
                <w:lang w:val="fr-BE"/>
              </w:rPr>
              <w:t>14 480 929</w:t>
            </w:r>
          </w:p>
        </w:tc>
        <w:tc>
          <w:tcPr>
            <w:tcW w:w="397" w:type="pct"/>
            <w:shd w:val="clear" w:color="auto" w:fill="auto"/>
            <w:vAlign w:val="center"/>
          </w:tcPr>
          <w:p w:rsidR="0012672A" w:rsidRPr="00491FE1" w:rsidRDefault="00AC77CC" w:rsidP="004A2DB1">
            <w:pPr>
              <w:pStyle w:val="Paragraphedeliste"/>
              <w:spacing w:before="60" w:after="60" w:line="240" w:lineRule="auto"/>
              <w:ind w:left="0"/>
              <w:jc w:val="center"/>
              <w:rPr>
                <w:rFonts w:ascii="Calibri" w:hAnsi="Calibri"/>
                <w:sz w:val="22"/>
                <w:szCs w:val="22"/>
                <w:lang w:val="fr-BE"/>
              </w:rPr>
            </w:pPr>
            <w:r>
              <w:rPr>
                <w:rFonts w:ascii="Calibri" w:hAnsi="Calibri"/>
                <w:sz w:val="22"/>
                <w:szCs w:val="22"/>
                <w:lang w:val="fr-BE"/>
              </w:rPr>
              <w:t>3</w:t>
            </w:r>
            <w:r w:rsidR="0012672A" w:rsidRPr="00491FE1">
              <w:rPr>
                <w:rFonts w:ascii="Calibri" w:hAnsi="Calibri"/>
                <w:sz w:val="22"/>
                <w:szCs w:val="22"/>
                <w:lang w:val="fr-BE"/>
              </w:rPr>
              <w:t>0%</w:t>
            </w:r>
          </w:p>
        </w:tc>
        <w:tc>
          <w:tcPr>
            <w:tcW w:w="1429" w:type="pct"/>
            <w:shd w:val="clear" w:color="auto" w:fill="auto"/>
            <w:vAlign w:val="center"/>
          </w:tcPr>
          <w:p w:rsidR="0012672A" w:rsidRPr="00491FE1" w:rsidRDefault="001C607A" w:rsidP="004A2DB1">
            <w:pPr>
              <w:pStyle w:val="Paragraphedeliste"/>
              <w:spacing w:before="60" w:after="60" w:line="240" w:lineRule="auto"/>
              <w:ind w:left="0"/>
              <w:jc w:val="center"/>
              <w:rPr>
                <w:rFonts w:ascii="Calibri" w:hAnsi="Calibri"/>
                <w:bCs/>
                <w:sz w:val="22"/>
                <w:szCs w:val="22"/>
                <w:lang w:val="fr-BE"/>
              </w:rPr>
            </w:pPr>
            <w:r>
              <w:rPr>
                <w:rFonts w:ascii="Calibri" w:hAnsi="Calibri"/>
                <w:bCs/>
                <w:sz w:val="22"/>
                <w:szCs w:val="22"/>
                <w:lang w:val="fr-BE"/>
              </w:rPr>
              <w:t>4 344 279</w:t>
            </w:r>
          </w:p>
        </w:tc>
        <w:tc>
          <w:tcPr>
            <w:tcW w:w="1489" w:type="pct"/>
            <w:shd w:val="clear" w:color="auto" w:fill="auto"/>
            <w:vAlign w:val="center"/>
          </w:tcPr>
          <w:p w:rsidR="0012672A" w:rsidRPr="00491FE1" w:rsidRDefault="001C607A" w:rsidP="004A2DB1">
            <w:pPr>
              <w:pStyle w:val="Paragraphedeliste"/>
              <w:spacing w:before="60" w:after="60" w:line="240" w:lineRule="auto"/>
              <w:ind w:left="0"/>
              <w:jc w:val="center"/>
              <w:rPr>
                <w:rFonts w:ascii="Calibri" w:hAnsi="Calibri"/>
                <w:sz w:val="22"/>
                <w:szCs w:val="22"/>
                <w:lang w:val="fr-BE"/>
              </w:rPr>
            </w:pPr>
            <w:r>
              <w:rPr>
                <w:rFonts w:ascii="Calibri" w:hAnsi="Calibri"/>
                <w:b/>
                <w:bCs/>
                <w:sz w:val="22"/>
                <w:szCs w:val="22"/>
                <w:lang w:val="fr-BE"/>
              </w:rPr>
              <w:t>4 344 279</w:t>
            </w:r>
          </w:p>
        </w:tc>
      </w:tr>
      <w:tr w:rsidR="00B1055E" w:rsidRPr="00304FE4" w:rsidTr="004A2DB1">
        <w:trPr>
          <w:trHeight w:val="441"/>
        </w:trPr>
        <w:tc>
          <w:tcPr>
            <w:tcW w:w="969" w:type="pct"/>
            <w:shd w:val="clear" w:color="auto" w:fill="auto"/>
            <w:vAlign w:val="center"/>
          </w:tcPr>
          <w:p w:rsidR="0012672A" w:rsidRPr="00491FE1" w:rsidRDefault="0012672A" w:rsidP="004A2DB1">
            <w:pPr>
              <w:pStyle w:val="Paragraphedeliste"/>
              <w:spacing w:before="60" w:after="60" w:line="240" w:lineRule="auto"/>
              <w:ind w:left="0"/>
              <w:jc w:val="center"/>
              <w:rPr>
                <w:rFonts w:ascii="Calibri" w:hAnsi="Calibri"/>
                <w:sz w:val="22"/>
                <w:szCs w:val="22"/>
                <w:lang w:val="fr-BE"/>
              </w:rPr>
            </w:pPr>
            <w:r w:rsidRPr="00491FE1">
              <w:rPr>
                <w:rFonts w:ascii="Calibri" w:hAnsi="Calibri"/>
                <w:sz w:val="22"/>
                <w:szCs w:val="22"/>
                <w:lang w:val="fr-BE"/>
              </w:rPr>
              <w:t>2021-2025</w:t>
            </w:r>
          </w:p>
        </w:tc>
        <w:tc>
          <w:tcPr>
            <w:tcW w:w="716" w:type="pct"/>
            <w:shd w:val="clear" w:color="auto" w:fill="auto"/>
            <w:vAlign w:val="center"/>
          </w:tcPr>
          <w:p w:rsidR="0012672A" w:rsidRPr="00491FE1" w:rsidRDefault="0012672A" w:rsidP="004A2DB1">
            <w:pPr>
              <w:pStyle w:val="Paragraphedeliste"/>
              <w:spacing w:before="60" w:after="60" w:line="240" w:lineRule="auto"/>
              <w:ind w:left="0"/>
              <w:jc w:val="center"/>
              <w:rPr>
                <w:rFonts w:ascii="Calibri" w:hAnsi="Calibri"/>
                <w:sz w:val="22"/>
                <w:szCs w:val="22"/>
                <w:lang w:val="fr-BE"/>
              </w:rPr>
            </w:pPr>
            <w:r w:rsidRPr="00491FE1">
              <w:rPr>
                <w:rFonts w:ascii="Calibri" w:hAnsi="Calibri"/>
                <w:sz w:val="22"/>
                <w:szCs w:val="22"/>
                <w:lang w:val="fr-BE"/>
              </w:rPr>
              <w:t>16 043 904</w:t>
            </w:r>
          </w:p>
        </w:tc>
        <w:tc>
          <w:tcPr>
            <w:tcW w:w="397" w:type="pct"/>
            <w:shd w:val="clear" w:color="auto" w:fill="auto"/>
            <w:vAlign w:val="center"/>
          </w:tcPr>
          <w:p w:rsidR="0012672A" w:rsidRPr="00491FE1" w:rsidRDefault="00AC77CC" w:rsidP="004A2DB1">
            <w:pPr>
              <w:pStyle w:val="Paragraphedeliste"/>
              <w:spacing w:before="60" w:after="60" w:line="240" w:lineRule="auto"/>
              <w:ind w:left="0"/>
              <w:jc w:val="center"/>
              <w:rPr>
                <w:rFonts w:ascii="Calibri" w:hAnsi="Calibri"/>
                <w:sz w:val="22"/>
                <w:szCs w:val="22"/>
                <w:lang w:val="fr-BE"/>
              </w:rPr>
            </w:pPr>
            <w:r>
              <w:rPr>
                <w:rFonts w:ascii="Calibri" w:hAnsi="Calibri"/>
                <w:sz w:val="22"/>
                <w:szCs w:val="22"/>
                <w:lang w:val="fr-BE"/>
              </w:rPr>
              <w:t>7</w:t>
            </w:r>
            <w:r w:rsidR="0012672A" w:rsidRPr="00491FE1">
              <w:rPr>
                <w:rFonts w:ascii="Calibri" w:hAnsi="Calibri"/>
                <w:sz w:val="22"/>
                <w:szCs w:val="22"/>
                <w:lang w:val="fr-BE"/>
              </w:rPr>
              <w:t>0%</w:t>
            </w:r>
          </w:p>
        </w:tc>
        <w:tc>
          <w:tcPr>
            <w:tcW w:w="1429" w:type="pct"/>
            <w:shd w:val="clear" w:color="auto" w:fill="auto"/>
            <w:vAlign w:val="center"/>
          </w:tcPr>
          <w:p w:rsidR="0012672A" w:rsidRPr="00491FE1" w:rsidRDefault="001C607A" w:rsidP="004A2DB1">
            <w:pPr>
              <w:pStyle w:val="Paragraphedeliste"/>
              <w:spacing w:before="60" w:after="60" w:line="240" w:lineRule="auto"/>
              <w:ind w:left="0"/>
              <w:jc w:val="center"/>
              <w:rPr>
                <w:rFonts w:ascii="Calibri" w:hAnsi="Calibri"/>
                <w:bCs/>
                <w:sz w:val="22"/>
                <w:szCs w:val="22"/>
                <w:lang w:val="fr-BE"/>
              </w:rPr>
            </w:pPr>
            <w:r>
              <w:rPr>
                <w:rFonts w:ascii="Calibri" w:hAnsi="Calibri"/>
                <w:bCs/>
                <w:sz w:val="22"/>
                <w:szCs w:val="22"/>
                <w:lang w:val="fr-BE"/>
              </w:rPr>
              <w:t>6</w:t>
            </w:r>
            <w:r w:rsidR="00281A02">
              <w:rPr>
                <w:rFonts w:ascii="Calibri" w:hAnsi="Calibri"/>
                <w:bCs/>
                <w:sz w:val="22"/>
                <w:szCs w:val="22"/>
                <w:lang w:val="fr-BE"/>
              </w:rPr>
              <w:t> 886 454</w:t>
            </w:r>
          </w:p>
        </w:tc>
        <w:tc>
          <w:tcPr>
            <w:tcW w:w="1489" w:type="pct"/>
            <w:shd w:val="clear" w:color="auto" w:fill="auto"/>
            <w:vAlign w:val="center"/>
          </w:tcPr>
          <w:p w:rsidR="0012672A" w:rsidRPr="00491FE1" w:rsidRDefault="00281A02" w:rsidP="004A2DB1">
            <w:pPr>
              <w:pStyle w:val="Paragraphedeliste"/>
              <w:spacing w:before="60" w:after="60" w:line="240" w:lineRule="auto"/>
              <w:ind w:left="0"/>
              <w:jc w:val="center"/>
              <w:rPr>
                <w:rFonts w:ascii="Calibri" w:hAnsi="Calibri"/>
                <w:sz w:val="22"/>
                <w:szCs w:val="22"/>
                <w:lang w:val="fr-BE"/>
              </w:rPr>
            </w:pPr>
            <w:r>
              <w:rPr>
                <w:rFonts w:ascii="Calibri" w:hAnsi="Calibri"/>
                <w:b/>
                <w:bCs/>
                <w:sz w:val="22"/>
                <w:szCs w:val="22"/>
                <w:lang w:val="fr-BE"/>
              </w:rPr>
              <w:t>11 230 733</w:t>
            </w:r>
          </w:p>
        </w:tc>
      </w:tr>
      <w:tr w:rsidR="00B1055E" w:rsidRPr="00304FE4" w:rsidTr="004A2DB1">
        <w:tc>
          <w:tcPr>
            <w:tcW w:w="969" w:type="pct"/>
            <w:shd w:val="clear" w:color="auto" w:fill="auto"/>
            <w:vAlign w:val="center"/>
          </w:tcPr>
          <w:p w:rsidR="0012672A" w:rsidRPr="00491FE1" w:rsidRDefault="0012672A" w:rsidP="004A2DB1">
            <w:pPr>
              <w:pStyle w:val="Paragraphedeliste"/>
              <w:ind w:left="0"/>
              <w:jc w:val="center"/>
              <w:rPr>
                <w:rFonts w:ascii="Calibri" w:hAnsi="Calibri"/>
                <w:sz w:val="22"/>
                <w:szCs w:val="22"/>
                <w:lang w:val="fr-BE"/>
              </w:rPr>
            </w:pPr>
            <w:r w:rsidRPr="00491FE1">
              <w:rPr>
                <w:rFonts w:ascii="Calibri" w:hAnsi="Calibri"/>
                <w:sz w:val="22"/>
                <w:szCs w:val="22"/>
                <w:lang w:val="fr-BE"/>
              </w:rPr>
              <w:t>2026-2030</w:t>
            </w:r>
          </w:p>
        </w:tc>
        <w:tc>
          <w:tcPr>
            <w:tcW w:w="716" w:type="pct"/>
            <w:shd w:val="clear" w:color="auto" w:fill="auto"/>
            <w:vAlign w:val="center"/>
          </w:tcPr>
          <w:p w:rsidR="0012672A" w:rsidRPr="00491FE1" w:rsidRDefault="007C3ED0" w:rsidP="004A2DB1">
            <w:pPr>
              <w:pStyle w:val="Paragraphedeliste"/>
              <w:spacing w:before="60" w:after="60" w:line="240" w:lineRule="auto"/>
              <w:ind w:left="0"/>
              <w:jc w:val="center"/>
              <w:rPr>
                <w:rFonts w:ascii="Calibri" w:hAnsi="Calibri"/>
                <w:sz w:val="22"/>
                <w:szCs w:val="22"/>
                <w:lang w:val="fr-BE"/>
              </w:rPr>
            </w:pPr>
            <w:r w:rsidRPr="00491FE1">
              <w:rPr>
                <w:rFonts w:ascii="Calibri" w:hAnsi="Calibri"/>
                <w:sz w:val="22"/>
                <w:szCs w:val="22"/>
                <w:lang w:val="fr-BE"/>
              </w:rPr>
              <w:t>17 331 400</w:t>
            </w:r>
          </w:p>
        </w:tc>
        <w:tc>
          <w:tcPr>
            <w:tcW w:w="397" w:type="pct"/>
            <w:shd w:val="clear" w:color="auto" w:fill="auto"/>
            <w:vAlign w:val="center"/>
          </w:tcPr>
          <w:p w:rsidR="0012672A" w:rsidRPr="00491FE1" w:rsidRDefault="001C607A" w:rsidP="004A2DB1">
            <w:pPr>
              <w:pStyle w:val="Paragraphedeliste"/>
              <w:spacing w:before="60" w:after="60" w:line="240" w:lineRule="auto"/>
              <w:ind w:left="0"/>
              <w:jc w:val="center"/>
              <w:rPr>
                <w:rFonts w:ascii="Calibri" w:hAnsi="Calibri"/>
                <w:sz w:val="22"/>
                <w:szCs w:val="22"/>
                <w:lang w:val="fr-BE"/>
              </w:rPr>
            </w:pPr>
            <w:r>
              <w:rPr>
                <w:rFonts w:ascii="Calibri" w:hAnsi="Calibri"/>
                <w:sz w:val="22"/>
                <w:szCs w:val="22"/>
                <w:lang w:val="fr-BE"/>
              </w:rPr>
              <w:t>10</w:t>
            </w:r>
            <w:r w:rsidR="0012672A" w:rsidRPr="00491FE1">
              <w:rPr>
                <w:rFonts w:ascii="Calibri" w:hAnsi="Calibri"/>
                <w:sz w:val="22"/>
                <w:szCs w:val="22"/>
                <w:lang w:val="fr-BE"/>
              </w:rPr>
              <w:t>0%</w:t>
            </w:r>
          </w:p>
        </w:tc>
        <w:tc>
          <w:tcPr>
            <w:tcW w:w="1429" w:type="pct"/>
            <w:shd w:val="clear" w:color="auto" w:fill="auto"/>
            <w:vAlign w:val="center"/>
          </w:tcPr>
          <w:p w:rsidR="0012672A" w:rsidRPr="00491FE1" w:rsidRDefault="00281A02" w:rsidP="004A2DB1">
            <w:pPr>
              <w:pStyle w:val="Paragraphedeliste"/>
              <w:spacing w:before="60" w:after="60" w:line="240" w:lineRule="auto"/>
              <w:ind w:left="0"/>
              <w:jc w:val="center"/>
              <w:rPr>
                <w:rFonts w:ascii="Calibri" w:hAnsi="Calibri"/>
                <w:bCs/>
                <w:sz w:val="22"/>
                <w:szCs w:val="22"/>
                <w:lang w:val="fr-BE"/>
              </w:rPr>
            </w:pPr>
            <w:r>
              <w:rPr>
                <w:rFonts w:ascii="Calibri" w:hAnsi="Calibri"/>
                <w:bCs/>
                <w:sz w:val="22"/>
                <w:szCs w:val="22"/>
                <w:lang w:val="fr-BE"/>
              </w:rPr>
              <w:t>6 100 667</w:t>
            </w:r>
          </w:p>
        </w:tc>
        <w:tc>
          <w:tcPr>
            <w:tcW w:w="1489" w:type="pct"/>
            <w:shd w:val="clear" w:color="auto" w:fill="auto"/>
            <w:vAlign w:val="center"/>
          </w:tcPr>
          <w:p w:rsidR="0012672A" w:rsidRPr="00491FE1" w:rsidRDefault="00281A02" w:rsidP="004A2DB1">
            <w:pPr>
              <w:pStyle w:val="Paragraphedeliste"/>
              <w:spacing w:before="60" w:after="60" w:line="240" w:lineRule="auto"/>
              <w:ind w:left="0"/>
              <w:jc w:val="center"/>
              <w:rPr>
                <w:rFonts w:ascii="Calibri" w:hAnsi="Calibri"/>
                <w:sz w:val="22"/>
                <w:szCs w:val="22"/>
                <w:lang w:val="fr-BE"/>
              </w:rPr>
            </w:pPr>
            <w:r>
              <w:rPr>
                <w:rFonts w:ascii="Calibri" w:hAnsi="Calibri"/>
                <w:b/>
                <w:bCs/>
                <w:sz w:val="22"/>
                <w:szCs w:val="22"/>
                <w:lang w:val="fr-BE"/>
              </w:rPr>
              <w:t>17 331 400</w:t>
            </w:r>
          </w:p>
        </w:tc>
      </w:tr>
    </w:tbl>
    <w:p w:rsidR="00313154" w:rsidRPr="00FF32D5" w:rsidRDefault="00313154" w:rsidP="00751B59">
      <w:pPr>
        <w:pStyle w:val="Lgende"/>
        <w:keepNext/>
      </w:pPr>
    </w:p>
    <w:p w:rsidR="00542649" w:rsidRPr="00356BD3" w:rsidRDefault="000C0228" w:rsidP="00356BD3">
      <w:pPr>
        <w:pStyle w:val="Titre4"/>
        <w:rPr>
          <w:b/>
          <w:i w:val="0"/>
          <w:color w:val="auto"/>
          <w:sz w:val="24"/>
          <w:szCs w:val="24"/>
        </w:rPr>
      </w:pPr>
      <w:r w:rsidRPr="00356BD3">
        <w:rPr>
          <w:b/>
          <w:i w:val="0"/>
          <w:color w:val="auto"/>
          <w:sz w:val="24"/>
          <w:szCs w:val="24"/>
        </w:rPr>
        <w:t>2.3.2.1.3</w:t>
      </w:r>
      <w:r w:rsidR="00776BB7" w:rsidRPr="00356BD3">
        <w:rPr>
          <w:b/>
          <w:i w:val="0"/>
          <w:color w:val="auto"/>
          <w:sz w:val="24"/>
          <w:szCs w:val="24"/>
        </w:rPr>
        <w:t xml:space="preserve"> </w:t>
      </w:r>
      <w:r w:rsidR="00542649" w:rsidRPr="00356BD3">
        <w:rPr>
          <w:b/>
          <w:i w:val="0"/>
          <w:color w:val="auto"/>
          <w:sz w:val="24"/>
          <w:szCs w:val="24"/>
        </w:rPr>
        <w:t>Coût prévisionnel des investissements</w:t>
      </w:r>
    </w:p>
    <w:p w:rsidR="00095C73" w:rsidRPr="00FF32D5" w:rsidRDefault="00095C73" w:rsidP="00751B59"/>
    <w:p w:rsidR="00095C73" w:rsidRPr="00491FE1" w:rsidRDefault="00095C73" w:rsidP="00095C73">
      <w:pPr>
        <w:widowControl w:val="0"/>
        <w:spacing w:after="120" w:line="276" w:lineRule="auto"/>
        <w:jc w:val="both"/>
        <w:rPr>
          <w:rFonts w:ascii="Garamond" w:eastAsia="Calibri" w:hAnsi="Garamond"/>
          <w:lang w:val="fr-BE" w:eastAsia="en-US"/>
        </w:rPr>
      </w:pPr>
      <w:r w:rsidRPr="00491FE1">
        <w:rPr>
          <w:rFonts w:ascii="Garamond" w:eastAsia="Calibri" w:hAnsi="Garamond"/>
          <w:lang w:val="fr-BE" w:eastAsia="en-US"/>
        </w:rPr>
        <w:t xml:space="preserve">Les hypothèses formulées ci-dessus permettent  de calculer les coûts globaux des investissements en hygiènes et assainissement </w:t>
      </w:r>
      <w:r w:rsidR="008C60B6" w:rsidRPr="00491FE1">
        <w:rPr>
          <w:rFonts w:ascii="Garamond" w:eastAsia="Calibri" w:hAnsi="Garamond"/>
          <w:lang w:val="fr-BE" w:eastAsia="en-US"/>
        </w:rPr>
        <w:t xml:space="preserve">par phase, par région, </w:t>
      </w:r>
      <w:r w:rsidRPr="00491FE1">
        <w:rPr>
          <w:rFonts w:ascii="Garamond" w:eastAsia="Calibri" w:hAnsi="Garamond"/>
          <w:lang w:val="fr-BE" w:eastAsia="en-US"/>
        </w:rPr>
        <w:t xml:space="preserve">rapportés à une personne pour le Burkina Faso.  </w:t>
      </w:r>
    </w:p>
    <w:p w:rsidR="00814EAA" w:rsidRDefault="00814EAA" w:rsidP="00751B59">
      <w:pPr>
        <w:pStyle w:val="Lgende"/>
        <w:keepNext/>
        <w:divId w:val="752893840"/>
        <w:rPr>
          <w:i w:val="0"/>
          <w:sz w:val="24"/>
          <w:szCs w:val="24"/>
        </w:rPr>
      </w:pPr>
      <w:bookmarkStart w:id="493" w:name="_Toc454886458"/>
      <w:r w:rsidRPr="004A2DB1">
        <w:rPr>
          <w:i w:val="0"/>
          <w:sz w:val="24"/>
          <w:szCs w:val="24"/>
        </w:rPr>
        <w:t xml:space="preserve">Tableau </w:t>
      </w:r>
      <w:r w:rsidR="00B114AA" w:rsidRPr="004A2DB1">
        <w:rPr>
          <w:i w:val="0"/>
          <w:sz w:val="24"/>
          <w:szCs w:val="24"/>
        </w:rPr>
        <w:fldChar w:fldCharType="begin"/>
      </w:r>
      <w:r w:rsidR="00B114AA" w:rsidRPr="004A2DB1">
        <w:rPr>
          <w:i w:val="0"/>
          <w:sz w:val="24"/>
          <w:szCs w:val="24"/>
        </w:rPr>
        <w:instrText xml:space="preserve"> SEQ Tableau \* ARABIC </w:instrText>
      </w:r>
      <w:r w:rsidR="00B114AA" w:rsidRPr="004A2DB1">
        <w:rPr>
          <w:i w:val="0"/>
          <w:sz w:val="24"/>
          <w:szCs w:val="24"/>
        </w:rPr>
        <w:fldChar w:fldCharType="separate"/>
      </w:r>
      <w:r w:rsidR="000C3B4E">
        <w:rPr>
          <w:i w:val="0"/>
          <w:noProof/>
          <w:sz w:val="24"/>
          <w:szCs w:val="24"/>
        </w:rPr>
        <w:t>17</w:t>
      </w:r>
      <w:r w:rsidR="00B114AA" w:rsidRPr="004A2DB1">
        <w:rPr>
          <w:i w:val="0"/>
          <w:noProof/>
          <w:sz w:val="24"/>
          <w:szCs w:val="24"/>
        </w:rPr>
        <w:fldChar w:fldCharType="end"/>
      </w:r>
      <w:r w:rsidRPr="004A2DB1">
        <w:rPr>
          <w:i w:val="0"/>
          <w:sz w:val="24"/>
          <w:szCs w:val="24"/>
        </w:rPr>
        <w:t> : Coûts par action et par phase pour le milieu rural</w:t>
      </w:r>
      <w:bookmarkEnd w:id="493"/>
    </w:p>
    <w:p w:rsidR="004A2DB1" w:rsidRPr="004A2DB1" w:rsidRDefault="004A2DB1" w:rsidP="004A2DB1">
      <w:pPr>
        <w:pStyle w:val="Corpsdetexte"/>
        <w:spacing w:after="0" w:line="240" w:lineRule="auto"/>
        <w:divId w:val="752893840"/>
      </w:pPr>
    </w:p>
    <w:tbl>
      <w:tblPr>
        <w:tblW w:w="5000" w:type="pct"/>
        <w:tblCellMar>
          <w:left w:w="0" w:type="dxa"/>
          <w:right w:w="0" w:type="dxa"/>
        </w:tblCellMar>
        <w:tblLook w:val="04A0" w:firstRow="1" w:lastRow="0" w:firstColumn="1" w:lastColumn="0" w:noHBand="0" w:noVBand="1"/>
      </w:tblPr>
      <w:tblGrid>
        <w:gridCol w:w="4194"/>
        <w:gridCol w:w="1218"/>
        <w:gridCol w:w="1311"/>
        <w:gridCol w:w="1727"/>
        <w:gridCol w:w="1218"/>
      </w:tblGrid>
      <w:tr w:rsidR="00814EAA" w:rsidRPr="00304FE4" w:rsidTr="000812EA">
        <w:trPr>
          <w:divId w:val="752893840"/>
          <w:trHeight w:val="315"/>
        </w:trPr>
        <w:tc>
          <w:tcPr>
            <w:tcW w:w="2169"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15" w:type="dxa"/>
              <w:bottom w:w="0" w:type="dxa"/>
              <w:right w:w="15" w:type="dxa"/>
            </w:tcMar>
            <w:vAlign w:val="center"/>
            <w:hideMark/>
          </w:tcPr>
          <w:p w:rsidR="00814EAA" w:rsidRPr="00751B59" w:rsidRDefault="00814EAA" w:rsidP="004A2DB1">
            <w:pPr>
              <w:jc w:val="center"/>
              <w:rPr>
                <w:rFonts w:ascii="Calibri" w:hAnsi="Calibri"/>
                <w:b/>
                <w:bCs/>
              </w:rPr>
            </w:pPr>
            <w:r w:rsidRPr="00751B59">
              <w:rPr>
                <w:rFonts w:ascii="Calibri" w:hAnsi="Calibri"/>
                <w:b/>
                <w:bCs/>
              </w:rPr>
              <w:t>Actions</w:t>
            </w:r>
          </w:p>
        </w:tc>
        <w:tc>
          <w:tcPr>
            <w:tcW w:w="630" w:type="pct"/>
            <w:tcBorders>
              <w:top w:val="single" w:sz="4" w:space="0" w:color="auto"/>
              <w:left w:val="nil"/>
              <w:bottom w:val="single" w:sz="4" w:space="0" w:color="auto"/>
              <w:right w:val="single" w:sz="4" w:space="0" w:color="auto"/>
            </w:tcBorders>
            <w:shd w:val="clear" w:color="auto" w:fill="auto"/>
            <w:tcMar>
              <w:top w:w="0" w:type="dxa"/>
              <w:left w:w="15" w:type="dxa"/>
              <w:bottom w:w="0" w:type="dxa"/>
              <w:right w:w="15" w:type="dxa"/>
            </w:tcMar>
            <w:vAlign w:val="center"/>
            <w:hideMark/>
          </w:tcPr>
          <w:p w:rsidR="00814EAA" w:rsidRPr="004A2DB1" w:rsidRDefault="00814EAA" w:rsidP="004A2DB1">
            <w:pPr>
              <w:jc w:val="center"/>
              <w:rPr>
                <w:rFonts w:ascii="Calibri" w:hAnsi="Calibri"/>
                <w:b/>
                <w:bCs/>
                <w:szCs w:val="22"/>
              </w:rPr>
            </w:pPr>
            <w:r w:rsidRPr="004A2DB1">
              <w:rPr>
                <w:rFonts w:ascii="Calibri" w:hAnsi="Calibri"/>
                <w:b/>
                <w:bCs/>
                <w:szCs w:val="22"/>
              </w:rPr>
              <w:t>Phase</w:t>
            </w:r>
            <w:r w:rsidR="004A2DB1">
              <w:rPr>
                <w:rFonts w:ascii="Calibri" w:hAnsi="Calibri"/>
                <w:b/>
                <w:bCs/>
                <w:szCs w:val="22"/>
              </w:rPr>
              <w:t xml:space="preserve"> </w:t>
            </w:r>
            <w:r w:rsidRPr="004A2DB1">
              <w:rPr>
                <w:rFonts w:ascii="Calibri" w:hAnsi="Calibri"/>
                <w:b/>
                <w:bCs/>
                <w:szCs w:val="22"/>
              </w:rPr>
              <w:t>1</w:t>
            </w:r>
          </w:p>
        </w:tc>
        <w:tc>
          <w:tcPr>
            <w:tcW w:w="678" w:type="pct"/>
            <w:tcBorders>
              <w:top w:val="single" w:sz="4" w:space="0" w:color="auto"/>
              <w:left w:val="nil"/>
              <w:bottom w:val="single" w:sz="4" w:space="0" w:color="auto"/>
              <w:right w:val="single" w:sz="4" w:space="0" w:color="auto"/>
            </w:tcBorders>
            <w:shd w:val="clear" w:color="auto" w:fill="auto"/>
            <w:tcMar>
              <w:top w:w="0" w:type="dxa"/>
              <w:left w:w="15" w:type="dxa"/>
              <w:bottom w:w="0" w:type="dxa"/>
              <w:right w:w="15" w:type="dxa"/>
            </w:tcMar>
            <w:vAlign w:val="center"/>
            <w:hideMark/>
          </w:tcPr>
          <w:p w:rsidR="00814EAA" w:rsidRPr="004A2DB1" w:rsidRDefault="00814EAA" w:rsidP="004A2DB1">
            <w:pPr>
              <w:jc w:val="center"/>
              <w:rPr>
                <w:rFonts w:ascii="Calibri" w:hAnsi="Calibri"/>
                <w:b/>
                <w:bCs/>
                <w:szCs w:val="22"/>
              </w:rPr>
            </w:pPr>
            <w:r w:rsidRPr="004A2DB1">
              <w:rPr>
                <w:rFonts w:ascii="Calibri" w:hAnsi="Calibri"/>
                <w:b/>
                <w:bCs/>
                <w:szCs w:val="22"/>
              </w:rPr>
              <w:t>Phase 2</w:t>
            </w:r>
          </w:p>
        </w:tc>
        <w:tc>
          <w:tcPr>
            <w:tcW w:w="893" w:type="pct"/>
            <w:tcBorders>
              <w:top w:val="single" w:sz="4" w:space="0" w:color="auto"/>
              <w:left w:val="nil"/>
              <w:bottom w:val="single" w:sz="4" w:space="0" w:color="auto"/>
              <w:right w:val="single" w:sz="4" w:space="0" w:color="auto"/>
            </w:tcBorders>
            <w:shd w:val="clear" w:color="auto" w:fill="auto"/>
            <w:tcMar>
              <w:top w:w="0" w:type="dxa"/>
              <w:left w:w="15" w:type="dxa"/>
              <w:bottom w:w="0" w:type="dxa"/>
              <w:right w:w="15" w:type="dxa"/>
            </w:tcMar>
            <w:vAlign w:val="center"/>
            <w:hideMark/>
          </w:tcPr>
          <w:p w:rsidR="00814EAA" w:rsidRPr="004A2DB1" w:rsidRDefault="00814EAA" w:rsidP="004A2DB1">
            <w:pPr>
              <w:jc w:val="center"/>
              <w:rPr>
                <w:rFonts w:ascii="Calibri" w:hAnsi="Calibri"/>
                <w:b/>
                <w:bCs/>
                <w:szCs w:val="22"/>
              </w:rPr>
            </w:pPr>
            <w:r w:rsidRPr="004A2DB1">
              <w:rPr>
                <w:rFonts w:ascii="Calibri" w:hAnsi="Calibri"/>
                <w:b/>
                <w:bCs/>
                <w:szCs w:val="22"/>
              </w:rPr>
              <w:t>Phase 3</w:t>
            </w:r>
          </w:p>
        </w:tc>
        <w:tc>
          <w:tcPr>
            <w:tcW w:w="630" w:type="pct"/>
            <w:vMerge w:val="restart"/>
            <w:tcBorders>
              <w:top w:val="single" w:sz="4" w:space="0" w:color="auto"/>
              <w:left w:val="nil"/>
              <w:right w:val="single" w:sz="4" w:space="0" w:color="auto"/>
            </w:tcBorders>
            <w:shd w:val="clear" w:color="auto" w:fill="auto"/>
            <w:tcMar>
              <w:top w:w="15" w:type="dxa"/>
              <w:left w:w="15" w:type="dxa"/>
              <w:bottom w:w="0" w:type="dxa"/>
              <w:right w:w="15" w:type="dxa"/>
            </w:tcMar>
            <w:vAlign w:val="center"/>
            <w:hideMark/>
          </w:tcPr>
          <w:p w:rsidR="00814EAA" w:rsidRPr="004A2DB1" w:rsidRDefault="00814EAA" w:rsidP="004A2DB1">
            <w:pPr>
              <w:jc w:val="center"/>
              <w:rPr>
                <w:rFonts w:ascii="Calibri" w:hAnsi="Calibri"/>
                <w:b/>
                <w:bCs/>
                <w:szCs w:val="22"/>
              </w:rPr>
            </w:pPr>
            <w:r w:rsidRPr="004A2DB1">
              <w:rPr>
                <w:rFonts w:ascii="Calibri" w:eastAsia="Calibri" w:hAnsi="Calibri"/>
                <w:b/>
                <w:szCs w:val="22"/>
                <w:lang w:eastAsia="en-US"/>
              </w:rPr>
              <w:t>Coût total (milliers)</w:t>
            </w:r>
          </w:p>
        </w:tc>
      </w:tr>
      <w:tr w:rsidR="00814EAA" w:rsidRPr="00304FE4" w:rsidTr="000812EA">
        <w:trPr>
          <w:divId w:val="752893840"/>
          <w:trHeight w:val="315"/>
        </w:trPr>
        <w:tc>
          <w:tcPr>
            <w:tcW w:w="2169" w:type="pct"/>
            <w:vMerge/>
            <w:tcBorders>
              <w:top w:val="single" w:sz="4" w:space="0" w:color="auto"/>
              <w:left w:val="single" w:sz="4" w:space="0" w:color="auto"/>
              <w:bottom w:val="single" w:sz="4" w:space="0" w:color="auto"/>
              <w:right w:val="single" w:sz="4" w:space="0" w:color="auto"/>
            </w:tcBorders>
            <w:vAlign w:val="center"/>
            <w:hideMark/>
          </w:tcPr>
          <w:p w:rsidR="00814EAA" w:rsidRPr="00751B59" w:rsidRDefault="00814EAA" w:rsidP="00814EAA">
            <w:pPr>
              <w:rPr>
                <w:rFonts w:ascii="Calibri" w:hAnsi="Calibri"/>
                <w:b/>
                <w:bCs/>
              </w:rPr>
            </w:pPr>
          </w:p>
        </w:tc>
        <w:tc>
          <w:tcPr>
            <w:tcW w:w="63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14EAA" w:rsidRPr="004A2DB1" w:rsidRDefault="00814EAA" w:rsidP="004A2DB1">
            <w:pPr>
              <w:jc w:val="center"/>
              <w:rPr>
                <w:rFonts w:ascii="Calibri" w:hAnsi="Calibri"/>
                <w:szCs w:val="22"/>
              </w:rPr>
            </w:pPr>
            <w:r w:rsidRPr="004A2DB1">
              <w:rPr>
                <w:rFonts w:ascii="Calibri" w:hAnsi="Calibri"/>
                <w:szCs w:val="22"/>
              </w:rPr>
              <w:t>2016-2020</w:t>
            </w:r>
          </w:p>
        </w:tc>
        <w:tc>
          <w:tcPr>
            <w:tcW w:w="6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14EAA" w:rsidRPr="004A2DB1" w:rsidRDefault="00814EAA" w:rsidP="004A2DB1">
            <w:pPr>
              <w:jc w:val="center"/>
              <w:rPr>
                <w:rFonts w:ascii="Calibri" w:hAnsi="Calibri"/>
                <w:szCs w:val="22"/>
              </w:rPr>
            </w:pPr>
            <w:r w:rsidRPr="004A2DB1">
              <w:rPr>
                <w:rFonts w:ascii="Calibri" w:hAnsi="Calibri"/>
                <w:szCs w:val="22"/>
              </w:rPr>
              <w:t>2021-2025</w:t>
            </w:r>
          </w:p>
        </w:tc>
        <w:tc>
          <w:tcPr>
            <w:tcW w:w="89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14EAA" w:rsidRPr="004A2DB1" w:rsidRDefault="00814EAA" w:rsidP="004A2DB1">
            <w:pPr>
              <w:jc w:val="center"/>
              <w:rPr>
                <w:rFonts w:ascii="Calibri" w:hAnsi="Calibri"/>
                <w:szCs w:val="22"/>
              </w:rPr>
            </w:pPr>
            <w:r w:rsidRPr="004A2DB1">
              <w:rPr>
                <w:rFonts w:ascii="Calibri" w:hAnsi="Calibri"/>
                <w:szCs w:val="22"/>
              </w:rPr>
              <w:t>2026-2030</w:t>
            </w:r>
          </w:p>
        </w:tc>
        <w:tc>
          <w:tcPr>
            <w:tcW w:w="630" w:type="pct"/>
            <w:vMerge/>
            <w:tcBorders>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14EAA" w:rsidRPr="00751B59" w:rsidRDefault="00814EAA" w:rsidP="00814EAA">
            <w:pPr>
              <w:jc w:val="both"/>
              <w:rPr>
                <w:rFonts w:ascii="Calibri" w:hAnsi="Calibri"/>
                <w:sz w:val="18"/>
                <w:szCs w:val="18"/>
              </w:rPr>
            </w:pPr>
          </w:p>
        </w:tc>
      </w:tr>
    </w:tbl>
    <w:p w:rsidR="00491FE1" w:rsidRPr="00491FE1" w:rsidRDefault="00491FE1" w:rsidP="00491FE1">
      <w:pPr>
        <w:rPr>
          <w:vanish/>
        </w:rPr>
      </w:pPr>
    </w:p>
    <w:tbl>
      <w:tblPr>
        <w:tblW w:w="5000" w:type="pct"/>
        <w:tblCellMar>
          <w:left w:w="0" w:type="dxa"/>
          <w:right w:w="0" w:type="dxa"/>
        </w:tblCellMar>
        <w:tblLook w:val="04A0" w:firstRow="1" w:lastRow="0" w:firstColumn="1" w:lastColumn="0" w:noHBand="0" w:noVBand="1"/>
      </w:tblPr>
      <w:tblGrid>
        <w:gridCol w:w="4194"/>
        <w:gridCol w:w="1218"/>
        <w:gridCol w:w="1311"/>
        <w:gridCol w:w="1727"/>
        <w:gridCol w:w="1218"/>
      </w:tblGrid>
      <w:tr w:rsidR="00DE6196" w:rsidRPr="00304FE4" w:rsidTr="008D4B8C">
        <w:trPr>
          <w:trHeight w:val="510"/>
        </w:trPr>
        <w:tc>
          <w:tcPr>
            <w:tcW w:w="2169" w:type="pct"/>
            <w:tcBorders>
              <w:top w:val="nil"/>
              <w:left w:val="single" w:sz="4" w:space="0" w:color="auto"/>
              <w:bottom w:val="single" w:sz="4" w:space="0" w:color="auto"/>
              <w:right w:val="single" w:sz="4" w:space="0" w:color="auto"/>
            </w:tcBorders>
            <w:shd w:val="clear" w:color="auto" w:fill="auto"/>
            <w:tcMar>
              <w:top w:w="0" w:type="dxa"/>
              <w:left w:w="15" w:type="dxa"/>
              <w:bottom w:w="0" w:type="dxa"/>
              <w:right w:w="15" w:type="dxa"/>
            </w:tcMar>
            <w:vAlign w:val="center"/>
            <w:hideMark/>
          </w:tcPr>
          <w:p w:rsidR="00DE6196" w:rsidRPr="00751B59" w:rsidRDefault="00CD37A6" w:rsidP="00CD37A6">
            <w:pPr>
              <w:ind w:left="142" w:right="195"/>
              <w:jc w:val="both"/>
              <w:rPr>
                <w:rFonts w:ascii="Calibri" w:hAnsi="Calibri"/>
                <w:sz w:val="18"/>
                <w:szCs w:val="18"/>
              </w:rPr>
            </w:pPr>
            <w:r>
              <w:rPr>
                <w:rFonts w:ascii="Calibri" w:hAnsi="Calibri"/>
                <w:sz w:val="18"/>
                <w:szCs w:val="18"/>
              </w:rPr>
              <w:t>Eradication de la d</w:t>
            </w:r>
            <w:r w:rsidR="00DE6196" w:rsidRPr="00DE6196">
              <w:rPr>
                <w:rFonts w:ascii="Calibri" w:hAnsi="Calibri"/>
                <w:sz w:val="18"/>
                <w:szCs w:val="18"/>
              </w:rPr>
              <w:t>éfécation à l’air libre en milieu rural</w:t>
            </w:r>
          </w:p>
        </w:tc>
        <w:tc>
          <w:tcPr>
            <w:tcW w:w="630" w:type="pct"/>
            <w:tcBorders>
              <w:top w:val="nil"/>
              <w:left w:val="nil"/>
              <w:bottom w:val="single" w:sz="4" w:space="0" w:color="auto"/>
              <w:right w:val="single" w:sz="4" w:space="0" w:color="auto"/>
            </w:tcBorders>
            <w:shd w:val="clear" w:color="auto" w:fill="auto"/>
            <w:tcMar>
              <w:top w:w="0" w:type="dxa"/>
              <w:left w:w="15" w:type="dxa"/>
              <w:bottom w:w="0" w:type="dxa"/>
              <w:right w:w="15" w:type="dxa"/>
            </w:tcMar>
            <w:vAlign w:val="center"/>
            <w:hideMark/>
          </w:tcPr>
          <w:p w:rsidR="00DE6196" w:rsidRPr="005E7563" w:rsidRDefault="00DE6196" w:rsidP="008D4B8C">
            <w:pPr>
              <w:jc w:val="center"/>
              <w:rPr>
                <w:rFonts w:ascii="Calibri" w:hAnsi="Calibri"/>
                <w:sz w:val="18"/>
                <w:szCs w:val="18"/>
              </w:rPr>
            </w:pPr>
            <w:r w:rsidRPr="005E7563">
              <w:rPr>
                <w:rFonts w:ascii="Calibri" w:hAnsi="Calibri"/>
                <w:sz w:val="18"/>
                <w:szCs w:val="18"/>
              </w:rPr>
              <w:t>38 056 99</w:t>
            </w:r>
            <w:r w:rsidR="00100BD0">
              <w:rPr>
                <w:rFonts w:ascii="Calibri" w:hAnsi="Calibri"/>
                <w:sz w:val="18"/>
                <w:szCs w:val="18"/>
              </w:rPr>
              <w:t>5</w:t>
            </w:r>
          </w:p>
        </w:tc>
        <w:tc>
          <w:tcPr>
            <w:tcW w:w="678" w:type="pct"/>
            <w:tcBorders>
              <w:top w:val="nil"/>
              <w:left w:val="nil"/>
              <w:bottom w:val="single" w:sz="4" w:space="0" w:color="auto"/>
              <w:right w:val="single" w:sz="4" w:space="0" w:color="auto"/>
            </w:tcBorders>
            <w:shd w:val="clear" w:color="auto" w:fill="auto"/>
            <w:tcMar>
              <w:top w:w="0" w:type="dxa"/>
              <w:left w:w="15" w:type="dxa"/>
              <w:bottom w:w="0" w:type="dxa"/>
              <w:right w:w="15" w:type="dxa"/>
            </w:tcMar>
            <w:vAlign w:val="center"/>
            <w:hideMark/>
          </w:tcPr>
          <w:p w:rsidR="00DE6196" w:rsidRPr="005E7563" w:rsidRDefault="00DE6196" w:rsidP="008D4B8C">
            <w:pPr>
              <w:jc w:val="center"/>
              <w:rPr>
                <w:rFonts w:ascii="Calibri" w:hAnsi="Calibri"/>
                <w:sz w:val="18"/>
                <w:szCs w:val="18"/>
              </w:rPr>
            </w:pPr>
            <w:r w:rsidRPr="005E7563">
              <w:rPr>
                <w:rFonts w:ascii="Calibri" w:hAnsi="Calibri"/>
                <w:sz w:val="18"/>
                <w:szCs w:val="18"/>
              </w:rPr>
              <w:t>56 046 078</w:t>
            </w:r>
          </w:p>
        </w:tc>
        <w:tc>
          <w:tcPr>
            <w:tcW w:w="893" w:type="pct"/>
            <w:tcBorders>
              <w:top w:val="nil"/>
              <w:left w:val="nil"/>
              <w:bottom w:val="single" w:sz="4" w:space="0" w:color="auto"/>
              <w:right w:val="single" w:sz="4" w:space="0" w:color="auto"/>
            </w:tcBorders>
            <w:shd w:val="clear" w:color="auto" w:fill="auto"/>
            <w:tcMar>
              <w:top w:w="0" w:type="dxa"/>
              <w:left w:w="15" w:type="dxa"/>
              <w:bottom w:w="0" w:type="dxa"/>
              <w:right w:w="15" w:type="dxa"/>
            </w:tcMar>
            <w:vAlign w:val="center"/>
            <w:hideMark/>
          </w:tcPr>
          <w:p w:rsidR="00DE6196" w:rsidRPr="005E7563" w:rsidRDefault="00DE6196" w:rsidP="008D4B8C">
            <w:pPr>
              <w:jc w:val="center"/>
              <w:rPr>
                <w:rFonts w:ascii="Calibri" w:hAnsi="Calibri"/>
                <w:sz w:val="18"/>
                <w:szCs w:val="18"/>
              </w:rPr>
            </w:pPr>
            <w:r w:rsidRPr="005E7563">
              <w:rPr>
                <w:rFonts w:ascii="Calibri" w:hAnsi="Calibri"/>
                <w:sz w:val="18"/>
                <w:szCs w:val="18"/>
              </w:rPr>
              <w:t>23 529 368</w:t>
            </w:r>
          </w:p>
        </w:tc>
        <w:tc>
          <w:tcPr>
            <w:tcW w:w="63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E6196" w:rsidRPr="005E7563" w:rsidRDefault="00DE6196" w:rsidP="008D4B8C">
            <w:pPr>
              <w:jc w:val="center"/>
              <w:rPr>
                <w:rFonts w:ascii="Calibri" w:hAnsi="Calibri"/>
                <w:sz w:val="18"/>
                <w:szCs w:val="18"/>
              </w:rPr>
            </w:pPr>
            <w:r w:rsidRPr="005E7563">
              <w:rPr>
                <w:rFonts w:ascii="Calibri" w:hAnsi="Calibri"/>
                <w:sz w:val="18"/>
                <w:szCs w:val="18"/>
              </w:rPr>
              <w:t>117 632 441</w:t>
            </w:r>
          </w:p>
        </w:tc>
      </w:tr>
      <w:tr w:rsidR="00DE6196" w:rsidRPr="00304FE4" w:rsidTr="008D4B8C">
        <w:trPr>
          <w:trHeight w:val="510"/>
        </w:trPr>
        <w:tc>
          <w:tcPr>
            <w:tcW w:w="2169" w:type="pct"/>
            <w:tcBorders>
              <w:top w:val="nil"/>
              <w:left w:val="single" w:sz="4" w:space="0" w:color="auto"/>
              <w:bottom w:val="single" w:sz="4" w:space="0" w:color="auto"/>
              <w:right w:val="single" w:sz="4" w:space="0" w:color="auto"/>
            </w:tcBorders>
            <w:shd w:val="clear" w:color="auto" w:fill="auto"/>
            <w:tcMar>
              <w:top w:w="0" w:type="dxa"/>
              <w:left w:w="15" w:type="dxa"/>
              <w:bottom w:w="0" w:type="dxa"/>
              <w:right w:w="15" w:type="dxa"/>
            </w:tcMar>
            <w:vAlign w:val="center"/>
            <w:hideMark/>
          </w:tcPr>
          <w:p w:rsidR="00DE6196" w:rsidRPr="00751B59" w:rsidRDefault="00F174EF" w:rsidP="00F174EF">
            <w:pPr>
              <w:ind w:left="142" w:right="195"/>
              <w:jc w:val="both"/>
              <w:rPr>
                <w:rFonts w:ascii="Calibri" w:hAnsi="Calibri"/>
                <w:sz w:val="18"/>
                <w:szCs w:val="18"/>
              </w:rPr>
            </w:pPr>
            <w:r>
              <w:rPr>
                <w:rFonts w:ascii="Calibri" w:hAnsi="Calibri"/>
                <w:sz w:val="18"/>
                <w:szCs w:val="18"/>
              </w:rPr>
              <w:t>A</w:t>
            </w:r>
            <w:r w:rsidR="00DE6196" w:rsidRPr="00DE6196">
              <w:rPr>
                <w:rFonts w:ascii="Calibri" w:hAnsi="Calibri"/>
                <w:sz w:val="18"/>
                <w:szCs w:val="18"/>
              </w:rPr>
              <w:t>ccès universel et continu aux services d’assainissement en milieu rural</w:t>
            </w:r>
          </w:p>
        </w:tc>
        <w:tc>
          <w:tcPr>
            <w:tcW w:w="630" w:type="pct"/>
            <w:tcBorders>
              <w:top w:val="nil"/>
              <w:left w:val="nil"/>
              <w:bottom w:val="single" w:sz="4" w:space="0" w:color="auto"/>
              <w:right w:val="single" w:sz="4" w:space="0" w:color="auto"/>
            </w:tcBorders>
            <w:shd w:val="clear" w:color="auto" w:fill="auto"/>
            <w:tcMar>
              <w:top w:w="0" w:type="dxa"/>
              <w:left w:w="15" w:type="dxa"/>
              <w:bottom w:w="0" w:type="dxa"/>
              <w:right w:w="15" w:type="dxa"/>
            </w:tcMar>
            <w:vAlign w:val="center"/>
            <w:hideMark/>
          </w:tcPr>
          <w:p w:rsidR="00DE6196" w:rsidRPr="005E7563" w:rsidRDefault="00DE6196" w:rsidP="008D4B8C">
            <w:pPr>
              <w:jc w:val="center"/>
              <w:rPr>
                <w:rFonts w:ascii="Calibri" w:hAnsi="Calibri"/>
                <w:sz w:val="18"/>
                <w:szCs w:val="18"/>
              </w:rPr>
            </w:pPr>
            <w:r w:rsidRPr="005E7563">
              <w:rPr>
                <w:rFonts w:ascii="Calibri" w:hAnsi="Calibri"/>
                <w:sz w:val="18"/>
                <w:szCs w:val="18"/>
              </w:rPr>
              <w:t>72 331 910</w:t>
            </w:r>
          </w:p>
        </w:tc>
        <w:tc>
          <w:tcPr>
            <w:tcW w:w="678" w:type="pct"/>
            <w:tcBorders>
              <w:top w:val="nil"/>
              <w:left w:val="nil"/>
              <w:bottom w:val="single" w:sz="4" w:space="0" w:color="auto"/>
              <w:right w:val="single" w:sz="4" w:space="0" w:color="auto"/>
            </w:tcBorders>
            <w:shd w:val="clear" w:color="auto" w:fill="auto"/>
            <w:tcMar>
              <w:top w:w="0" w:type="dxa"/>
              <w:left w:w="15" w:type="dxa"/>
              <w:bottom w:w="0" w:type="dxa"/>
              <w:right w:w="15" w:type="dxa"/>
            </w:tcMar>
            <w:vAlign w:val="center"/>
            <w:hideMark/>
          </w:tcPr>
          <w:p w:rsidR="00DE6196" w:rsidRPr="005E7563" w:rsidRDefault="00DE6196" w:rsidP="008D4B8C">
            <w:pPr>
              <w:jc w:val="center"/>
              <w:rPr>
                <w:rFonts w:ascii="Calibri" w:hAnsi="Calibri"/>
                <w:sz w:val="18"/>
                <w:szCs w:val="18"/>
              </w:rPr>
            </w:pPr>
            <w:r w:rsidRPr="005E7563">
              <w:rPr>
                <w:rFonts w:ascii="Calibri" w:hAnsi="Calibri"/>
                <w:sz w:val="18"/>
                <w:szCs w:val="18"/>
              </w:rPr>
              <w:t>276 576 470</w:t>
            </w:r>
          </w:p>
        </w:tc>
        <w:tc>
          <w:tcPr>
            <w:tcW w:w="893" w:type="pct"/>
            <w:tcBorders>
              <w:top w:val="nil"/>
              <w:left w:val="nil"/>
              <w:bottom w:val="single" w:sz="4" w:space="0" w:color="auto"/>
              <w:right w:val="single" w:sz="4" w:space="0" w:color="auto"/>
            </w:tcBorders>
            <w:shd w:val="clear" w:color="auto" w:fill="auto"/>
            <w:tcMar>
              <w:top w:w="0" w:type="dxa"/>
              <w:left w:w="15" w:type="dxa"/>
              <w:bottom w:w="0" w:type="dxa"/>
              <w:right w:w="15" w:type="dxa"/>
            </w:tcMar>
            <w:vAlign w:val="center"/>
            <w:hideMark/>
          </w:tcPr>
          <w:p w:rsidR="00DE6196" w:rsidRPr="005E7563" w:rsidRDefault="00DE6196" w:rsidP="008D4B8C">
            <w:pPr>
              <w:jc w:val="center"/>
              <w:rPr>
                <w:rFonts w:ascii="Calibri" w:hAnsi="Calibri"/>
                <w:sz w:val="18"/>
                <w:szCs w:val="18"/>
              </w:rPr>
            </w:pPr>
            <w:r w:rsidRPr="005E7563">
              <w:rPr>
                <w:rFonts w:ascii="Calibri" w:hAnsi="Calibri"/>
                <w:sz w:val="18"/>
                <w:szCs w:val="18"/>
              </w:rPr>
              <w:t>207 022 030</w:t>
            </w:r>
          </w:p>
        </w:tc>
        <w:tc>
          <w:tcPr>
            <w:tcW w:w="63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E6196" w:rsidRPr="005E7563" w:rsidRDefault="00DE6196" w:rsidP="008D4B8C">
            <w:pPr>
              <w:jc w:val="center"/>
              <w:rPr>
                <w:rFonts w:ascii="Calibri" w:hAnsi="Calibri"/>
                <w:sz w:val="18"/>
                <w:szCs w:val="18"/>
              </w:rPr>
            </w:pPr>
            <w:r w:rsidRPr="005E7563">
              <w:rPr>
                <w:rFonts w:ascii="Calibri" w:hAnsi="Calibri"/>
                <w:sz w:val="18"/>
                <w:szCs w:val="18"/>
              </w:rPr>
              <w:t>555 930 410</w:t>
            </w:r>
          </w:p>
        </w:tc>
      </w:tr>
      <w:tr w:rsidR="00D07BD8" w:rsidRPr="00304FE4" w:rsidTr="008D4B8C">
        <w:trPr>
          <w:trHeight w:val="510"/>
        </w:trPr>
        <w:tc>
          <w:tcPr>
            <w:tcW w:w="2169" w:type="pct"/>
            <w:tcBorders>
              <w:top w:val="nil"/>
              <w:left w:val="single" w:sz="4" w:space="0" w:color="auto"/>
              <w:bottom w:val="single" w:sz="4" w:space="0" w:color="auto"/>
              <w:right w:val="single" w:sz="4" w:space="0" w:color="auto"/>
            </w:tcBorders>
            <w:shd w:val="clear" w:color="auto" w:fill="auto"/>
            <w:tcMar>
              <w:top w:w="0" w:type="dxa"/>
              <w:left w:w="15" w:type="dxa"/>
              <w:bottom w:w="0" w:type="dxa"/>
              <w:right w:w="15" w:type="dxa"/>
            </w:tcMar>
            <w:vAlign w:val="center"/>
            <w:hideMark/>
          </w:tcPr>
          <w:p w:rsidR="00D07BD8" w:rsidRPr="00751B59" w:rsidRDefault="00F174EF" w:rsidP="00F174EF">
            <w:pPr>
              <w:ind w:left="142" w:right="195"/>
              <w:jc w:val="both"/>
              <w:rPr>
                <w:rFonts w:ascii="Calibri" w:hAnsi="Calibri"/>
                <w:sz w:val="18"/>
                <w:szCs w:val="18"/>
              </w:rPr>
            </w:pPr>
            <w:r>
              <w:rPr>
                <w:rFonts w:ascii="Calibri" w:hAnsi="Calibri"/>
                <w:sz w:val="18"/>
                <w:szCs w:val="18"/>
              </w:rPr>
              <w:t>V</w:t>
            </w:r>
            <w:r w:rsidR="00D07BD8" w:rsidRPr="00DE6196">
              <w:rPr>
                <w:rFonts w:ascii="Calibri" w:hAnsi="Calibri"/>
                <w:sz w:val="18"/>
                <w:szCs w:val="18"/>
              </w:rPr>
              <w:t>a</w:t>
            </w:r>
            <w:r>
              <w:rPr>
                <w:rFonts w:ascii="Calibri" w:hAnsi="Calibri"/>
                <w:sz w:val="18"/>
                <w:szCs w:val="18"/>
              </w:rPr>
              <w:t>l</w:t>
            </w:r>
            <w:r w:rsidR="00D07BD8" w:rsidRPr="00DE6196">
              <w:rPr>
                <w:rFonts w:ascii="Calibri" w:hAnsi="Calibri"/>
                <w:sz w:val="18"/>
                <w:szCs w:val="18"/>
              </w:rPr>
              <w:t>orisation des eaux usées et boues de vidange dans une perspective de protection environnementale et sociale</w:t>
            </w:r>
          </w:p>
        </w:tc>
        <w:tc>
          <w:tcPr>
            <w:tcW w:w="630" w:type="pct"/>
            <w:tcBorders>
              <w:top w:val="nil"/>
              <w:left w:val="nil"/>
              <w:bottom w:val="single" w:sz="4" w:space="0" w:color="auto"/>
              <w:right w:val="single" w:sz="4" w:space="0" w:color="auto"/>
            </w:tcBorders>
            <w:shd w:val="clear" w:color="auto" w:fill="auto"/>
            <w:tcMar>
              <w:top w:w="0" w:type="dxa"/>
              <w:left w:w="15" w:type="dxa"/>
              <w:bottom w:w="0" w:type="dxa"/>
              <w:right w:w="15" w:type="dxa"/>
            </w:tcMar>
            <w:vAlign w:val="center"/>
            <w:hideMark/>
          </w:tcPr>
          <w:p w:rsidR="00D07BD8" w:rsidRPr="005E7563" w:rsidRDefault="00D07BD8" w:rsidP="008D4B8C">
            <w:pPr>
              <w:jc w:val="center"/>
              <w:rPr>
                <w:rFonts w:ascii="Calibri" w:hAnsi="Calibri"/>
                <w:sz w:val="18"/>
                <w:szCs w:val="18"/>
              </w:rPr>
            </w:pPr>
            <w:r w:rsidRPr="005E7563">
              <w:rPr>
                <w:rFonts w:ascii="Calibri" w:hAnsi="Calibri"/>
                <w:sz w:val="18"/>
                <w:szCs w:val="18"/>
              </w:rPr>
              <w:t>16 435 266</w:t>
            </w:r>
          </w:p>
        </w:tc>
        <w:tc>
          <w:tcPr>
            <w:tcW w:w="678" w:type="pct"/>
            <w:tcBorders>
              <w:top w:val="nil"/>
              <w:left w:val="nil"/>
              <w:bottom w:val="single" w:sz="4" w:space="0" w:color="auto"/>
              <w:right w:val="single" w:sz="4" w:space="0" w:color="auto"/>
            </w:tcBorders>
            <w:shd w:val="clear" w:color="auto" w:fill="auto"/>
            <w:tcMar>
              <w:top w:w="0" w:type="dxa"/>
              <w:left w:w="15" w:type="dxa"/>
              <w:bottom w:w="0" w:type="dxa"/>
              <w:right w:w="15" w:type="dxa"/>
            </w:tcMar>
            <w:vAlign w:val="center"/>
            <w:hideMark/>
          </w:tcPr>
          <w:p w:rsidR="00D07BD8" w:rsidRPr="005E7563" w:rsidRDefault="00D07BD8" w:rsidP="008D4B8C">
            <w:pPr>
              <w:jc w:val="center"/>
              <w:rPr>
                <w:rFonts w:ascii="Calibri" w:hAnsi="Calibri"/>
                <w:sz w:val="18"/>
                <w:szCs w:val="18"/>
              </w:rPr>
            </w:pPr>
            <w:r w:rsidRPr="005E7563">
              <w:rPr>
                <w:rFonts w:ascii="Calibri" w:hAnsi="Calibri"/>
                <w:sz w:val="18"/>
                <w:szCs w:val="18"/>
              </w:rPr>
              <w:t>16 424 26</w:t>
            </w:r>
            <w:r w:rsidR="00100BD0">
              <w:rPr>
                <w:rFonts w:ascii="Calibri" w:hAnsi="Calibri"/>
                <w:sz w:val="18"/>
                <w:szCs w:val="18"/>
              </w:rPr>
              <w:t>7</w:t>
            </w:r>
          </w:p>
        </w:tc>
        <w:tc>
          <w:tcPr>
            <w:tcW w:w="893" w:type="pct"/>
            <w:tcBorders>
              <w:top w:val="nil"/>
              <w:left w:val="nil"/>
              <w:bottom w:val="single" w:sz="4" w:space="0" w:color="auto"/>
              <w:right w:val="single" w:sz="4" w:space="0" w:color="auto"/>
            </w:tcBorders>
            <w:shd w:val="clear" w:color="auto" w:fill="auto"/>
            <w:tcMar>
              <w:top w:w="0" w:type="dxa"/>
              <w:left w:w="15" w:type="dxa"/>
              <w:bottom w:w="0" w:type="dxa"/>
              <w:right w:w="15" w:type="dxa"/>
            </w:tcMar>
            <w:vAlign w:val="center"/>
            <w:hideMark/>
          </w:tcPr>
          <w:p w:rsidR="00D07BD8" w:rsidRPr="005E7563" w:rsidRDefault="00D07BD8" w:rsidP="008D4B8C">
            <w:pPr>
              <w:jc w:val="center"/>
              <w:rPr>
                <w:rFonts w:ascii="Calibri" w:hAnsi="Calibri"/>
                <w:sz w:val="18"/>
                <w:szCs w:val="18"/>
              </w:rPr>
            </w:pPr>
            <w:r w:rsidRPr="005E7563">
              <w:rPr>
                <w:rFonts w:ascii="Calibri" w:hAnsi="Calibri"/>
                <w:sz w:val="18"/>
                <w:szCs w:val="18"/>
              </w:rPr>
              <w:t>16 407 766</w:t>
            </w:r>
          </w:p>
        </w:tc>
        <w:tc>
          <w:tcPr>
            <w:tcW w:w="63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07BD8" w:rsidRPr="005E7563" w:rsidRDefault="00D07BD8" w:rsidP="008D4B8C">
            <w:pPr>
              <w:jc w:val="center"/>
              <w:rPr>
                <w:rFonts w:ascii="Calibri" w:hAnsi="Calibri"/>
                <w:sz w:val="18"/>
                <w:szCs w:val="18"/>
              </w:rPr>
            </w:pPr>
            <w:r w:rsidRPr="005E7563">
              <w:rPr>
                <w:rFonts w:ascii="Calibri" w:hAnsi="Calibri"/>
                <w:sz w:val="18"/>
                <w:szCs w:val="18"/>
              </w:rPr>
              <w:t>49 267 299</w:t>
            </w:r>
          </w:p>
        </w:tc>
      </w:tr>
      <w:tr w:rsidR="00D07BD8" w:rsidRPr="00304FE4" w:rsidTr="008D4B8C">
        <w:trPr>
          <w:trHeight w:val="300"/>
        </w:trPr>
        <w:tc>
          <w:tcPr>
            <w:tcW w:w="2169" w:type="pct"/>
            <w:tcBorders>
              <w:top w:val="nil"/>
              <w:left w:val="single" w:sz="4" w:space="0" w:color="auto"/>
              <w:bottom w:val="single" w:sz="4" w:space="0" w:color="auto"/>
              <w:right w:val="single" w:sz="4" w:space="0" w:color="auto"/>
            </w:tcBorders>
            <w:shd w:val="clear" w:color="auto" w:fill="auto"/>
            <w:tcMar>
              <w:top w:w="0" w:type="dxa"/>
              <w:left w:w="15" w:type="dxa"/>
              <w:bottom w:w="0" w:type="dxa"/>
              <w:right w:w="15" w:type="dxa"/>
            </w:tcMar>
            <w:vAlign w:val="center"/>
            <w:hideMark/>
          </w:tcPr>
          <w:p w:rsidR="00D07BD8" w:rsidRPr="00751B59" w:rsidRDefault="00D07BD8" w:rsidP="008D4B8C">
            <w:pPr>
              <w:ind w:left="142" w:right="195"/>
              <w:jc w:val="both"/>
              <w:rPr>
                <w:rFonts w:ascii="Calibri" w:hAnsi="Calibri"/>
                <w:sz w:val="18"/>
                <w:szCs w:val="18"/>
              </w:rPr>
            </w:pPr>
            <w:r w:rsidRPr="00D07BD8">
              <w:rPr>
                <w:rFonts w:ascii="Calibri" w:hAnsi="Calibri"/>
                <w:sz w:val="18"/>
                <w:szCs w:val="18"/>
              </w:rPr>
              <w:t xml:space="preserve">Développement de la recherche dans le domaine l’assainissement des eaux usées et </w:t>
            </w:r>
            <w:r w:rsidR="008D4B8C">
              <w:rPr>
                <w:rFonts w:ascii="Calibri" w:hAnsi="Calibri"/>
                <w:sz w:val="18"/>
                <w:szCs w:val="18"/>
              </w:rPr>
              <w:t>excréta</w:t>
            </w:r>
          </w:p>
        </w:tc>
        <w:tc>
          <w:tcPr>
            <w:tcW w:w="630" w:type="pct"/>
            <w:tcBorders>
              <w:top w:val="nil"/>
              <w:left w:val="nil"/>
              <w:bottom w:val="single" w:sz="4" w:space="0" w:color="auto"/>
              <w:right w:val="single" w:sz="4" w:space="0" w:color="auto"/>
            </w:tcBorders>
            <w:shd w:val="clear" w:color="auto" w:fill="auto"/>
            <w:tcMar>
              <w:top w:w="0" w:type="dxa"/>
              <w:left w:w="15" w:type="dxa"/>
              <w:bottom w:w="0" w:type="dxa"/>
              <w:right w:w="15" w:type="dxa"/>
            </w:tcMar>
            <w:vAlign w:val="center"/>
            <w:hideMark/>
          </w:tcPr>
          <w:p w:rsidR="00D07BD8" w:rsidRPr="005E7563" w:rsidRDefault="00D07BD8" w:rsidP="008D4B8C">
            <w:pPr>
              <w:jc w:val="center"/>
              <w:rPr>
                <w:rFonts w:ascii="Calibri" w:hAnsi="Calibri"/>
                <w:sz w:val="18"/>
                <w:szCs w:val="18"/>
              </w:rPr>
            </w:pPr>
            <w:r w:rsidRPr="005E7563">
              <w:rPr>
                <w:rFonts w:ascii="Calibri" w:hAnsi="Calibri"/>
                <w:sz w:val="18"/>
                <w:szCs w:val="18"/>
              </w:rPr>
              <w:t>3 688 723</w:t>
            </w:r>
          </w:p>
        </w:tc>
        <w:tc>
          <w:tcPr>
            <w:tcW w:w="678" w:type="pct"/>
            <w:tcBorders>
              <w:top w:val="nil"/>
              <w:left w:val="nil"/>
              <w:bottom w:val="single" w:sz="4" w:space="0" w:color="auto"/>
              <w:right w:val="single" w:sz="4" w:space="0" w:color="auto"/>
            </w:tcBorders>
            <w:shd w:val="clear" w:color="auto" w:fill="auto"/>
            <w:tcMar>
              <w:top w:w="0" w:type="dxa"/>
              <w:left w:w="15" w:type="dxa"/>
              <w:bottom w:w="0" w:type="dxa"/>
              <w:right w:w="15" w:type="dxa"/>
            </w:tcMar>
            <w:vAlign w:val="center"/>
            <w:hideMark/>
          </w:tcPr>
          <w:p w:rsidR="00D07BD8" w:rsidRPr="005E7563" w:rsidRDefault="00D07BD8" w:rsidP="008D4B8C">
            <w:pPr>
              <w:jc w:val="center"/>
              <w:rPr>
                <w:rFonts w:ascii="Calibri" w:hAnsi="Calibri"/>
                <w:sz w:val="18"/>
                <w:szCs w:val="18"/>
              </w:rPr>
            </w:pPr>
            <w:r w:rsidRPr="005E7563">
              <w:rPr>
                <w:rFonts w:ascii="Calibri" w:hAnsi="Calibri"/>
                <w:sz w:val="18"/>
                <w:szCs w:val="18"/>
              </w:rPr>
              <w:t>3 688 723</w:t>
            </w:r>
          </w:p>
        </w:tc>
        <w:tc>
          <w:tcPr>
            <w:tcW w:w="893" w:type="pct"/>
            <w:tcBorders>
              <w:top w:val="nil"/>
              <w:left w:val="nil"/>
              <w:bottom w:val="single" w:sz="4" w:space="0" w:color="auto"/>
              <w:right w:val="single" w:sz="4" w:space="0" w:color="auto"/>
            </w:tcBorders>
            <w:shd w:val="clear" w:color="auto" w:fill="auto"/>
            <w:tcMar>
              <w:top w:w="0" w:type="dxa"/>
              <w:left w:w="15" w:type="dxa"/>
              <w:bottom w:w="0" w:type="dxa"/>
              <w:right w:w="15" w:type="dxa"/>
            </w:tcMar>
            <w:vAlign w:val="center"/>
            <w:hideMark/>
          </w:tcPr>
          <w:p w:rsidR="00D07BD8" w:rsidRPr="005E7563" w:rsidRDefault="00D07BD8" w:rsidP="008D4B8C">
            <w:pPr>
              <w:jc w:val="center"/>
              <w:rPr>
                <w:rFonts w:ascii="Calibri" w:hAnsi="Calibri"/>
                <w:sz w:val="18"/>
                <w:szCs w:val="18"/>
              </w:rPr>
            </w:pPr>
            <w:r w:rsidRPr="005E7563">
              <w:rPr>
                <w:rFonts w:ascii="Calibri" w:hAnsi="Calibri"/>
                <w:sz w:val="18"/>
                <w:szCs w:val="18"/>
              </w:rPr>
              <w:t>3 688 722</w:t>
            </w:r>
          </w:p>
        </w:tc>
        <w:tc>
          <w:tcPr>
            <w:tcW w:w="63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07BD8" w:rsidRPr="005E7563" w:rsidRDefault="00D07BD8" w:rsidP="008D4B8C">
            <w:pPr>
              <w:jc w:val="center"/>
              <w:rPr>
                <w:rFonts w:ascii="Calibri" w:hAnsi="Calibri"/>
                <w:sz w:val="18"/>
                <w:szCs w:val="18"/>
              </w:rPr>
            </w:pPr>
            <w:r w:rsidRPr="005E7563">
              <w:rPr>
                <w:rFonts w:ascii="Calibri" w:hAnsi="Calibri"/>
                <w:sz w:val="18"/>
                <w:szCs w:val="18"/>
              </w:rPr>
              <w:t>11 066 168</w:t>
            </w:r>
          </w:p>
        </w:tc>
      </w:tr>
      <w:tr w:rsidR="00D07BD8" w:rsidRPr="00304FE4" w:rsidTr="008D4B8C">
        <w:trPr>
          <w:trHeight w:val="510"/>
        </w:trPr>
        <w:tc>
          <w:tcPr>
            <w:tcW w:w="2169" w:type="pct"/>
            <w:tcBorders>
              <w:top w:val="nil"/>
              <w:left w:val="single" w:sz="4" w:space="0" w:color="auto"/>
              <w:bottom w:val="single" w:sz="4" w:space="0" w:color="auto"/>
              <w:right w:val="single" w:sz="4" w:space="0" w:color="auto"/>
            </w:tcBorders>
            <w:shd w:val="clear" w:color="auto" w:fill="auto"/>
            <w:tcMar>
              <w:top w:w="0" w:type="dxa"/>
              <w:left w:w="15" w:type="dxa"/>
              <w:bottom w:w="0" w:type="dxa"/>
              <w:right w:w="15" w:type="dxa"/>
            </w:tcMar>
            <w:vAlign w:val="center"/>
            <w:hideMark/>
          </w:tcPr>
          <w:p w:rsidR="00D07BD8" w:rsidRPr="00751B59" w:rsidRDefault="00D07BD8" w:rsidP="008D4B8C">
            <w:pPr>
              <w:ind w:left="142" w:right="195"/>
              <w:jc w:val="both"/>
              <w:rPr>
                <w:rFonts w:ascii="Calibri" w:hAnsi="Calibri"/>
                <w:sz w:val="18"/>
                <w:szCs w:val="18"/>
              </w:rPr>
            </w:pPr>
            <w:r w:rsidRPr="00D07BD8">
              <w:rPr>
                <w:rFonts w:ascii="Calibri" w:hAnsi="Calibri"/>
                <w:sz w:val="18"/>
                <w:szCs w:val="18"/>
              </w:rPr>
              <w:t>Renforcement des capacités de financement, de gestion et de pilotage du sous-secteur</w:t>
            </w:r>
          </w:p>
        </w:tc>
        <w:tc>
          <w:tcPr>
            <w:tcW w:w="630" w:type="pct"/>
            <w:tcBorders>
              <w:top w:val="nil"/>
              <w:left w:val="nil"/>
              <w:bottom w:val="single" w:sz="4" w:space="0" w:color="auto"/>
              <w:right w:val="single" w:sz="4" w:space="0" w:color="auto"/>
            </w:tcBorders>
            <w:shd w:val="clear" w:color="auto" w:fill="auto"/>
            <w:tcMar>
              <w:top w:w="0" w:type="dxa"/>
              <w:left w:w="15" w:type="dxa"/>
              <w:bottom w:w="0" w:type="dxa"/>
              <w:right w:w="15" w:type="dxa"/>
            </w:tcMar>
            <w:vAlign w:val="center"/>
            <w:hideMark/>
          </w:tcPr>
          <w:p w:rsidR="00D07BD8" w:rsidRPr="005E7563" w:rsidRDefault="00D07BD8" w:rsidP="008D4B8C">
            <w:pPr>
              <w:jc w:val="center"/>
              <w:rPr>
                <w:rFonts w:ascii="Calibri" w:hAnsi="Calibri"/>
                <w:sz w:val="18"/>
                <w:szCs w:val="18"/>
              </w:rPr>
            </w:pPr>
            <w:r w:rsidRPr="005E7563">
              <w:rPr>
                <w:rFonts w:ascii="Calibri" w:hAnsi="Calibri"/>
                <w:sz w:val="18"/>
                <w:szCs w:val="18"/>
              </w:rPr>
              <w:t>770 542</w:t>
            </w:r>
          </w:p>
        </w:tc>
        <w:tc>
          <w:tcPr>
            <w:tcW w:w="678" w:type="pct"/>
            <w:tcBorders>
              <w:top w:val="nil"/>
              <w:left w:val="nil"/>
              <w:bottom w:val="single" w:sz="4" w:space="0" w:color="auto"/>
              <w:right w:val="single" w:sz="4" w:space="0" w:color="auto"/>
            </w:tcBorders>
            <w:shd w:val="clear" w:color="auto" w:fill="auto"/>
            <w:tcMar>
              <w:top w:w="0" w:type="dxa"/>
              <w:left w:w="15" w:type="dxa"/>
              <w:bottom w:w="0" w:type="dxa"/>
              <w:right w:w="15" w:type="dxa"/>
            </w:tcMar>
            <w:vAlign w:val="center"/>
            <w:hideMark/>
          </w:tcPr>
          <w:p w:rsidR="00D07BD8" w:rsidRPr="005E7563" w:rsidRDefault="00D07BD8" w:rsidP="008D4B8C">
            <w:pPr>
              <w:jc w:val="center"/>
              <w:rPr>
                <w:rFonts w:ascii="Calibri" w:hAnsi="Calibri"/>
                <w:sz w:val="18"/>
                <w:szCs w:val="18"/>
              </w:rPr>
            </w:pPr>
            <w:r w:rsidRPr="005E7563">
              <w:rPr>
                <w:rFonts w:ascii="Calibri" w:hAnsi="Calibri"/>
                <w:sz w:val="18"/>
                <w:szCs w:val="18"/>
              </w:rPr>
              <w:t>353 792</w:t>
            </w:r>
          </w:p>
        </w:tc>
        <w:tc>
          <w:tcPr>
            <w:tcW w:w="893" w:type="pct"/>
            <w:tcBorders>
              <w:top w:val="nil"/>
              <w:left w:val="nil"/>
              <w:bottom w:val="single" w:sz="4" w:space="0" w:color="auto"/>
              <w:right w:val="single" w:sz="4" w:space="0" w:color="auto"/>
            </w:tcBorders>
            <w:shd w:val="clear" w:color="auto" w:fill="auto"/>
            <w:tcMar>
              <w:top w:w="0" w:type="dxa"/>
              <w:left w:w="15" w:type="dxa"/>
              <w:bottom w:w="0" w:type="dxa"/>
              <w:right w:w="15" w:type="dxa"/>
            </w:tcMar>
            <w:vAlign w:val="center"/>
            <w:hideMark/>
          </w:tcPr>
          <w:p w:rsidR="00D07BD8" w:rsidRPr="005E7563" w:rsidRDefault="00D07BD8" w:rsidP="008D4B8C">
            <w:pPr>
              <w:jc w:val="center"/>
              <w:rPr>
                <w:rFonts w:ascii="Calibri" w:hAnsi="Calibri"/>
                <w:sz w:val="18"/>
                <w:szCs w:val="18"/>
              </w:rPr>
            </w:pPr>
            <w:r w:rsidRPr="005E7563">
              <w:rPr>
                <w:rFonts w:ascii="Calibri" w:hAnsi="Calibri"/>
                <w:sz w:val="18"/>
                <w:szCs w:val="18"/>
              </w:rPr>
              <w:t>328 667</w:t>
            </w:r>
          </w:p>
        </w:tc>
        <w:tc>
          <w:tcPr>
            <w:tcW w:w="63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07BD8" w:rsidRPr="005E7563" w:rsidRDefault="00D07BD8" w:rsidP="008D4B8C">
            <w:pPr>
              <w:jc w:val="center"/>
              <w:rPr>
                <w:rFonts w:ascii="Calibri" w:hAnsi="Calibri"/>
                <w:sz w:val="18"/>
                <w:szCs w:val="18"/>
              </w:rPr>
            </w:pPr>
            <w:r w:rsidRPr="005E7563">
              <w:rPr>
                <w:rFonts w:ascii="Calibri" w:hAnsi="Calibri"/>
                <w:sz w:val="18"/>
                <w:szCs w:val="18"/>
              </w:rPr>
              <w:t>1 453 001</w:t>
            </w:r>
          </w:p>
        </w:tc>
      </w:tr>
      <w:tr w:rsidR="00D07BD8" w:rsidRPr="00B911E1" w:rsidTr="008D4B8C">
        <w:tblPrEx>
          <w:shd w:val="clear" w:color="auto" w:fill="F2F2F2"/>
        </w:tblPrEx>
        <w:trPr>
          <w:trHeight w:val="300"/>
        </w:trPr>
        <w:tc>
          <w:tcPr>
            <w:tcW w:w="2169" w:type="pct"/>
            <w:tcBorders>
              <w:top w:val="nil"/>
              <w:left w:val="single" w:sz="4" w:space="0" w:color="auto"/>
              <w:bottom w:val="single" w:sz="4" w:space="0" w:color="auto"/>
              <w:right w:val="single" w:sz="4" w:space="0" w:color="auto"/>
            </w:tcBorders>
            <w:shd w:val="clear" w:color="auto" w:fill="F2F2F2"/>
            <w:tcMar>
              <w:top w:w="0" w:type="dxa"/>
              <w:left w:w="15" w:type="dxa"/>
              <w:bottom w:w="0" w:type="dxa"/>
              <w:right w:w="15" w:type="dxa"/>
            </w:tcMar>
            <w:vAlign w:val="center"/>
            <w:hideMark/>
          </w:tcPr>
          <w:p w:rsidR="00D07BD8" w:rsidRPr="001B4BB6" w:rsidRDefault="00D07BD8" w:rsidP="008D4B8C">
            <w:pPr>
              <w:ind w:left="142" w:right="195"/>
              <w:jc w:val="center"/>
              <w:rPr>
                <w:rFonts w:ascii="Calibri" w:hAnsi="Calibri"/>
                <w:b/>
                <w:sz w:val="22"/>
              </w:rPr>
            </w:pPr>
            <w:r w:rsidRPr="001B4BB6">
              <w:rPr>
                <w:rFonts w:ascii="Calibri" w:hAnsi="Calibri"/>
                <w:b/>
                <w:sz w:val="22"/>
              </w:rPr>
              <w:t>TOTAL</w:t>
            </w:r>
          </w:p>
        </w:tc>
        <w:tc>
          <w:tcPr>
            <w:tcW w:w="630" w:type="pct"/>
            <w:tcBorders>
              <w:top w:val="nil"/>
              <w:left w:val="nil"/>
              <w:bottom w:val="single" w:sz="4" w:space="0" w:color="auto"/>
              <w:right w:val="single" w:sz="4" w:space="0" w:color="auto"/>
            </w:tcBorders>
            <w:shd w:val="clear" w:color="auto" w:fill="F2F2F2"/>
            <w:tcMar>
              <w:top w:w="0" w:type="dxa"/>
              <w:left w:w="15" w:type="dxa"/>
              <w:bottom w:w="0" w:type="dxa"/>
              <w:right w:w="15" w:type="dxa"/>
            </w:tcMar>
            <w:vAlign w:val="center"/>
          </w:tcPr>
          <w:p w:rsidR="00D07BD8" w:rsidRPr="001B4BB6" w:rsidRDefault="00D07BD8" w:rsidP="008D4B8C">
            <w:pPr>
              <w:jc w:val="center"/>
              <w:rPr>
                <w:rFonts w:ascii="Calibri" w:hAnsi="Calibri"/>
                <w:b/>
                <w:sz w:val="22"/>
                <w:szCs w:val="18"/>
              </w:rPr>
            </w:pPr>
            <w:r w:rsidRPr="001B4BB6">
              <w:rPr>
                <w:rFonts w:ascii="Calibri" w:hAnsi="Calibri"/>
                <w:b/>
                <w:sz w:val="22"/>
                <w:szCs w:val="18"/>
              </w:rPr>
              <w:t>131 283 43</w:t>
            </w:r>
            <w:r w:rsidR="00100BD0" w:rsidRPr="001B4BB6">
              <w:rPr>
                <w:rFonts w:ascii="Calibri" w:hAnsi="Calibri"/>
                <w:b/>
                <w:sz w:val="22"/>
                <w:szCs w:val="18"/>
              </w:rPr>
              <w:t>6</w:t>
            </w:r>
          </w:p>
        </w:tc>
        <w:tc>
          <w:tcPr>
            <w:tcW w:w="678" w:type="pct"/>
            <w:tcBorders>
              <w:top w:val="nil"/>
              <w:left w:val="nil"/>
              <w:bottom w:val="single" w:sz="4" w:space="0" w:color="auto"/>
              <w:right w:val="single" w:sz="4" w:space="0" w:color="auto"/>
            </w:tcBorders>
            <w:shd w:val="clear" w:color="auto" w:fill="F2F2F2"/>
            <w:tcMar>
              <w:top w:w="0" w:type="dxa"/>
              <w:left w:w="15" w:type="dxa"/>
              <w:bottom w:w="0" w:type="dxa"/>
              <w:right w:w="15" w:type="dxa"/>
            </w:tcMar>
            <w:vAlign w:val="center"/>
          </w:tcPr>
          <w:p w:rsidR="00D07BD8" w:rsidRPr="001B4BB6" w:rsidRDefault="00D07BD8" w:rsidP="008D4B8C">
            <w:pPr>
              <w:jc w:val="center"/>
              <w:rPr>
                <w:rFonts w:ascii="Calibri" w:hAnsi="Calibri"/>
                <w:b/>
                <w:sz w:val="22"/>
                <w:szCs w:val="18"/>
              </w:rPr>
            </w:pPr>
            <w:r w:rsidRPr="001B4BB6">
              <w:rPr>
                <w:rFonts w:ascii="Calibri" w:hAnsi="Calibri"/>
                <w:b/>
                <w:sz w:val="22"/>
                <w:szCs w:val="18"/>
              </w:rPr>
              <w:t>353 089 3</w:t>
            </w:r>
            <w:r w:rsidR="00100BD0" w:rsidRPr="001B4BB6">
              <w:rPr>
                <w:rFonts w:ascii="Calibri" w:hAnsi="Calibri"/>
                <w:b/>
                <w:sz w:val="22"/>
                <w:szCs w:val="18"/>
              </w:rPr>
              <w:t>30</w:t>
            </w:r>
          </w:p>
        </w:tc>
        <w:tc>
          <w:tcPr>
            <w:tcW w:w="893" w:type="pct"/>
            <w:tcBorders>
              <w:top w:val="nil"/>
              <w:left w:val="nil"/>
              <w:bottom w:val="single" w:sz="4" w:space="0" w:color="auto"/>
              <w:right w:val="single" w:sz="4" w:space="0" w:color="auto"/>
            </w:tcBorders>
            <w:shd w:val="clear" w:color="auto" w:fill="F2F2F2"/>
            <w:tcMar>
              <w:top w:w="0" w:type="dxa"/>
              <w:left w:w="15" w:type="dxa"/>
              <w:bottom w:w="0" w:type="dxa"/>
              <w:right w:w="15" w:type="dxa"/>
            </w:tcMar>
            <w:vAlign w:val="center"/>
          </w:tcPr>
          <w:p w:rsidR="00D07BD8" w:rsidRPr="001B4BB6" w:rsidRDefault="00D07BD8" w:rsidP="008D4B8C">
            <w:pPr>
              <w:jc w:val="center"/>
              <w:rPr>
                <w:rFonts w:ascii="Calibri" w:hAnsi="Calibri"/>
                <w:b/>
                <w:sz w:val="22"/>
                <w:szCs w:val="18"/>
              </w:rPr>
            </w:pPr>
            <w:r w:rsidRPr="001B4BB6">
              <w:rPr>
                <w:rFonts w:ascii="Calibri" w:hAnsi="Calibri"/>
                <w:b/>
                <w:sz w:val="22"/>
                <w:szCs w:val="18"/>
              </w:rPr>
              <w:t>250 976 553</w:t>
            </w:r>
          </w:p>
        </w:tc>
        <w:tc>
          <w:tcPr>
            <w:tcW w:w="630" w:type="pct"/>
            <w:tcBorders>
              <w:top w:val="nil"/>
              <w:left w:val="nil"/>
              <w:bottom w:val="single" w:sz="4" w:space="0" w:color="auto"/>
              <w:right w:val="single" w:sz="4" w:space="0" w:color="auto"/>
            </w:tcBorders>
            <w:shd w:val="clear" w:color="auto" w:fill="F2F2F2"/>
            <w:tcMar>
              <w:top w:w="15" w:type="dxa"/>
              <w:left w:w="15" w:type="dxa"/>
              <w:bottom w:w="0" w:type="dxa"/>
              <w:right w:w="15" w:type="dxa"/>
            </w:tcMar>
            <w:vAlign w:val="center"/>
          </w:tcPr>
          <w:p w:rsidR="00D07BD8" w:rsidRPr="001B4BB6" w:rsidRDefault="00D07BD8" w:rsidP="008D4B8C">
            <w:pPr>
              <w:jc w:val="center"/>
              <w:rPr>
                <w:rFonts w:ascii="Calibri" w:hAnsi="Calibri"/>
                <w:b/>
                <w:sz w:val="22"/>
                <w:szCs w:val="18"/>
              </w:rPr>
            </w:pPr>
            <w:r w:rsidRPr="001B4BB6">
              <w:rPr>
                <w:rFonts w:ascii="Calibri" w:hAnsi="Calibri"/>
                <w:b/>
                <w:sz w:val="22"/>
                <w:szCs w:val="18"/>
              </w:rPr>
              <w:t>735 349 319</w:t>
            </w:r>
          </w:p>
        </w:tc>
      </w:tr>
    </w:tbl>
    <w:p w:rsidR="003D411F" w:rsidRPr="00491FE1" w:rsidRDefault="003D411F" w:rsidP="00542649">
      <w:pPr>
        <w:jc w:val="both"/>
        <w:rPr>
          <w:rFonts w:ascii="Calibri" w:hAnsi="Calibri" w:cs="Arial"/>
          <w:lang w:eastAsia="en-US"/>
        </w:rPr>
      </w:pPr>
    </w:p>
    <w:p w:rsidR="00E13BE9" w:rsidRPr="00751B59" w:rsidRDefault="004A3B5B" w:rsidP="004A2DB1">
      <w:pPr>
        <w:jc w:val="both"/>
        <w:rPr>
          <w:rFonts w:ascii="Garamond" w:hAnsi="Garamond" w:cs="Arial"/>
          <w:b/>
          <w:szCs w:val="22"/>
          <w:lang w:eastAsia="en-US"/>
        </w:rPr>
      </w:pPr>
      <w:r w:rsidRPr="00491FE1">
        <w:rPr>
          <w:rFonts w:ascii="Garamond" w:eastAsia="Calibri" w:hAnsi="Garamond"/>
          <w:lang w:val="fr-BE" w:eastAsia="en-US"/>
        </w:rPr>
        <w:t xml:space="preserve">Le coût des investissements </w:t>
      </w:r>
      <w:r w:rsidR="00052532" w:rsidRPr="00491FE1">
        <w:rPr>
          <w:rFonts w:ascii="Garamond" w:eastAsia="Calibri" w:hAnsi="Garamond"/>
          <w:lang w:val="fr-BE" w:eastAsia="en-US"/>
        </w:rPr>
        <w:t>des activités « Soft</w:t>
      </w:r>
      <w:r w:rsidR="00AF1CB6" w:rsidRPr="00491FE1">
        <w:rPr>
          <w:rFonts w:ascii="Garamond" w:eastAsia="Calibri" w:hAnsi="Garamond"/>
          <w:lang w:val="fr-BE" w:eastAsia="en-US"/>
        </w:rPr>
        <w:t> »</w:t>
      </w:r>
      <w:r w:rsidR="00052532" w:rsidRPr="00491FE1">
        <w:rPr>
          <w:rFonts w:ascii="Garamond" w:eastAsia="Calibri" w:hAnsi="Garamond"/>
          <w:lang w:val="fr-BE" w:eastAsia="en-US"/>
        </w:rPr>
        <w:t xml:space="preserve"> </w:t>
      </w:r>
      <w:r w:rsidR="00AF1CB6" w:rsidRPr="00491FE1">
        <w:rPr>
          <w:rFonts w:ascii="Garamond" w:eastAsia="Calibri" w:hAnsi="Garamond"/>
          <w:lang w:val="fr-BE" w:eastAsia="en-US"/>
        </w:rPr>
        <w:t>(IEC, renforcement de capacités</w:t>
      </w:r>
      <w:r w:rsidR="00515D27" w:rsidRPr="00491FE1">
        <w:rPr>
          <w:rFonts w:ascii="Garamond" w:eastAsia="Calibri" w:hAnsi="Garamond"/>
          <w:lang w:val="fr-BE" w:eastAsia="en-US"/>
        </w:rPr>
        <w:t xml:space="preserve">, situation de </w:t>
      </w:r>
      <w:r w:rsidR="00E213D4" w:rsidRPr="00491FE1">
        <w:rPr>
          <w:rFonts w:ascii="Garamond" w:eastAsia="Calibri" w:hAnsi="Garamond"/>
          <w:lang w:val="fr-BE" w:eastAsia="en-US"/>
        </w:rPr>
        <w:t>référence</w:t>
      </w:r>
      <w:r w:rsidR="00AF1CB6" w:rsidRPr="00491FE1">
        <w:rPr>
          <w:rFonts w:ascii="Garamond" w:eastAsia="Calibri" w:hAnsi="Garamond"/>
          <w:lang w:val="fr-BE" w:eastAsia="en-US"/>
        </w:rPr>
        <w:t xml:space="preserve"> </w:t>
      </w:r>
      <w:r w:rsidRPr="00491FE1">
        <w:rPr>
          <w:rFonts w:ascii="Garamond" w:eastAsia="Calibri" w:hAnsi="Garamond"/>
          <w:lang w:val="fr-BE" w:eastAsia="en-US"/>
        </w:rPr>
        <w:t>…) y compris les études, contrôle et recherches (2% du coût des réalisations physiques</w:t>
      </w:r>
      <w:r w:rsidR="00E213D4" w:rsidRPr="00491FE1">
        <w:rPr>
          <w:rFonts w:ascii="Garamond" w:eastAsia="Calibri" w:hAnsi="Garamond"/>
          <w:lang w:val="fr-BE" w:eastAsia="en-US"/>
        </w:rPr>
        <w:t xml:space="preserve"> en milieu rural</w:t>
      </w:r>
      <w:r w:rsidRPr="00491FE1">
        <w:rPr>
          <w:rFonts w:ascii="Garamond" w:eastAsia="Calibri" w:hAnsi="Garamond"/>
          <w:lang w:val="fr-BE" w:eastAsia="en-US"/>
        </w:rPr>
        <w:t>) s’élève à</w:t>
      </w:r>
      <w:r w:rsidR="00E213D4" w:rsidRPr="00491FE1">
        <w:rPr>
          <w:rFonts w:ascii="Garamond" w:eastAsia="Calibri" w:hAnsi="Garamond"/>
          <w:lang w:val="fr-BE" w:eastAsia="en-US"/>
        </w:rPr>
        <w:t xml:space="preserve"> </w:t>
      </w:r>
      <w:r w:rsidR="00800E00" w:rsidRPr="00491FE1">
        <w:rPr>
          <w:rFonts w:ascii="Garamond" w:eastAsia="Calibri" w:hAnsi="Garamond"/>
          <w:b/>
          <w:lang w:val="fr-BE" w:eastAsia="en-US"/>
        </w:rPr>
        <w:t>1</w:t>
      </w:r>
      <w:r w:rsidR="00515D27" w:rsidRPr="00491FE1">
        <w:rPr>
          <w:rFonts w:ascii="Garamond" w:eastAsia="Calibri" w:hAnsi="Garamond"/>
          <w:b/>
          <w:lang w:val="fr-BE" w:eastAsia="en-US"/>
        </w:rPr>
        <w:t>82</w:t>
      </w:r>
      <w:r w:rsidR="008673F3" w:rsidRPr="00491FE1">
        <w:rPr>
          <w:rFonts w:ascii="Garamond" w:eastAsia="Calibri" w:hAnsi="Garamond"/>
          <w:b/>
          <w:lang w:val="fr-BE" w:eastAsia="en-US"/>
        </w:rPr>
        <w:t xml:space="preserve"> </w:t>
      </w:r>
      <w:r w:rsidR="00515D27" w:rsidRPr="00491FE1">
        <w:rPr>
          <w:rFonts w:ascii="Garamond" w:eastAsia="Calibri" w:hAnsi="Garamond"/>
          <w:b/>
          <w:lang w:val="fr-BE" w:eastAsia="en-US"/>
        </w:rPr>
        <w:t>040</w:t>
      </w:r>
      <w:r w:rsidR="008673F3" w:rsidRPr="00491FE1">
        <w:rPr>
          <w:rFonts w:ascii="Garamond" w:eastAsia="Calibri" w:hAnsi="Garamond"/>
          <w:b/>
          <w:lang w:val="fr-BE" w:eastAsia="en-US"/>
        </w:rPr>
        <w:t xml:space="preserve"> </w:t>
      </w:r>
      <w:r w:rsidR="00515D27" w:rsidRPr="00491FE1">
        <w:rPr>
          <w:rFonts w:ascii="Garamond" w:eastAsia="Calibri" w:hAnsi="Garamond"/>
          <w:b/>
          <w:lang w:val="fr-BE" w:eastAsia="en-US"/>
        </w:rPr>
        <w:t>909</w:t>
      </w:r>
      <w:r w:rsidR="008673F3" w:rsidRPr="00491FE1">
        <w:rPr>
          <w:rFonts w:ascii="Garamond" w:eastAsia="Calibri" w:hAnsi="Garamond"/>
          <w:b/>
          <w:lang w:val="fr-BE" w:eastAsia="en-US"/>
        </w:rPr>
        <w:t xml:space="preserve"> </w:t>
      </w:r>
      <w:r w:rsidR="00052532" w:rsidRPr="00491FE1">
        <w:rPr>
          <w:rFonts w:ascii="Garamond" w:eastAsia="Calibri" w:hAnsi="Garamond"/>
          <w:b/>
          <w:lang w:val="fr-BE" w:eastAsia="en-US"/>
        </w:rPr>
        <w:t xml:space="preserve">000 </w:t>
      </w:r>
      <w:r w:rsidRPr="00491FE1">
        <w:rPr>
          <w:rFonts w:ascii="Garamond" w:eastAsia="Calibri" w:hAnsi="Garamond"/>
          <w:b/>
          <w:lang w:val="fr-BE" w:eastAsia="en-US"/>
        </w:rPr>
        <w:t>F</w:t>
      </w:r>
      <w:r w:rsidR="00052532" w:rsidRPr="00491FE1">
        <w:rPr>
          <w:rFonts w:ascii="Garamond" w:eastAsia="Calibri" w:hAnsi="Garamond"/>
          <w:b/>
          <w:lang w:val="fr-BE" w:eastAsia="en-US"/>
        </w:rPr>
        <w:t>rancs</w:t>
      </w:r>
      <w:r w:rsidRPr="00491FE1">
        <w:rPr>
          <w:rFonts w:ascii="Garamond" w:eastAsia="Calibri" w:hAnsi="Garamond"/>
          <w:b/>
          <w:lang w:val="fr-BE" w:eastAsia="en-US"/>
        </w:rPr>
        <w:t xml:space="preserve"> CFA</w:t>
      </w:r>
      <w:r w:rsidR="00E13BE9" w:rsidRPr="00491FE1">
        <w:rPr>
          <w:rFonts w:ascii="Garamond" w:eastAsia="Calibri" w:hAnsi="Garamond"/>
          <w:b/>
          <w:lang w:val="fr-BE" w:eastAsia="en-US"/>
        </w:rPr>
        <w:t>.</w:t>
      </w:r>
      <w:r w:rsidRPr="00491FE1">
        <w:rPr>
          <w:rFonts w:ascii="Garamond" w:eastAsia="Calibri" w:hAnsi="Garamond"/>
          <w:b/>
          <w:lang w:val="fr-BE" w:eastAsia="en-US"/>
        </w:rPr>
        <w:t xml:space="preserve">  </w:t>
      </w:r>
      <w:r w:rsidRPr="00491FE1">
        <w:rPr>
          <w:rFonts w:ascii="Garamond" w:eastAsia="Calibri" w:hAnsi="Garamond"/>
          <w:lang w:val="fr-BE" w:eastAsia="en-US"/>
        </w:rPr>
        <w:t>Le coût des investissements en matière de réalisations physiques s’élève à</w:t>
      </w:r>
      <w:r w:rsidR="00E13BE9">
        <w:rPr>
          <w:rFonts w:ascii="Garamond" w:hAnsi="Garamond" w:cs="Arial"/>
          <w:b/>
          <w:bCs/>
          <w:szCs w:val="22"/>
          <w:lang w:eastAsia="en-US"/>
        </w:rPr>
        <w:t xml:space="preserve"> </w:t>
      </w:r>
      <w:r w:rsidR="00515D27" w:rsidRPr="00515D27">
        <w:rPr>
          <w:rFonts w:ascii="Garamond" w:hAnsi="Garamond" w:cs="Arial"/>
          <w:b/>
          <w:szCs w:val="22"/>
          <w:lang w:eastAsia="en-US"/>
        </w:rPr>
        <w:t>553 308</w:t>
      </w:r>
      <w:r w:rsidR="00515D27">
        <w:rPr>
          <w:rFonts w:ascii="Garamond" w:hAnsi="Garamond" w:cs="Arial"/>
          <w:b/>
          <w:szCs w:val="22"/>
          <w:lang w:eastAsia="en-US"/>
        </w:rPr>
        <w:t> </w:t>
      </w:r>
      <w:r w:rsidR="00515D27" w:rsidRPr="00515D27">
        <w:rPr>
          <w:rFonts w:ascii="Garamond" w:hAnsi="Garamond" w:cs="Arial"/>
          <w:b/>
          <w:szCs w:val="22"/>
          <w:lang w:eastAsia="en-US"/>
        </w:rPr>
        <w:t>410</w:t>
      </w:r>
      <w:r w:rsidR="00515D27">
        <w:rPr>
          <w:rFonts w:ascii="Garamond" w:hAnsi="Garamond" w:cs="Arial"/>
          <w:b/>
          <w:szCs w:val="22"/>
          <w:lang w:eastAsia="en-US"/>
        </w:rPr>
        <w:t xml:space="preserve"> </w:t>
      </w:r>
      <w:r w:rsidR="00B911E1">
        <w:rPr>
          <w:rFonts w:ascii="Garamond" w:hAnsi="Garamond" w:cs="Arial"/>
          <w:b/>
          <w:szCs w:val="22"/>
          <w:lang w:eastAsia="en-US"/>
        </w:rPr>
        <w:t>000</w:t>
      </w:r>
      <w:r w:rsidR="00800E00">
        <w:rPr>
          <w:rFonts w:ascii="Garamond" w:hAnsi="Garamond" w:cs="Arial"/>
          <w:b/>
          <w:szCs w:val="22"/>
          <w:lang w:eastAsia="en-US"/>
        </w:rPr>
        <w:t xml:space="preserve"> </w:t>
      </w:r>
      <w:r w:rsidR="00E13BE9" w:rsidRPr="00491FE1">
        <w:rPr>
          <w:rFonts w:ascii="Garamond" w:eastAsia="Calibri" w:hAnsi="Garamond"/>
          <w:lang w:val="fr-BE" w:eastAsia="en-US"/>
        </w:rPr>
        <w:t xml:space="preserve">F CFA       </w:t>
      </w:r>
    </w:p>
    <w:p w:rsidR="004A2DB1" w:rsidRDefault="004A2DB1" w:rsidP="00751B59">
      <w:pPr>
        <w:jc w:val="both"/>
        <w:rPr>
          <w:rFonts w:ascii="Garamond" w:eastAsia="Calibri" w:hAnsi="Garamond"/>
          <w:lang w:val="fr-BE" w:eastAsia="en-US"/>
        </w:rPr>
      </w:pPr>
    </w:p>
    <w:p w:rsidR="002078B8" w:rsidRPr="00751B59" w:rsidRDefault="004A3B5B" w:rsidP="00751B59">
      <w:pPr>
        <w:jc w:val="both"/>
        <w:rPr>
          <w:rFonts w:ascii="Calibri" w:hAnsi="Calibri"/>
          <w:color w:val="000000"/>
          <w:szCs w:val="22"/>
        </w:rPr>
      </w:pPr>
      <w:r w:rsidRPr="00491FE1">
        <w:rPr>
          <w:rFonts w:ascii="Garamond" w:eastAsia="Calibri" w:hAnsi="Garamond"/>
          <w:lang w:val="fr-BE" w:eastAsia="en-US"/>
        </w:rPr>
        <w:t xml:space="preserve">Le coût global du programme pour le milieu rural </w:t>
      </w:r>
      <w:r w:rsidR="008673F3" w:rsidRPr="00491FE1">
        <w:rPr>
          <w:rFonts w:ascii="Garamond" w:eastAsia="Calibri" w:hAnsi="Garamond"/>
          <w:lang w:val="fr-BE" w:eastAsia="en-US"/>
        </w:rPr>
        <w:t xml:space="preserve">s’élève à </w:t>
      </w:r>
      <w:r w:rsidR="00515D27" w:rsidRPr="00515D27">
        <w:rPr>
          <w:rFonts w:ascii="Calibri" w:hAnsi="Calibri"/>
          <w:b/>
          <w:color w:val="000000"/>
          <w:szCs w:val="22"/>
        </w:rPr>
        <w:t>735 349</w:t>
      </w:r>
      <w:r w:rsidR="00515D27">
        <w:rPr>
          <w:rFonts w:ascii="Calibri" w:hAnsi="Calibri"/>
          <w:b/>
          <w:color w:val="000000"/>
          <w:szCs w:val="22"/>
        </w:rPr>
        <w:t> </w:t>
      </w:r>
      <w:r w:rsidR="00515D27" w:rsidRPr="00515D27">
        <w:rPr>
          <w:rFonts w:ascii="Calibri" w:hAnsi="Calibri"/>
          <w:b/>
          <w:color w:val="000000"/>
          <w:szCs w:val="22"/>
        </w:rPr>
        <w:t>319</w:t>
      </w:r>
      <w:r w:rsidR="00515D27">
        <w:rPr>
          <w:rFonts w:ascii="Calibri" w:hAnsi="Calibri"/>
          <w:b/>
          <w:color w:val="000000"/>
          <w:szCs w:val="22"/>
        </w:rPr>
        <w:t xml:space="preserve"> </w:t>
      </w:r>
      <w:r w:rsidR="00E13BE9" w:rsidRPr="00751B59">
        <w:rPr>
          <w:rFonts w:ascii="Calibri" w:hAnsi="Calibri"/>
          <w:b/>
          <w:color w:val="000000"/>
          <w:szCs w:val="22"/>
        </w:rPr>
        <w:t>000</w:t>
      </w:r>
      <w:r w:rsidR="00E13BE9">
        <w:rPr>
          <w:rFonts w:ascii="Calibri" w:hAnsi="Calibri"/>
          <w:color w:val="000000"/>
          <w:szCs w:val="22"/>
        </w:rPr>
        <w:t xml:space="preserve"> </w:t>
      </w:r>
      <w:r w:rsidRPr="00491FE1">
        <w:rPr>
          <w:rFonts w:ascii="Garamond" w:eastAsia="Calibri" w:hAnsi="Garamond"/>
          <w:lang w:val="fr-BE" w:eastAsia="en-US"/>
        </w:rPr>
        <w:t>Francs CFA</w:t>
      </w:r>
      <w:r w:rsidR="003C1A4D">
        <w:rPr>
          <w:rFonts w:ascii="Garamond" w:eastAsia="Calibri" w:hAnsi="Garamond"/>
          <w:lang w:val="fr-BE" w:eastAsia="en-US"/>
        </w:rPr>
        <w:t>.</w:t>
      </w:r>
      <w:r w:rsidRPr="00491FE1">
        <w:rPr>
          <w:rFonts w:ascii="Garamond" w:eastAsia="Calibri" w:hAnsi="Garamond"/>
          <w:lang w:val="fr-BE" w:eastAsia="en-US"/>
        </w:rPr>
        <w:t xml:space="preserve"> </w:t>
      </w:r>
    </w:p>
    <w:p w:rsidR="00257B14" w:rsidRPr="004A2DB1" w:rsidRDefault="00257B14" w:rsidP="00751B59">
      <w:pPr>
        <w:pStyle w:val="Lgende"/>
        <w:keepNext/>
        <w:rPr>
          <w:rFonts w:ascii="Garamond" w:hAnsi="Garamond"/>
          <w:i w:val="0"/>
          <w:sz w:val="24"/>
          <w:szCs w:val="24"/>
        </w:rPr>
      </w:pPr>
      <w:bookmarkStart w:id="494" w:name="_Toc454886459"/>
      <w:r w:rsidRPr="004A2DB1">
        <w:rPr>
          <w:rFonts w:ascii="Garamond" w:hAnsi="Garamond"/>
          <w:i w:val="0"/>
          <w:sz w:val="24"/>
          <w:szCs w:val="24"/>
        </w:rPr>
        <w:t xml:space="preserve">Tableau </w:t>
      </w:r>
      <w:r w:rsidR="00B114AA" w:rsidRPr="004A2DB1">
        <w:rPr>
          <w:rFonts w:ascii="Garamond" w:hAnsi="Garamond"/>
          <w:i w:val="0"/>
          <w:sz w:val="24"/>
          <w:szCs w:val="24"/>
        </w:rPr>
        <w:fldChar w:fldCharType="begin"/>
      </w:r>
      <w:r w:rsidR="00B114AA" w:rsidRPr="004A2DB1">
        <w:rPr>
          <w:rFonts w:ascii="Garamond" w:hAnsi="Garamond"/>
          <w:i w:val="0"/>
          <w:sz w:val="24"/>
          <w:szCs w:val="24"/>
        </w:rPr>
        <w:instrText xml:space="preserve"> SEQ Tableau \* ARABIC </w:instrText>
      </w:r>
      <w:r w:rsidR="00B114AA" w:rsidRPr="004A2DB1">
        <w:rPr>
          <w:rFonts w:ascii="Garamond" w:hAnsi="Garamond"/>
          <w:i w:val="0"/>
          <w:sz w:val="24"/>
          <w:szCs w:val="24"/>
        </w:rPr>
        <w:fldChar w:fldCharType="separate"/>
      </w:r>
      <w:r w:rsidR="000C3B4E">
        <w:rPr>
          <w:rFonts w:ascii="Garamond" w:hAnsi="Garamond"/>
          <w:i w:val="0"/>
          <w:noProof/>
          <w:sz w:val="24"/>
          <w:szCs w:val="24"/>
        </w:rPr>
        <w:t>18</w:t>
      </w:r>
      <w:r w:rsidR="00B114AA" w:rsidRPr="004A2DB1">
        <w:rPr>
          <w:rFonts w:ascii="Garamond" w:hAnsi="Garamond"/>
          <w:i w:val="0"/>
          <w:noProof/>
          <w:sz w:val="24"/>
          <w:szCs w:val="24"/>
        </w:rPr>
        <w:fldChar w:fldCharType="end"/>
      </w:r>
      <w:r w:rsidRPr="004A2DB1">
        <w:rPr>
          <w:rFonts w:ascii="Garamond" w:hAnsi="Garamond"/>
          <w:i w:val="0"/>
          <w:sz w:val="24"/>
          <w:szCs w:val="24"/>
        </w:rPr>
        <w:t> :</w:t>
      </w:r>
      <w:r w:rsidRPr="004A2DB1">
        <w:rPr>
          <w:rFonts w:ascii="Garamond" w:eastAsia="Calibri" w:hAnsi="Garamond"/>
          <w:i w:val="0"/>
          <w:sz w:val="24"/>
          <w:szCs w:val="24"/>
          <w:lang w:val="fr-BE" w:eastAsia="en-US"/>
        </w:rPr>
        <w:t xml:space="preserve"> </w:t>
      </w:r>
      <w:r w:rsidR="005F6E33">
        <w:rPr>
          <w:rFonts w:ascii="Garamond" w:eastAsia="Calibri" w:hAnsi="Garamond"/>
          <w:i w:val="0"/>
          <w:sz w:val="24"/>
          <w:szCs w:val="24"/>
          <w:lang w:val="fr-BE" w:eastAsia="en-US"/>
        </w:rPr>
        <w:t>C</w:t>
      </w:r>
      <w:r w:rsidR="00B51194" w:rsidRPr="004A2DB1">
        <w:rPr>
          <w:rFonts w:ascii="Garamond" w:eastAsia="Calibri" w:hAnsi="Garamond"/>
          <w:i w:val="0"/>
          <w:sz w:val="24"/>
          <w:szCs w:val="24"/>
          <w:lang w:val="fr-BE" w:eastAsia="en-US"/>
        </w:rPr>
        <w:t xml:space="preserve">oûts </w:t>
      </w:r>
      <w:r w:rsidR="001A75A5" w:rsidRPr="004A2DB1">
        <w:rPr>
          <w:rFonts w:ascii="Garamond" w:eastAsia="Calibri" w:hAnsi="Garamond"/>
          <w:i w:val="0"/>
          <w:sz w:val="24"/>
          <w:szCs w:val="24"/>
          <w:lang w:val="fr-BE" w:eastAsia="en-US"/>
        </w:rPr>
        <w:t>des réalisations physiques</w:t>
      </w:r>
      <w:r w:rsidR="00B51194" w:rsidRPr="004A2DB1">
        <w:rPr>
          <w:rFonts w:ascii="Garamond" w:eastAsia="Calibri" w:hAnsi="Garamond"/>
          <w:i w:val="0"/>
          <w:sz w:val="24"/>
          <w:szCs w:val="24"/>
          <w:lang w:val="fr-BE" w:eastAsia="en-US"/>
        </w:rPr>
        <w:t xml:space="preserve"> par phase</w:t>
      </w:r>
      <w:bookmarkEnd w:id="494"/>
      <w:r w:rsidRPr="004A2DB1">
        <w:rPr>
          <w:rFonts w:ascii="Garamond" w:eastAsia="Calibri" w:hAnsi="Garamond"/>
          <w:i w:val="0"/>
          <w:sz w:val="24"/>
          <w:szCs w:val="24"/>
          <w:lang w:val="fr-BE" w:eastAsia="en-US"/>
        </w:rPr>
        <w:t xml:space="preserve"> </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1281"/>
        <w:gridCol w:w="993"/>
        <w:gridCol w:w="1266"/>
        <w:gridCol w:w="1132"/>
        <w:gridCol w:w="1139"/>
        <w:gridCol w:w="1143"/>
        <w:gridCol w:w="1406"/>
      </w:tblGrid>
      <w:tr w:rsidR="00D07942" w:rsidRPr="00304FE4" w:rsidTr="001B4BB6">
        <w:tc>
          <w:tcPr>
            <w:tcW w:w="648" w:type="pct"/>
            <w:shd w:val="clear" w:color="auto" w:fill="auto"/>
            <w:vAlign w:val="center"/>
          </w:tcPr>
          <w:p w:rsidR="00D07942" w:rsidRPr="00790941" w:rsidRDefault="00D07942" w:rsidP="001B4BB6">
            <w:pPr>
              <w:jc w:val="center"/>
              <w:rPr>
                <w:rFonts w:ascii="Arial Narrow" w:hAnsi="Arial Narrow" w:cs="Arial"/>
                <w:szCs w:val="22"/>
                <w:lang w:val="fr-BE" w:eastAsia="en-US"/>
              </w:rPr>
            </w:pPr>
            <w:r w:rsidRPr="00790941">
              <w:rPr>
                <w:rFonts w:ascii="Arial Narrow" w:hAnsi="Arial Narrow" w:cs="Arial"/>
                <w:szCs w:val="22"/>
                <w:lang w:val="fr-BE" w:eastAsia="en-US"/>
              </w:rPr>
              <w:t>Horizon</w:t>
            </w:r>
          </w:p>
        </w:tc>
        <w:tc>
          <w:tcPr>
            <w:tcW w:w="667" w:type="pct"/>
            <w:shd w:val="clear" w:color="auto" w:fill="auto"/>
            <w:vAlign w:val="center"/>
          </w:tcPr>
          <w:p w:rsidR="00D07942" w:rsidRPr="00790941" w:rsidRDefault="00D07942" w:rsidP="001B4BB6">
            <w:pPr>
              <w:jc w:val="center"/>
              <w:rPr>
                <w:rFonts w:ascii="Arial Narrow" w:hAnsi="Arial Narrow" w:cs="Arial"/>
                <w:szCs w:val="22"/>
                <w:lang w:val="fr-BE" w:eastAsia="en-US"/>
              </w:rPr>
            </w:pPr>
            <w:r w:rsidRPr="00790941">
              <w:rPr>
                <w:rFonts w:ascii="Arial Narrow" w:hAnsi="Arial Narrow" w:cs="Arial"/>
                <w:szCs w:val="22"/>
                <w:lang w:val="fr-BE" w:eastAsia="en-US"/>
              </w:rPr>
              <w:t>Population rurale</w:t>
            </w:r>
          </w:p>
        </w:tc>
        <w:tc>
          <w:tcPr>
            <w:tcW w:w="517" w:type="pct"/>
            <w:shd w:val="clear" w:color="auto" w:fill="auto"/>
            <w:vAlign w:val="center"/>
          </w:tcPr>
          <w:p w:rsidR="00D07942" w:rsidRPr="00790941" w:rsidRDefault="00D07942" w:rsidP="001B4BB6">
            <w:pPr>
              <w:jc w:val="center"/>
              <w:rPr>
                <w:rFonts w:ascii="Arial Narrow" w:hAnsi="Arial Narrow" w:cs="Arial"/>
                <w:szCs w:val="22"/>
                <w:lang w:val="fr-BE" w:eastAsia="en-US"/>
              </w:rPr>
            </w:pPr>
            <w:r w:rsidRPr="00790941">
              <w:rPr>
                <w:rFonts w:ascii="Arial Narrow" w:hAnsi="Arial Narrow" w:cs="Arial"/>
                <w:szCs w:val="22"/>
                <w:lang w:val="fr-BE" w:eastAsia="en-US"/>
              </w:rPr>
              <w:t>Taux d’accès</w:t>
            </w:r>
          </w:p>
        </w:tc>
        <w:tc>
          <w:tcPr>
            <w:tcW w:w="659" w:type="pct"/>
            <w:shd w:val="clear" w:color="auto" w:fill="auto"/>
            <w:vAlign w:val="center"/>
          </w:tcPr>
          <w:p w:rsidR="00D07942" w:rsidRPr="00790941" w:rsidRDefault="00D07942" w:rsidP="001B4BB6">
            <w:pPr>
              <w:jc w:val="center"/>
              <w:rPr>
                <w:rFonts w:ascii="Arial Narrow" w:hAnsi="Arial Narrow" w:cs="Arial"/>
                <w:szCs w:val="22"/>
                <w:lang w:val="fr-BE" w:eastAsia="en-US"/>
              </w:rPr>
            </w:pPr>
            <w:r w:rsidRPr="00790941">
              <w:rPr>
                <w:rFonts w:ascii="Arial Narrow" w:hAnsi="Arial Narrow" w:cs="Arial"/>
                <w:szCs w:val="22"/>
                <w:lang w:val="fr-BE" w:eastAsia="en-US"/>
              </w:rPr>
              <w:t>Population desservie</w:t>
            </w:r>
          </w:p>
        </w:tc>
        <w:tc>
          <w:tcPr>
            <w:tcW w:w="589" w:type="pct"/>
            <w:shd w:val="clear" w:color="auto" w:fill="auto"/>
            <w:vAlign w:val="center"/>
          </w:tcPr>
          <w:p w:rsidR="00D07942" w:rsidRPr="00790941" w:rsidRDefault="00D07942" w:rsidP="001B4BB6">
            <w:pPr>
              <w:jc w:val="center"/>
              <w:rPr>
                <w:rFonts w:ascii="Arial Narrow" w:hAnsi="Arial Narrow" w:cs="Arial"/>
                <w:szCs w:val="22"/>
                <w:lang w:val="fr-BE" w:eastAsia="en-US"/>
              </w:rPr>
            </w:pPr>
            <w:r w:rsidRPr="00790941">
              <w:rPr>
                <w:rFonts w:ascii="Arial Narrow" w:hAnsi="Arial Narrow" w:cs="Arial"/>
                <w:szCs w:val="22"/>
                <w:lang w:val="fr-BE" w:eastAsia="en-US"/>
              </w:rPr>
              <w:t>Nbre de latrines familiales</w:t>
            </w:r>
          </w:p>
        </w:tc>
        <w:tc>
          <w:tcPr>
            <w:tcW w:w="593" w:type="pct"/>
            <w:shd w:val="clear" w:color="auto" w:fill="auto"/>
            <w:vAlign w:val="center"/>
          </w:tcPr>
          <w:p w:rsidR="00D07942" w:rsidRPr="00790941" w:rsidRDefault="00D07942" w:rsidP="001B4BB6">
            <w:pPr>
              <w:jc w:val="center"/>
              <w:rPr>
                <w:rFonts w:ascii="Arial Narrow" w:hAnsi="Arial Narrow" w:cs="Arial"/>
                <w:szCs w:val="22"/>
                <w:lang w:val="fr-BE" w:eastAsia="en-US"/>
              </w:rPr>
            </w:pPr>
            <w:r w:rsidRPr="00790941">
              <w:rPr>
                <w:rFonts w:ascii="Arial Narrow" w:hAnsi="Arial Narrow" w:cs="Arial"/>
                <w:szCs w:val="22"/>
                <w:lang w:val="fr-BE" w:eastAsia="en-US"/>
              </w:rPr>
              <w:t>Nbre de puissards</w:t>
            </w:r>
          </w:p>
        </w:tc>
        <w:tc>
          <w:tcPr>
            <w:tcW w:w="595" w:type="pct"/>
            <w:shd w:val="clear" w:color="auto" w:fill="auto"/>
            <w:vAlign w:val="center"/>
          </w:tcPr>
          <w:p w:rsidR="00D07942" w:rsidRPr="00790941" w:rsidRDefault="00D07942" w:rsidP="001B4BB6">
            <w:pPr>
              <w:jc w:val="center"/>
              <w:rPr>
                <w:rFonts w:ascii="Arial Narrow" w:hAnsi="Arial Narrow" w:cs="Arial"/>
                <w:szCs w:val="22"/>
                <w:lang w:val="fr-BE" w:eastAsia="en-US"/>
              </w:rPr>
            </w:pPr>
            <w:r w:rsidRPr="00790941">
              <w:rPr>
                <w:rFonts w:ascii="Arial Narrow" w:hAnsi="Arial Narrow" w:cs="Arial"/>
                <w:szCs w:val="22"/>
                <w:lang w:val="fr-BE" w:eastAsia="en-US"/>
              </w:rPr>
              <w:t>Blocs de latrines</w:t>
            </w:r>
          </w:p>
        </w:tc>
        <w:tc>
          <w:tcPr>
            <w:tcW w:w="732" w:type="pct"/>
            <w:shd w:val="clear" w:color="auto" w:fill="auto"/>
            <w:vAlign w:val="center"/>
          </w:tcPr>
          <w:p w:rsidR="00D07942" w:rsidRPr="00790941" w:rsidRDefault="00D07942" w:rsidP="001B4BB6">
            <w:pPr>
              <w:jc w:val="center"/>
              <w:rPr>
                <w:rFonts w:ascii="Arial Narrow" w:hAnsi="Arial Narrow" w:cs="Arial"/>
                <w:szCs w:val="22"/>
                <w:lang w:val="fr-BE" w:eastAsia="en-US"/>
              </w:rPr>
            </w:pPr>
            <w:r w:rsidRPr="00790941">
              <w:rPr>
                <w:rFonts w:ascii="Arial Narrow" w:hAnsi="Arial Narrow" w:cs="Arial"/>
                <w:szCs w:val="22"/>
                <w:lang w:val="fr-BE" w:eastAsia="en-US"/>
              </w:rPr>
              <w:t>Coût total (en milliers)</w:t>
            </w:r>
          </w:p>
        </w:tc>
      </w:tr>
      <w:tr w:rsidR="00D07942" w:rsidRPr="00304FE4" w:rsidTr="00D07942">
        <w:tc>
          <w:tcPr>
            <w:tcW w:w="648" w:type="pct"/>
            <w:shd w:val="clear" w:color="auto" w:fill="auto"/>
            <w:vAlign w:val="center"/>
          </w:tcPr>
          <w:p w:rsidR="00D07942" w:rsidRPr="00790941" w:rsidRDefault="00D07942" w:rsidP="004A2DB1">
            <w:pPr>
              <w:spacing w:before="60" w:after="60"/>
              <w:jc w:val="both"/>
              <w:rPr>
                <w:rFonts w:ascii="Arial Narrow" w:hAnsi="Arial Narrow" w:cs="Arial"/>
                <w:szCs w:val="22"/>
                <w:lang w:val="fr-BE" w:eastAsia="en-US"/>
              </w:rPr>
            </w:pPr>
            <w:r>
              <w:rPr>
                <w:rFonts w:ascii="Arial Narrow" w:hAnsi="Arial Narrow" w:cs="Arial"/>
                <w:szCs w:val="22"/>
                <w:lang w:val="fr-BE" w:eastAsia="en-US"/>
              </w:rPr>
              <w:t>2016-</w:t>
            </w:r>
            <w:r w:rsidRPr="00790941">
              <w:rPr>
                <w:rFonts w:ascii="Arial Narrow" w:hAnsi="Arial Narrow" w:cs="Arial"/>
                <w:szCs w:val="22"/>
                <w:lang w:val="fr-BE" w:eastAsia="en-US"/>
              </w:rPr>
              <w:t>2020</w:t>
            </w:r>
          </w:p>
        </w:tc>
        <w:tc>
          <w:tcPr>
            <w:tcW w:w="667" w:type="pct"/>
            <w:shd w:val="clear" w:color="auto" w:fill="auto"/>
            <w:vAlign w:val="center"/>
          </w:tcPr>
          <w:p w:rsidR="00D07942" w:rsidRPr="00790941" w:rsidRDefault="00D07942" w:rsidP="001A3E17">
            <w:pPr>
              <w:spacing w:before="60" w:after="60"/>
              <w:jc w:val="center"/>
              <w:rPr>
                <w:rFonts w:ascii="Arial Narrow" w:hAnsi="Arial Narrow" w:cs="Arial"/>
                <w:szCs w:val="22"/>
                <w:lang w:val="fr-BE" w:eastAsia="en-US"/>
              </w:rPr>
            </w:pPr>
            <w:r w:rsidRPr="00790941">
              <w:rPr>
                <w:rFonts w:ascii="Arial Narrow" w:hAnsi="Arial Narrow" w:cs="Arial"/>
                <w:szCs w:val="22"/>
                <w:lang w:val="fr-BE" w:eastAsia="en-US"/>
              </w:rPr>
              <w:t>14 480 929</w:t>
            </w:r>
          </w:p>
        </w:tc>
        <w:tc>
          <w:tcPr>
            <w:tcW w:w="517" w:type="pct"/>
            <w:shd w:val="clear" w:color="auto" w:fill="auto"/>
            <w:vAlign w:val="center"/>
          </w:tcPr>
          <w:p w:rsidR="00D07942" w:rsidRPr="00790941" w:rsidRDefault="00D07942" w:rsidP="001A3E17">
            <w:pPr>
              <w:spacing w:before="60" w:after="60"/>
              <w:jc w:val="center"/>
              <w:rPr>
                <w:rFonts w:ascii="Arial Narrow" w:hAnsi="Arial Narrow" w:cs="Arial"/>
                <w:szCs w:val="22"/>
                <w:lang w:val="fr-BE" w:eastAsia="en-US"/>
              </w:rPr>
            </w:pPr>
            <w:r w:rsidRPr="00790941">
              <w:rPr>
                <w:rFonts w:ascii="Arial Narrow" w:hAnsi="Arial Narrow" w:cs="Arial"/>
                <w:szCs w:val="22"/>
                <w:lang w:val="fr-BE" w:eastAsia="en-US"/>
              </w:rPr>
              <w:t>25%</w:t>
            </w:r>
          </w:p>
        </w:tc>
        <w:tc>
          <w:tcPr>
            <w:tcW w:w="659" w:type="pct"/>
            <w:shd w:val="clear" w:color="auto" w:fill="auto"/>
            <w:vAlign w:val="center"/>
          </w:tcPr>
          <w:p w:rsidR="00D07942" w:rsidRPr="00790941" w:rsidRDefault="00D07942" w:rsidP="001A3E17">
            <w:pPr>
              <w:spacing w:before="60" w:after="60"/>
              <w:jc w:val="center"/>
              <w:rPr>
                <w:rFonts w:ascii="Arial Narrow" w:hAnsi="Arial Narrow" w:cs="Arial"/>
                <w:szCs w:val="22"/>
                <w:lang w:val="fr-BE" w:eastAsia="en-US"/>
              </w:rPr>
            </w:pPr>
            <w:r w:rsidRPr="00790941">
              <w:rPr>
                <w:rFonts w:ascii="Arial Narrow" w:hAnsi="Arial Narrow" w:cs="Arial"/>
                <w:szCs w:val="22"/>
                <w:lang w:val="fr-BE" w:eastAsia="en-US"/>
              </w:rPr>
              <w:t>3 620 232</w:t>
            </w:r>
          </w:p>
        </w:tc>
        <w:tc>
          <w:tcPr>
            <w:tcW w:w="589" w:type="pct"/>
            <w:shd w:val="clear" w:color="auto" w:fill="auto"/>
            <w:vAlign w:val="center"/>
          </w:tcPr>
          <w:p w:rsidR="00D07942" w:rsidRPr="00790941" w:rsidRDefault="00D07942" w:rsidP="001A3E17">
            <w:pPr>
              <w:spacing w:before="60" w:after="60"/>
              <w:jc w:val="center"/>
              <w:rPr>
                <w:rFonts w:ascii="Arial Narrow" w:hAnsi="Arial Narrow" w:cs="Arial"/>
                <w:szCs w:val="22"/>
                <w:lang w:val="fr-BE" w:eastAsia="en-US"/>
              </w:rPr>
            </w:pPr>
            <w:r w:rsidRPr="00790941">
              <w:rPr>
                <w:rFonts w:ascii="Arial Narrow" w:hAnsi="Arial Narrow" w:cs="Arial"/>
                <w:szCs w:val="22"/>
                <w:lang w:val="fr-BE" w:eastAsia="en-US"/>
              </w:rPr>
              <w:t>210 342</w:t>
            </w:r>
          </w:p>
        </w:tc>
        <w:tc>
          <w:tcPr>
            <w:tcW w:w="593" w:type="pct"/>
            <w:shd w:val="clear" w:color="auto" w:fill="auto"/>
            <w:vAlign w:val="center"/>
          </w:tcPr>
          <w:p w:rsidR="00D07942" w:rsidRPr="00790941" w:rsidRDefault="00D07942" w:rsidP="001A3E17">
            <w:pPr>
              <w:spacing w:before="60" w:after="60"/>
              <w:jc w:val="center"/>
              <w:rPr>
                <w:rFonts w:ascii="Arial Narrow" w:hAnsi="Arial Narrow" w:cs="Arial"/>
                <w:szCs w:val="22"/>
                <w:lang w:val="fr-BE" w:eastAsia="en-US"/>
              </w:rPr>
            </w:pPr>
            <w:r w:rsidRPr="00790941">
              <w:rPr>
                <w:rFonts w:ascii="Arial Narrow" w:hAnsi="Arial Narrow" w:cs="Arial"/>
                <w:szCs w:val="22"/>
                <w:lang w:val="fr-BE" w:eastAsia="en-US"/>
              </w:rPr>
              <w:t>362 023</w:t>
            </w:r>
          </w:p>
        </w:tc>
        <w:tc>
          <w:tcPr>
            <w:tcW w:w="595" w:type="pct"/>
            <w:shd w:val="clear" w:color="auto" w:fill="auto"/>
            <w:vAlign w:val="center"/>
          </w:tcPr>
          <w:p w:rsidR="00D07942" w:rsidRPr="00790941" w:rsidRDefault="00D07942" w:rsidP="001A3E17">
            <w:pPr>
              <w:spacing w:before="60" w:after="60"/>
              <w:jc w:val="center"/>
              <w:rPr>
                <w:rFonts w:ascii="Arial Narrow" w:hAnsi="Arial Narrow" w:cs="Arial"/>
                <w:szCs w:val="22"/>
                <w:lang w:val="fr-BE" w:eastAsia="en-US"/>
              </w:rPr>
            </w:pPr>
            <w:r>
              <w:rPr>
                <w:rFonts w:ascii="Arial Narrow" w:hAnsi="Arial Narrow" w:cs="Arial"/>
                <w:szCs w:val="22"/>
                <w:lang w:val="fr-BE" w:eastAsia="en-US"/>
              </w:rPr>
              <w:t>2</w:t>
            </w:r>
            <w:r w:rsidRPr="00790941">
              <w:rPr>
                <w:rFonts w:ascii="Arial Narrow" w:hAnsi="Arial Narrow" w:cs="Arial"/>
                <w:szCs w:val="22"/>
                <w:lang w:val="fr-BE" w:eastAsia="en-US"/>
              </w:rPr>
              <w:t>000</w:t>
            </w:r>
          </w:p>
        </w:tc>
        <w:tc>
          <w:tcPr>
            <w:tcW w:w="732" w:type="pct"/>
            <w:shd w:val="clear" w:color="auto" w:fill="auto"/>
            <w:vAlign w:val="center"/>
          </w:tcPr>
          <w:p w:rsidR="00D07942" w:rsidRPr="00790941" w:rsidRDefault="00D07942" w:rsidP="001A3E17">
            <w:pPr>
              <w:spacing w:before="60" w:after="60"/>
              <w:jc w:val="center"/>
              <w:rPr>
                <w:rFonts w:ascii="Arial Narrow" w:hAnsi="Arial Narrow" w:cs="Arial"/>
                <w:szCs w:val="22"/>
                <w:lang w:val="fr-BE" w:eastAsia="en-US"/>
              </w:rPr>
            </w:pPr>
            <w:r w:rsidRPr="00790941">
              <w:rPr>
                <w:rFonts w:ascii="Arial Narrow" w:hAnsi="Arial Narrow" w:cs="Arial"/>
                <w:szCs w:val="22"/>
                <w:lang w:val="fr-BE" w:eastAsia="en-US"/>
              </w:rPr>
              <w:t>70 194 910</w:t>
            </w:r>
          </w:p>
        </w:tc>
      </w:tr>
      <w:tr w:rsidR="00D07942" w:rsidRPr="00304FE4" w:rsidTr="00D07942">
        <w:tc>
          <w:tcPr>
            <w:tcW w:w="648" w:type="pct"/>
            <w:shd w:val="clear" w:color="auto" w:fill="auto"/>
            <w:vAlign w:val="center"/>
          </w:tcPr>
          <w:p w:rsidR="00D07942" w:rsidRPr="00790941" w:rsidRDefault="00D07942" w:rsidP="004A2DB1">
            <w:pPr>
              <w:spacing w:before="60" w:after="60"/>
              <w:jc w:val="both"/>
              <w:rPr>
                <w:rFonts w:ascii="Arial Narrow" w:hAnsi="Arial Narrow" w:cs="Arial"/>
                <w:szCs w:val="22"/>
                <w:lang w:val="fr-BE" w:eastAsia="en-US"/>
              </w:rPr>
            </w:pPr>
            <w:r>
              <w:rPr>
                <w:rFonts w:ascii="Arial Narrow" w:hAnsi="Arial Narrow" w:cs="Arial"/>
                <w:szCs w:val="22"/>
                <w:lang w:val="fr-BE" w:eastAsia="en-US"/>
              </w:rPr>
              <w:t>2021-</w:t>
            </w:r>
            <w:r w:rsidRPr="00790941">
              <w:rPr>
                <w:rFonts w:ascii="Arial Narrow" w:hAnsi="Arial Narrow" w:cs="Arial"/>
                <w:szCs w:val="22"/>
                <w:lang w:val="fr-BE" w:eastAsia="en-US"/>
              </w:rPr>
              <w:t>2025</w:t>
            </w:r>
          </w:p>
        </w:tc>
        <w:tc>
          <w:tcPr>
            <w:tcW w:w="667" w:type="pct"/>
            <w:shd w:val="clear" w:color="auto" w:fill="auto"/>
            <w:vAlign w:val="center"/>
          </w:tcPr>
          <w:p w:rsidR="00D07942" w:rsidRPr="00790941" w:rsidRDefault="00D07942" w:rsidP="001A3E17">
            <w:pPr>
              <w:spacing w:before="60" w:after="60"/>
              <w:jc w:val="center"/>
              <w:rPr>
                <w:rFonts w:ascii="Arial Narrow" w:hAnsi="Arial Narrow" w:cs="Arial"/>
                <w:szCs w:val="22"/>
                <w:lang w:val="fr-BE" w:eastAsia="en-US"/>
              </w:rPr>
            </w:pPr>
            <w:r w:rsidRPr="00790941">
              <w:rPr>
                <w:rFonts w:ascii="Arial Narrow" w:hAnsi="Arial Narrow" w:cs="Arial"/>
                <w:szCs w:val="22"/>
                <w:lang w:val="fr-BE" w:eastAsia="en-US"/>
              </w:rPr>
              <w:t>16043904</w:t>
            </w:r>
          </w:p>
        </w:tc>
        <w:tc>
          <w:tcPr>
            <w:tcW w:w="517" w:type="pct"/>
            <w:shd w:val="clear" w:color="auto" w:fill="auto"/>
            <w:vAlign w:val="center"/>
          </w:tcPr>
          <w:p w:rsidR="00D07942" w:rsidRPr="00790941" w:rsidRDefault="00D07942" w:rsidP="001A3E17">
            <w:pPr>
              <w:spacing w:before="60" w:after="60"/>
              <w:jc w:val="center"/>
              <w:rPr>
                <w:rFonts w:ascii="Arial Narrow" w:hAnsi="Arial Narrow" w:cs="Arial"/>
                <w:szCs w:val="22"/>
                <w:lang w:val="fr-BE" w:eastAsia="en-US"/>
              </w:rPr>
            </w:pPr>
            <w:r w:rsidRPr="00790941">
              <w:rPr>
                <w:rFonts w:ascii="Arial Narrow" w:hAnsi="Arial Narrow" w:cs="Arial"/>
                <w:szCs w:val="22"/>
                <w:lang w:val="fr-BE" w:eastAsia="en-US"/>
              </w:rPr>
              <w:t>75%</w:t>
            </w:r>
          </w:p>
        </w:tc>
        <w:tc>
          <w:tcPr>
            <w:tcW w:w="659" w:type="pct"/>
            <w:shd w:val="clear" w:color="auto" w:fill="auto"/>
            <w:vAlign w:val="center"/>
          </w:tcPr>
          <w:p w:rsidR="00D07942" w:rsidRPr="00790941" w:rsidRDefault="00D07942" w:rsidP="001A3E17">
            <w:pPr>
              <w:spacing w:before="60" w:after="60"/>
              <w:jc w:val="center"/>
              <w:rPr>
                <w:rFonts w:ascii="Arial Narrow" w:hAnsi="Arial Narrow" w:cs="Arial"/>
                <w:szCs w:val="22"/>
                <w:lang w:val="fr-BE" w:eastAsia="en-US"/>
              </w:rPr>
            </w:pPr>
            <w:r w:rsidRPr="00790941">
              <w:rPr>
                <w:rFonts w:ascii="Arial Narrow" w:hAnsi="Arial Narrow" w:cs="Arial"/>
                <w:szCs w:val="22"/>
                <w:lang w:val="fr-BE" w:eastAsia="en-US"/>
              </w:rPr>
              <w:t>12 032 928</w:t>
            </w:r>
          </w:p>
        </w:tc>
        <w:tc>
          <w:tcPr>
            <w:tcW w:w="589" w:type="pct"/>
            <w:shd w:val="clear" w:color="auto" w:fill="auto"/>
            <w:vAlign w:val="center"/>
          </w:tcPr>
          <w:p w:rsidR="00D07942" w:rsidRPr="00790941" w:rsidRDefault="00D07942" w:rsidP="001A3E17">
            <w:pPr>
              <w:spacing w:before="60" w:after="60"/>
              <w:jc w:val="center"/>
              <w:rPr>
                <w:rFonts w:ascii="Arial Narrow" w:hAnsi="Arial Narrow" w:cs="Arial"/>
                <w:szCs w:val="22"/>
                <w:lang w:val="fr-BE" w:eastAsia="en-US"/>
              </w:rPr>
            </w:pPr>
            <w:r w:rsidRPr="00790941">
              <w:rPr>
                <w:rFonts w:ascii="Arial Narrow" w:hAnsi="Arial Narrow" w:cs="Arial"/>
                <w:szCs w:val="22"/>
                <w:lang w:val="fr-BE" w:eastAsia="en-US"/>
              </w:rPr>
              <w:t>992 951</w:t>
            </w:r>
          </w:p>
        </w:tc>
        <w:tc>
          <w:tcPr>
            <w:tcW w:w="593" w:type="pct"/>
            <w:shd w:val="clear" w:color="auto" w:fill="auto"/>
            <w:vAlign w:val="center"/>
          </w:tcPr>
          <w:p w:rsidR="00D07942" w:rsidRPr="00790941" w:rsidRDefault="00D07942" w:rsidP="001A3E17">
            <w:pPr>
              <w:spacing w:before="60" w:after="60"/>
              <w:jc w:val="center"/>
              <w:rPr>
                <w:rFonts w:ascii="Arial Narrow" w:hAnsi="Arial Narrow" w:cs="Arial"/>
                <w:szCs w:val="22"/>
                <w:lang w:val="fr-BE" w:eastAsia="en-US"/>
              </w:rPr>
            </w:pPr>
            <w:r w:rsidRPr="00790941">
              <w:rPr>
                <w:rFonts w:ascii="Arial Narrow" w:hAnsi="Arial Narrow" w:cs="Arial"/>
                <w:szCs w:val="22"/>
                <w:lang w:val="fr-BE" w:eastAsia="en-US"/>
              </w:rPr>
              <w:t>992 951</w:t>
            </w:r>
          </w:p>
        </w:tc>
        <w:tc>
          <w:tcPr>
            <w:tcW w:w="595" w:type="pct"/>
            <w:shd w:val="clear" w:color="auto" w:fill="auto"/>
            <w:vAlign w:val="center"/>
          </w:tcPr>
          <w:p w:rsidR="00D07942" w:rsidRPr="00790941" w:rsidRDefault="00D07942" w:rsidP="001A3E17">
            <w:pPr>
              <w:spacing w:before="60" w:after="60"/>
              <w:jc w:val="center"/>
              <w:rPr>
                <w:rFonts w:ascii="Arial Narrow" w:hAnsi="Arial Narrow" w:cs="Arial"/>
                <w:szCs w:val="22"/>
                <w:lang w:val="fr-BE" w:eastAsia="en-US"/>
              </w:rPr>
            </w:pPr>
            <w:r>
              <w:rPr>
                <w:rFonts w:ascii="Arial Narrow" w:hAnsi="Arial Narrow" w:cs="Arial"/>
                <w:szCs w:val="22"/>
                <w:lang w:val="fr-BE" w:eastAsia="en-US"/>
              </w:rPr>
              <w:t>2</w:t>
            </w:r>
            <w:r w:rsidRPr="00790941">
              <w:rPr>
                <w:rFonts w:ascii="Arial Narrow" w:hAnsi="Arial Narrow" w:cs="Arial"/>
                <w:szCs w:val="22"/>
                <w:lang w:val="fr-BE" w:eastAsia="en-US"/>
              </w:rPr>
              <w:t>000</w:t>
            </w:r>
          </w:p>
        </w:tc>
        <w:tc>
          <w:tcPr>
            <w:tcW w:w="732" w:type="pct"/>
            <w:shd w:val="clear" w:color="auto" w:fill="auto"/>
            <w:vAlign w:val="center"/>
          </w:tcPr>
          <w:p w:rsidR="00D07942" w:rsidRPr="00790941" w:rsidRDefault="00D07942" w:rsidP="001A3E17">
            <w:pPr>
              <w:spacing w:before="60" w:after="60"/>
              <w:jc w:val="center"/>
              <w:rPr>
                <w:rFonts w:ascii="Arial Narrow" w:hAnsi="Arial Narrow" w:cs="Arial"/>
                <w:szCs w:val="22"/>
                <w:lang w:val="fr-BE" w:eastAsia="en-US"/>
              </w:rPr>
            </w:pPr>
            <w:r w:rsidRPr="00790941">
              <w:rPr>
                <w:rFonts w:ascii="Arial Narrow" w:hAnsi="Arial Narrow" w:cs="Arial"/>
                <w:szCs w:val="22"/>
                <w:lang w:val="fr-BE" w:eastAsia="en-US"/>
              </w:rPr>
              <w:t>276 311 470</w:t>
            </w:r>
          </w:p>
        </w:tc>
      </w:tr>
      <w:tr w:rsidR="00D07942" w:rsidRPr="00304FE4" w:rsidTr="00D07942">
        <w:tc>
          <w:tcPr>
            <w:tcW w:w="648" w:type="pct"/>
            <w:shd w:val="clear" w:color="auto" w:fill="auto"/>
            <w:vAlign w:val="center"/>
          </w:tcPr>
          <w:p w:rsidR="00D07942" w:rsidRPr="00790941" w:rsidRDefault="00D07942" w:rsidP="004A2DB1">
            <w:pPr>
              <w:spacing w:before="60" w:after="60"/>
              <w:jc w:val="both"/>
              <w:rPr>
                <w:rFonts w:ascii="Arial Narrow" w:hAnsi="Arial Narrow" w:cs="Arial"/>
                <w:szCs w:val="22"/>
                <w:lang w:val="fr-BE" w:eastAsia="en-US"/>
              </w:rPr>
            </w:pPr>
            <w:r>
              <w:rPr>
                <w:rFonts w:ascii="Arial Narrow" w:hAnsi="Arial Narrow" w:cs="Arial"/>
                <w:szCs w:val="22"/>
                <w:lang w:val="fr-BE" w:eastAsia="en-US"/>
              </w:rPr>
              <w:t>2026-</w:t>
            </w:r>
            <w:r w:rsidRPr="00790941">
              <w:rPr>
                <w:rFonts w:ascii="Arial Narrow" w:hAnsi="Arial Narrow" w:cs="Arial"/>
                <w:szCs w:val="22"/>
                <w:lang w:val="fr-BE" w:eastAsia="en-US"/>
              </w:rPr>
              <w:t>2030</w:t>
            </w:r>
          </w:p>
        </w:tc>
        <w:tc>
          <w:tcPr>
            <w:tcW w:w="667" w:type="pct"/>
            <w:shd w:val="clear" w:color="auto" w:fill="auto"/>
            <w:vAlign w:val="center"/>
          </w:tcPr>
          <w:p w:rsidR="00D07942" w:rsidRPr="00790941" w:rsidRDefault="00D07942" w:rsidP="001A3E17">
            <w:pPr>
              <w:spacing w:before="60" w:after="60"/>
              <w:jc w:val="center"/>
              <w:rPr>
                <w:rFonts w:ascii="Arial Narrow" w:hAnsi="Arial Narrow" w:cs="Arial"/>
                <w:szCs w:val="22"/>
                <w:lang w:val="fr-BE" w:eastAsia="en-US"/>
              </w:rPr>
            </w:pPr>
            <w:r w:rsidRPr="00790941">
              <w:rPr>
                <w:rFonts w:ascii="Arial Narrow" w:hAnsi="Arial Narrow" w:cs="Arial"/>
                <w:szCs w:val="22"/>
                <w:lang w:val="fr-BE" w:eastAsia="en-US"/>
              </w:rPr>
              <w:t>17 331 400</w:t>
            </w:r>
          </w:p>
        </w:tc>
        <w:tc>
          <w:tcPr>
            <w:tcW w:w="517" w:type="pct"/>
            <w:shd w:val="clear" w:color="auto" w:fill="auto"/>
            <w:vAlign w:val="center"/>
          </w:tcPr>
          <w:p w:rsidR="00D07942" w:rsidRPr="00790941" w:rsidRDefault="00D07942" w:rsidP="001A3E17">
            <w:pPr>
              <w:spacing w:before="60" w:after="60"/>
              <w:jc w:val="center"/>
              <w:rPr>
                <w:rFonts w:ascii="Arial Narrow" w:hAnsi="Arial Narrow" w:cs="Arial"/>
                <w:szCs w:val="22"/>
                <w:lang w:val="fr-BE" w:eastAsia="en-US"/>
              </w:rPr>
            </w:pPr>
            <w:r w:rsidRPr="00790941">
              <w:rPr>
                <w:rFonts w:ascii="Arial Narrow" w:hAnsi="Arial Narrow" w:cs="Arial"/>
                <w:szCs w:val="22"/>
                <w:lang w:val="fr-BE" w:eastAsia="en-US"/>
              </w:rPr>
              <w:t>100%</w:t>
            </w:r>
          </w:p>
        </w:tc>
        <w:tc>
          <w:tcPr>
            <w:tcW w:w="659" w:type="pct"/>
            <w:shd w:val="clear" w:color="auto" w:fill="auto"/>
            <w:vAlign w:val="center"/>
          </w:tcPr>
          <w:p w:rsidR="00D07942" w:rsidRPr="00790941" w:rsidRDefault="00D07942" w:rsidP="001A3E17">
            <w:pPr>
              <w:spacing w:before="60" w:after="60"/>
              <w:jc w:val="center"/>
              <w:rPr>
                <w:rFonts w:ascii="Arial Narrow" w:hAnsi="Arial Narrow" w:cs="Arial"/>
                <w:szCs w:val="22"/>
                <w:lang w:val="fr-BE" w:eastAsia="en-US"/>
              </w:rPr>
            </w:pPr>
            <w:r w:rsidRPr="00790941">
              <w:rPr>
                <w:rFonts w:ascii="Arial Narrow" w:hAnsi="Arial Narrow" w:cs="Arial"/>
                <w:szCs w:val="22"/>
                <w:lang w:val="fr-BE" w:eastAsia="en-US"/>
              </w:rPr>
              <w:t>17 331 400</w:t>
            </w:r>
          </w:p>
        </w:tc>
        <w:tc>
          <w:tcPr>
            <w:tcW w:w="589" w:type="pct"/>
            <w:shd w:val="clear" w:color="auto" w:fill="auto"/>
            <w:vAlign w:val="center"/>
          </w:tcPr>
          <w:p w:rsidR="00D07942" w:rsidRPr="00790941" w:rsidRDefault="00D07942" w:rsidP="001A3E17">
            <w:pPr>
              <w:spacing w:before="60" w:after="60"/>
              <w:jc w:val="center"/>
              <w:rPr>
                <w:rFonts w:ascii="Arial Narrow" w:hAnsi="Arial Narrow" w:cs="Arial"/>
                <w:szCs w:val="22"/>
                <w:lang w:val="fr-BE" w:eastAsia="en-US"/>
              </w:rPr>
            </w:pPr>
            <w:r w:rsidRPr="00790941">
              <w:rPr>
                <w:rFonts w:ascii="Arial Narrow" w:hAnsi="Arial Narrow" w:cs="Arial"/>
                <w:szCs w:val="22"/>
                <w:lang w:val="fr-BE" w:eastAsia="en-US"/>
              </w:rPr>
              <w:t>740 189</w:t>
            </w:r>
          </w:p>
        </w:tc>
        <w:tc>
          <w:tcPr>
            <w:tcW w:w="593" w:type="pct"/>
            <w:shd w:val="clear" w:color="auto" w:fill="auto"/>
            <w:vAlign w:val="center"/>
          </w:tcPr>
          <w:p w:rsidR="00D07942" w:rsidRPr="00790941" w:rsidRDefault="00D07942" w:rsidP="001A3E17">
            <w:pPr>
              <w:spacing w:before="60" w:after="60"/>
              <w:jc w:val="center"/>
              <w:rPr>
                <w:rFonts w:ascii="Arial Narrow" w:hAnsi="Arial Narrow" w:cs="Arial"/>
                <w:szCs w:val="22"/>
                <w:lang w:val="fr-BE" w:eastAsia="en-US"/>
              </w:rPr>
            </w:pPr>
            <w:r w:rsidRPr="00790941">
              <w:rPr>
                <w:rFonts w:ascii="Arial Narrow" w:hAnsi="Arial Narrow" w:cs="Arial"/>
                <w:szCs w:val="22"/>
                <w:lang w:val="fr-BE" w:eastAsia="en-US"/>
              </w:rPr>
              <w:t>740 189</w:t>
            </w:r>
          </w:p>
        </w:tc>
        <w:tc>
          <w:tcPr>
            <w:tcW w:w="595" w:type="pct"/>
            <w:shd w:val="clear" w:color="auto" w:fill="auto"/>
            <w:vAlign w:val="center"/>
          </w:tcPr>
          <w:p w:rsidR="00D07942" w:rsidRPr="00790941" w:rsidRDefault="00D07942" w:rsidP="001A3E17">
            <w:pPr>
              <w:spacing w:before="60" w:after="60"/>
              <w:jc w:val="center"/>
              <w:rPr>
                <w:rFonts w:ascii="Arial Narrow" w:hAnsi="Arial Narrow" w:cs="Arial"/>
                <w:szCs w:val="22"/>
                <w:lang w:val="fr-BE" w:eastAsia="en-US"/>
              </w:rPr>
            </w:pPr>
            <w:r w:rsidRPr="00790941">
              <w:rPr>
                <w:rFonts w:ascii="Arial Narrow" w:hAnsi="Arial Narrow" w:cs="Arial"/>
                <w:szCs w:val="22"/>
                <w:lang w:val="fr-BE" w:eastAsia="en-US"/>
              </w:rPr>
              <w:t>1000</w:t>
            </w:r>
          </w:p>
        </w:tc>
        <w:tc>
          <w:tcPr>
            <w:tcW w:w="732" w:type="pct"/>
            <w:shd w:val="clear" w:color="auto" w:fill="auto"/>
            <w:vAlign w:val="center"/>
          </w:tcPr>
          <w:p w:rsidR="00D07942" w:rsidRPr="00790941" w:rsidRDefault="00D07942" w:rsidP="001A3E17">
            <w:pPr>
              <w:spacing w:before="60" w:after="60"/>
              <w:jc w:val="center"/>
              <w:rPr>
                <w:rFonts w:ascii="Arial Narrow" w:hAnsi="Arial Narrow" w:cs="Arial"/>
                <w:szCs w:val="22"/>
                <w:lang w:val="fr-BE" w:eastAsia="en-US"/>
              </w:rPr>
            </w:pPr>
            <w:r w:rsidRPr="00790941">
              <w:rPr>
                <w:rFonts w:ascii="Arial Narrow" w:hAnsi="Arial Narrow" w:cs="Arial"/>
                <w:szCs w:val="22"/>
                <w:lang w:val="fr-BE" w:eastAsia="en-US"/>
              </w:rPr>
              <w:t>206 802 030</w:t>
            </w:r>
          </w:p>
        </w:tc>
      </w:tr>
      <w:tr w:rsidR="00D07942" w:rsidRPr="00304FE4" w:rsidTr="00D07942">
        <w:tc>
          <w:tcPr>
            <w:tcW w:w="1832" w:type="pct"/>
            <w:gridSpan w:val="3"/>
            <w:shd w:val="clear" w:color="auto" w:fill="auto"/>
          </w:tcPr>
          <w:p w:rsidR="00D07942" w:rsidRPr="00790941" w:rsidRDefault="00D07942" w:rsidP="004A2DB1">
            <w:pPr>
              <w:spacing w:before="60" w:after="60"/>
              <w:jc w:val="both"/>
              <w:rPr>
                <w:rFonts w:ascii="Arial Narrow" w:hAnsi="Arial Narrow" w:cs="Arial"/>
                <w:b/>
                <w:szCs w:val="22"/>
                <w:lang w:val="fr-BE" w:eastAsia="en-US"/>
              </w:rPr>
            </w:pPr>
            <w:r w:rsidRPr="00790941">
              <w:rPr>
                <w:rFonts w:ascii="Arial Narrow" w:hAnsi="Arial Narrow" w:cs="Arial"/>
                <w:b/>
                <w:szCs w:val="22"/>
                <w:lang w:val="fr-BE" w:eastAsia="en-US"/>
              </w:rPr>
              <w:t>Total coût investissement</w:t>
            </w:r>
          </w:p>
        </w:tc>
        <w:tc>
          <w:tcPr>
            <w:tcW w:w="659" w:type="pct"/>
            <w:shd w:val="clear" w:color="auto" w:fill="auto"/>
          </w:tcPr>
          <w:p w:rsidR="00D07942" w:rsidRPr="00790941" w:rsidRDefault="00D07942" w:rsidP="001A3E17">
            <w:pPr>
              <w:spacing w:before="60" w:after="60"/>
              <w:jc w:val="center"/>
              <w:rPr>
                <w:rFonts w:ascii="Arial Narrow" w:hAnsi="Arial Narrow" w:cs="Arial"/>
                <w:szCs w:val="22"/>
                <w:lang w:val="fr-BE" w:eastAsia="en-US"/>
              </w:rPr>
            </w:pPr>
            <w:r w:rsidRPr="00790941">
              <w:rPr>
                <w:rFonts w:ascii="Arial Narrow" w:hAnsi="Arial Narrow" w:cs="Arial"/>
                <w:szCs w:val="22"/>
                <w:lang w:val="fr-BE" w:eastAsia="en-US"/>
              </w:rPr>
              <w:t>17 331 400</w:t>
            </w:r>
          </w:p>
        </w:tc>
        <w:tc>
          <w:tcPr>
            <w:tcW w:w="589" w:type="pct"/>
            <w:shd w:val="clear" w:color="auto" w:fill="auto"/>
          </w:tcPr>
          <w:p w:rsidR="00D07942" w:rsidRPr="00790941" w:rsidRDefault="00D07942" w:rsidP="001A3E17">
            <w:pPr>
              <w:spacing w:before="60" w:after="60"/>
              <w:jc w:val="center"/>
              <w:rPr>
                <w:rFonts w:ascii="Arial Narrow" w:hAnsi="Arial Narrow" w:cs="Arial"/>
                <w:szCs w:val="22"/>
                <w:lang w:val="fr-BE" w:eastAsia="en-US"/>
              </w:rPr>
            </w:pPr>
            <w:r w:rsidRPr="00790941">
              <w:rPr>
                <w:rFonts w:ascii="Arial Narrow" w:hAnsi="Arial Narrow" w:cs="Arial"/>
                <w:szCs w:val="22"/>
                <w:lang w:val="fr-BE" w:eastAsia="en-US"/>
              </w:rPr>
              <w:t>1943 482</w:t>
            </w:r>
          </w:p>
        </w:tc>
        <w:tc>
          <w:tcPr>
            <w:tcW w:w="593" w:type="pct"/>
            <w:shd w:val="clear" w:color="auto" w:fill="auto"/>
          </w:tcPr>
          <w:p w:rsidR="00D07942" w:rsidRPr="00790941" w:rsidRDefault="00D07942" w:rsidP="001A3E17">
            <w:pPr>
              <w:spacing w:before="60" w:after="60"/>
              <w:jc w:val="center"/>
              <w:rPr>
                <w:rFonts w:ascii="Arial Narrow" w:hAnsi="Arial Narrow" w:cs="Arial"/>
                <w:szCs w:val="22"/>
                <w:lang w:val="fr-BE" w:eastAsia="en-US"/>
              </w:rPr>
            </w:pPr>
            <w:r w:rsidRPr="00790941">
              <w:rPr>
                <w:rFonts w:ascii="Arial Narrow" w:hAnsi="Arial Narrow" w:cs="Arial"/>
                <w:szCs w:val="22"/>
                <w:lang w:val="fr-BE" w:eastAsia="en-US"/>
              </w:rPr>
              <w:t>2 095 163</w:t>
            </w:r>
          </w:p>
        </w:tc>
        <w:tc>
          <w:tcPr>
            <w:tcW w:w="595" w:type="pct"/>
            <w:shd w:val="clear" w:color="auto" w:fill="auto"/>
          </w:tcPr>
          <w:p w:rsidR="00D07942" w:rsidRPr="00790941" w:rsidRDefault="00D07942" w:rsidP="001A3E17">
            <w:pPr>
              <w:spacing w:before="60" w:after="60"/>
              <w:jc w:val="center"/>
              <w:rPr>
                <w:rFonts w:ascii="Arial Narrow" w:hAnsi="Arial Narrow" w:cs="Arial"/>
                <w:szCs w:val="22"/>
                <w:lang w:val="fr-BE" w:eastAsia="en-US"/>
              </w:rPr>
            </w:pPr>
            <w:r w:rsidRPr="00790941">
              <w:rPr>
                <w:rFonts w:ascii="Arial Narrow" w:hAnsi="Arial Narrow" w:cs="Arial"/>
                <w:szCs w:val="22"/>
                <w:lang w:val="fr-BE" w:eastAsia="en-US"/>
              </w:rPr>
              <w:t>3000</w:t>
            </w:r>
          </w:p>
        </w:tc>
        <w:tc>
          <w:tcPr>
            <w:tcW w:w="732" w:type="pct"/>
            <w:shd w:val="clear" w:color="auto" w:fill="auto"/>
          </w:tcPr>
          <w:p w:rsidR="00D07942" w:rsidRPr="00790941" w:rsidRDefault="00D07942" w:rsidP="001A3E17">
            <w:pPr>
              <w:spacing w:before="60" w:after="60"/>
              <w:jc w:val="center"/>
              <w:rPr>
                <w:rFonts w:ascii="Arial Narrow" w:hAnsi="Arial Narrow" w:cs="Arial"/>
                <w:b/>
                <w:szCs w:val="22"/>
                <w:lang w:val="fr-BE" w:eastAsia="en-US"/>
              </w:rPr>
            </w:pPr>
            <w:r w:rsidRPr="00790941">
              <w:rPr>
                <w:rFonts w:ascii="Arial Narrow" w:hAnsi="Arial Narrow" w:cs="Arial"/>
                <w:b/>
                <w:szCs w:val="22"/>
                <w:lang w:val="fr-BE" w:eastAsia="en-US"/>
              </w:rPr>
              <w:t>553 308 410</w:t>
            </w:r>
          </w:p>
        </w:tc>
      </w:tr>
    </w:tbl>
    <w:p w:rsidR="008D4B8C" w:rsidRDefault="00542649" w:rsidP="001A3E17">
      <w:pPr>
        <w:widowControl w:val="0"/>
        <w:spacing w:after="120" w:line="276" w:lineRule="auto"/>
        <w:jc w:val="both"/>
        <w:rPr>
          <w:rFonts w:ascii="Garamond" w:eastAsia="Calibri" w:hAnsi="Garamond"/>
          <w:lang w:val="fr-BE" w:eastAsia="en-US"/>
        </w:rPr>
      </w:pPr>
      <w:r w:rsidRPr="001A3E17">
        <w:rPr>
          <w:rFonts w:ascii="Garamond" w:eastAsia="Calibri" w:hAnsi="Garamond"/>
          <w:lang w:val="fr-BE" w:eastAsia="en-US"/>
        </w:rPr>
        <w:lastRenderedPageBreak/>
        <w:t xml:space="preserve"> </w:t>
      </w:r>
    </w:p>
    <w:p w:rsidR="00A13AC8" w:rsidRPr="001A3E17" w:rsidRDefault="000C0228" w:rsidP="001A3E17">
      <w:pPr>
        <w:widowControl w:val="0"/>
        <w:spacing w:after="120" w:line="276" w:lineRule="auto"/>
        <w:jc w:val="both"/>
        <w:rPr>
          <w:b/>
        </w:rPr>
      </w:pPr>
      <w:r w:rsidRPr="001A3E17">
        <w:rPr>
          <w:b/>
        </w:rPr>
        <w:t>2.3.2.1.4</w:t>
      </w:r>
      <w:r w:rsidR="007723D7" w:rsidRPr="001A3E17">
        <w:rPr>
          <w:b/>
        </w:rPr>
        <w:t xml:space="preserve"> </w:t>
      </w:r>
      <w:r w:rsidR="001A3E17">
        <w:rPr>
          <w:b/>
        </w:rPr>
        <w:t xml:space="preserve">     </w:t>
      </w:r>
      <w:r w:rsidR="00542649" w:rsidRPr="001A3E17">
        <w:rPr>
          <w:b/>
        </w:rPr>
        <w:t>Stratégies</w:t>
      </w:r>
      <w:r w:rsidR="00A13AC8" w:rsidRPr="001A3E17">
        <w:rPr>
          <w:b/>
        </w:rPr>
        <w:t xml:space="preserve"> de mise en œuvre </w:t>
      </w:r>
    </w:p>
    <w:p w:rsidR="00AF67FD" w:rsidRPr="001B4BB6" w:rsidRDefault="00AF67FD" w:rsidP="00751B59">
      <w:pPr>
        <w:spacing w:line="276" w:lineRule="auto"/>
        <w:jc w:val="both"/>
        <w:rPr>
          <w:rFonts w:ascii="Garamond" w:hAnsi="Garamond"/>
          <w:sz w:val="4"/>
        </w:rPr>
      </w:pPr>
    </w:p>
    <w:p w:rsidR="00542649" w:rsidRPr="00751B59" w:rsidRDefault="00542649" w:rsidP="00751B59">
      <w:pPr>
        <w:spacing w:line="276" w:lineRule="auto"/>
        <w:jc w:val="both"/>
        <w:rPr>
          <w:rFonts w:ascii="Garamond" w:hAnsi="Garamond"/>
        </w:rPr>
      </w:pPr>
      <w:r w:rsidRPr="00751B59">
        <w:rPr>
          <w:rFonts w:ascii="Garamond" w:hAnsi="Garamond"/>
        </w:rPr>
        <w:t xml:space="preserve">Tout comme pour le PN-AEPA 2015, le PN-AEUE 2030 reste le cadre programmatique national pour le développement du sous-secteur de l’AEUE mais doit être en harmonie avec  la nouvelle politique de l’eau qui veut que : « La réalisation de l’accès à l’assainissement des Eaux Usées et Excreta (AEUE) applique une approche centrée sur les droits humains pour la définition des priorités ». </w:t>
      </w:r>
    </w:p>
    <w:p w:rsidR="008D4B8C" w:rsidRPr="001B4BB6" w:rsidRDefault="008D4B8C" w:rsidP="00751B59">
      <w:pPr>
        <w:spacing w:line="276" w:lineRule="auto"/>
        <w:jc w:val="both"/>
        <w:rPr>
          <w:rFonts w:ascii="Garamond" w:hAnsi="Garamond"/>
          <w:sz w:val="12"/>
        </w:rPr>
      </w:pPr>
    </w:p>
    <w:p w:rsidR="00542649" w:rsidRPr="00751B59" w:rsidRDefault="00542649" w:rsidP="00751B59">
      <w:pPr>
        <w:spacing w:line="276" w:lineRule="auto"/>
        <w:jc w:val="both"/>
        <w:rPr>
          <w:rFonts w:ascii="Garamond" w:hAnsi="Garamond"/>
        </w:rPr>
      </w:pPr>
      <w:r w:rsidRPr="00751B59">
        <w:rPr>
          <w:rFonts w:ascii="Garamond" w:hAnsi="Garamond"/>
        </w:rPr>
        <w:t xml:space="preserve">A la différence de l’approche classique de développement (traduite par la satisfaction des besoins essentiels), l’Approche Fondée sur les Droits Humains (AFDH) reconnaît les besoins fondamentaux des personnes comme étant des droits universels dont ils sont détenteurs. Ceux-ci deviennent des acteurs clés dans leur propre développement, plutôt que des bénéficiaires passifs de biens et de services. Cette approche les renforce considérablement dans leurs revendications.  L’État a l’obligation de respecter, protéger et mettre en œuvre les droits de l’homme relatifs à l’eau et à l’assainissement. L’ambition de l’AFDH est de renforcer à la fois les capacités des détenteurs de droits à faire valoir leurs revendications et les capacités des débiteurs d’obligations à s’acquitter de leurs obligations. Par essence, l’AFDH applique les principes de non-discrimination et d’universalité des droits et donc met l’accent sur les groupes marginalisés, défavorisés et exclus. Pour la mise en œuvre du droit à l’eau et à l’assainissement, les Nations Unis ont défini 5 principes clés qui doivent guider les actions des différentes parties prenantes : 1) la non-discrimination et l’équité ; 2) l’accès à l’information et la transparence ; 3) la participation et l’inclusion ; 4) la redevabilité ou responsabilité des autorités publiques ; 5) la durabilité et la non-régression.  L’intégration de l’approche fondée sur les droits humains dans le secteur de l’eau et de l’assainissement doit contribuer à assurer ou à améliorer la prise en compte des 5 principes de l’AFDH dans la planification, la programmation, la mise en œuvre et le suivi-évaluation en matière d’Assainissement des Eaux Usées et </w:t>
      </w:r>
      <w:r w:rsidR="001A3E17" w:rsidRPr="00751B59">
        <w:rPr>
          <w:rFonts w:ascii="Garamond" w:hAnsi="Garamond"/>
        </w:rPr>
        <w:t>Excréta</w:t>
      </w:r>
      <w:r w:rsidRPr="00751B59">
        <w:rPr>
          <w:rFonts w:ascii="Garamond" w:hAnsi="Garamond"/>
        </w:rPr>
        <w:t>. Pour ce faire, les interventions visant à promouvoir l’AFDH dans le secteur  pourront s’appuyer sur les quatre propositions d’axes opérationnels interdépendants et complémentaires :</w:t>
      </w:r>
    </w:p>
    <w:p w:rsidR="00542649" w:rsidRPr="00751B59" w:rsidRDefault="001A3E17" w:rsidP="001A3E17">
      <w:pPr>
        <w:pStyle w:val="Paragraphedeliste"/>
        <w:numPr>
          <w:ilvl w:val="0"/>
          <w:numId w:val="80"/>
        </w:numPr>
        <w:ind w:left="851" w:hanging="284"/>
        <w:jc w:val="both"/>
        <w:rPr>
          <w:rFonts w:ascii="Garamond" w:hAnsi="Garamond"/>
          <w:szCs w:val="24"/>
        </w:rPr>
      </w:pPr>
      <w:r>
        <w:rPr>
          <w:rFonts w:ascii="Garamond" w:hAnsi="Garamond"/>
          <w:szCs w:val="24"/>
        </w:rPr>
        <w:t>l</w:t>
      </w:r>
      <w:r w:rsidR="00542649" w:rsidRPr="00751B59">
        <w:rPr>
          <w:rFonts w:ascii="Garamond" w:hAnsi="Garamond"/>
          <w:szCs w:val="24"/>
        </w:rPr>
        <w:t>a formation des débiteurs d’obligations et des détenteurs de droits sur l’AFDH ;</w:t>
      </w:r>
    </w:p>
    <w:p w:rsidR="00542649" w:rsidRPr="00751B59" w:rsidRDefault="001A3E17" w:rsidP="001A3E17">
      <w:pPr>
        <w:pStyle w:val="Paragraphedeliste"/>
        <w:numPr>
          <w:ilvl w:val="0"/>
          <w:numId w:val="80"/>
        </w:numPr>
        <w:ind w:left="851" w:hanging="284"/>
        <w:jc w:val="both"/>
        <w:rPr>
          <w:rFonts w:ascii="Garamond" w:hAnsi="Garamond"/>
          <w:szCs w:val="24"/>
        </w:rPr>
      </w:pPr>
      <w:r>
        <w:rPr>
          <w:rFonts w:ascii="Garamond" w:hAnsi="Garamond"/>
          <w:szCs w:val="24"/>
        </w:rPr>
        <w:t>l</w:t>
      </w:r>
      <w:r w:rsidR="00542649" w:rsidRPr="00751B59">
        <w:rPr>
          <w:rFonts w:ascii="Garamond" w:hAnsi="Garamond"/>
          <w:szCs w:val="24"/>
        </w:rPr>
        <w:t xml:space="preserve">a supervision et le suivi-évaluation de l’application de l’AFDH au sein des projets et programmes </w:t>
      </w:r>
      <w:r w:rsidR="00CB44C5" w:rsidRPr="00FF32D5">
        <w:rPr>
          <w:rFonts w:ascii="Garamond" w:hAnsi="Garamond"/>
          <w:szCs w:val="24"/>
        </w:rPr>
        <w:t>d’</w:t>
      </w:r>
      <w:r w:rsidR="00542649" w:rsidRPr="00751B59">
        <w:rPr>
          <w:rFonts w:ascii="Garamond" w:hAnsi="Garamond"/>
          <w:szCs w:val="24"/>
        </w:rPr>
        <w:t>assainissement ;</w:t>
      </w:r>
    </w:p>
    <w:p w:rsidR="00542649" w:rsidRPr="00751B59" w:rsidRDefault="001A3E17" w:rsidP="001A3E17">
      <w:pPr>
        <w:pStyle w:val="Paragraphedeliste"/>
        <w:numPr>
          <w:ilvl w:val="0"/>
          <w:numId w:val="80"/>
        </w:numPr>
        <w:ind w:left="851" w:hanging="284"/>
        <w:jc w:val="both"/>
        <w:rPr>
          <w:rFonts w:ascii="Garamond" w:hAnsi="Garamond"/>
          <w:szCs w:val="24"/>
        </w:rPr>
      </w:pPr>
      <w:r>
        <w:rPr>
          <w:rFonts w:ascii="Garamond" w:hAnsi="Garamond"/>
          <w:szCs w:val="24"/>
        </w:rPr>
        <w:t>l</w:t>
      </w:r>
      <w:r w:rsidR="00542649" w:rsidRPr="00751B59">
        <w:rPr>
          <w:rFonts w:ascii="Garamond" w:hAnsi="Garamond"/>
          <w:szCs w:val="24"/>
        </w:rPr>
        <w:t>e développement des outils et de méthodes nécessaires pour mettre en œuvre les droits humains au niveau local ;</w:t>
      </w:r>
    </w:p>
    <w:p w:rsidR="00542649" w:rsidRPr="00751B59" w:rsidRDefault="001A3E17" w:rsidP="001A3E17">
      <w:pPr>
        <w:pStyle w:val="Paragraphedeliste"/>
        <w:numPr>
          <w:ilvl w:val="0"/>
          <w:numId w:val="80"/>
        </w:numPr>
        <w:ind w:left="851" w:hanging="284"/>
        <w:jc w:val="both"/>
        <w:rPr>
          <w:rFonts w:ascii="Garamond" w:hAnsi="Garamond"/>
          <w:szCs w:val="24"/>
        </w:rPr>
      </w:pPr>
      <w:r>
        <w:rPr>
          <w:rFonts w:ascii="Garamond" w:hAnsi="Garamond"/>
          <w:szCs w:val="24"/>
        </w:rPr>
        <w:t>l</w:t>
      </w:r>
      <w:r w:rsidR="00542649" w:rsidRPr="00751B59">
        <w:rPr>
          <w:rFonts w:ascii="Garamond" w:hAnsi="Garamond"/>
          <w:szCs w:val="24"/>
        </w:rPr>
        <w:t>’appui aux actions concrètes de promotion des droits humains.</w:t>
      </w:r>
    </w:p>
    <w:p w:rsidR="00542649" w:rsidRPr="00356BD3" w:rsidRDefault="002C6CEC" w:rsidP="00356BD3">
      <w:pPr>
        <w:pStyle w:val="Titre4"/>
        <w:spacing w:line="276" w:lineRule="auto"/>
        <w:jc w:val="both"/>
        <w:rPr>
          <w:rFonts w:ascii="Garamond" w:hAnsi="Garamond"/>
          <w:b/>
          <w:i w:val="0"/>
          <w:szCs w:val="24"/>
        </w:rPr>
      </w:pPr>
      <w:r w:rsidRPr="00356BD3">
        <w:rPr>
          <w:rFonts w:ascii="Garamond" w:hAnsi="Garamond"/>
          <w:b/>
          <w:i w:val="0"/>
          <w:color w:val="auto"/>
          <w:sz w:val="24"/>
          <w:szCs w:val="24"/>
        </w:rPr>
        <w:t>2.3.2.1.4</w:t>
      </w:r>
      <w:r w:rsidR="007723D7" w:rsidRPr="00356BD3">
        <w:rPr>
          <w:rFonts w:ascii="Garamond" w:hAnsi="Garamond"/>
          <w:b/>
          <w:i w:val="0"/>
          <w:color w:val="auto"/>
          <w:sz w:val="24"/>
          <w:szCs w:val="24"/>
        </w:rPr>
        <w:t xml:space="preserve">.1 </w:t>
      </w:r>
      <w:r w:rsidR="00542649" w:rsidRPr="00356BD3">
        <w:rPr>
          <w:rFonts w:ascii="Garamond" w:hAnsi="Garamond"/>
          <w:b/>
          <w:i w:val="0"/>
          <w:color w:val="auto"/>
          <w:sz w:val="24"/>
          <w:szCs w:val="24"/>
        </w:rPr>
        <w:t>La promotion à grande échelle de l’Assainissement Total Piloté par la communauté (ATPC) adopté par le Burkina Faso</w:t>
      </w:r>
    </w:p>
    <w:p w:rsidR="00542649" w:rsidRPr="00751B59" w:rsidRDefault="00542649" w:rsidP="00356BD3">
      <w:pPr>
        <w:spacing w:before="120" w:line="276" w:lineRule="auto"/>
        <w:jc w:val="both"/>
        <w:rPr>
          <w:rFonts w:ascii="Garamond" w:hAnsi="Garamond"/>
        </w:rPr>
      </w:pPr>
      <w:r w:rsidRPr="00751B59">
        <w:rPr>
          <w:rFonts w:ascii="Garamond" w:hAnsi="Garamond"/>
        </w:rPr>
        <w:t>L’un des principaux objectifs de ce programme est de mettre fin à la défécation à l’air libre, et toutes les approches communautaires qui seront mise en œuvre doivent  s’inscrire dans ce sens. Ainsi</w:t>
      </w:r>
      <w:r w:rsidR="00CB44C5" w:rsidRPr="00751B59">
        <w:rPr>
          <w:rFonts w:ascii="Garamond" w:hAnsi="Garamond"/>
        </w:rPr>
        <w:t>,</w:t>
      </w:r>
      <w:r w:rsidRPr="00751B59">
        <w:rPr>
          <w:rFonts w:ascii="Garamond" w:hAnsi="Garamond"/>
        </w:rPr>
        <w:t xml:space="preserve"> l’ATPC harmonisée dont le but principal est la fin de la défécation à l’air est vivement recommandé. Cette approche sera utilisée comme levier</w:t>
      </w:r>
      <w:r w:rsidR="00C33272" w:rsidRPr="00751B59">
        <w:rPr>
          <w:rFonts w:ascii="Garamond" w:hAnsi="Garamond"/>
        </w:rPr>
        <w:t xml:space="preserve"> et porte d’entrée</w:t>
      </w:r>
      <w:r w:rsidRPr="00751B59">
        <w:rPr>
          <w:rFonts w:ascii="Garamond" w:hAnsi="Garamond"/>
        </w:rPr>
        <w:t xml:space="preserve"> pour susciter l’engagement des communautés et accélérer la Fin de la D</w:t>
      </w:r>
      <w:r w:rsidR="00C33272" w:rsidRPr="00751B59">
        <w:rPr>
          <w:rFonts w:ascii="Garamond" w:hAnsi="Garamond"/>
        </w:rPr>
        <w:t xml:space="preserve">éfécation à l’’Air Libre. Par </w:t>
      </w:r>
      <w:r w:rsidRPr="00751B59">
        <w:rPr>
          <w:rFonts w:ascii="Garamond" w:hAnsi="Garamond"/>
        </w:rPr>
        <w:t>conséquent, les activités d’I</w:t>
      </w:r>
      <w:r w:rsidR="00C33272" w:rsidRPr="00751B59">
        <w:rPr>
          <w:rFonts w:ascii="Garamond" w:hAnsi="Garamond"/>
        </w:rPr>
        <w:t>ntermédiation sociale (IM</w:t>
      </w:r>
      <w:r w:rsidRPr="00751B59">
        <w:rPr>
          <w:rFonts w:ascii="Garamond" w:hAnsi="Garamond"/>
        </w:rPr>
        <w:t>S</w:t>
      </w:r>
      <w:r w:rsidR="00C33272" w:rsidRPr="00751B59">
        <w:rPr>
          <w:rFonts w:ascii="Garamond" w:hAnsi="Garamond"/>
        </w:rPr>
        <w:t>)</w:t>
      </w:r>
      <w:r w:rsidRPr="00751B59">
        <w:rPr>
          <w:rFonts w:ascii="Garamond" w:hAnsi="Garamond"/>
        </w:rPr>
        <w:t>, le développement des infrastructures c’est à dire les actions de réhabilitation et de nouvelles réalisations d’ouvrages d’assainissement durant les quinze prochaines années seront prioritairement envisagées dans les villages où des approches communautaires ont été déroulées et ayant suscité l’engagement des communautés.  La mise en œuvre de l’ATPC tiendra compte de deux éléments fondamentaux pour atteindre les objectifs :</w:t>
      </w:r>
    </w:p>
    <w:p w:rsidR="00542649" w:rsidRPr="00751B59" w:rsidRDefault="00542649" w:rsidP="001A3E17">
      <w:pPr>
        <w:pStyle w:val="Paragraphedeliste"/>
        <w:numPr>
          <w:ilvl w:val="0"/>
          <w:numId w:val="83"/>
        </w:numPr>
        <w:ind w:firstLine="207"/>
        <w:jc w:val="both"/>
        <w:rPr>
          <w:rFonts w:ascii="Garamond" w:hAnsi="Garamond"/>
          <w:szCs w:val="24"/>
        </w:rPr>
      </w:pPr>
      <w:r w:rsidRPr="00751B59">
        <w:rPr>
          <w:rFonts w:ascii="Garamond" w:hAnsi="Garamond"/>
          <w:szCs w:val="24"/>
        </w:rPr>
        <w:t>les réalités et les facteurs socioculturels des zones d’intervention ;</w:t>
      </w:r>
    </w:p>
    <w:p w:rsidR="00542649" w:rsidRPr="00751B59" w:rsidRDefault="00542649" w:rsidP="001A3E17">
      <w:pPr>
        <w:pStyle w:val="Paragraphedeliste"/>
        <w:numPr>
          <w:ilvl w:val="0"/>
          <w:numId w:val="83"/>
        </w:numPr>
        <w:ind w:firstLine="207"/>
        <w:jc w:val="both"/>
        <w:rPr>
          <w:rFonts w:ascii="Garamond" w:hAnsi="Garamond"/>
          <w:szCs w:val="24"/>
        </w:rPr>
      </w:pPr>
      <w:r w:rsidRPr="00751B59">
        <w:rPr>
          <w:rFonts w:ascii="Garamond" w:hAnsi="Garamond"/>
          <w:szCs w:val="24"/>
        </w:rPr>
        <w:t>le faible niveau de vie des communautés.</w:t>
      </w:r>
    </w:p>
    <w:p w:rsidR="00542649" w:rsidRPr="00356BD3" w:rsidRDefault="007723D7" w:rsidP="00356BD3">
      <w:pPr>
        <w:pStyle w:val="Titre4"/>
        <w:rPr>
          <w:b/>
          <w:i w:val="0"/>
          <w:color w:val="auto"/>
          <w:sz w:val="24"/>
          <w:szCs w:val="24"/>
        </w:rPr>
      </w:pPr>
      <w:r w:rsidRPr="00356BD3">
        <w:rPr>
          <w:b/>
          <w:i w:val="0"/>
          <w:color w:val="auto"/>
          <w:sz w:val="24"/>
          <w:szCs w:val="24"/>
        </w:rPr>
        <w:lastRenderedPageBreak/>
        <w:t xml:space="preserve">2.3.2.1.4.2 </w:t>
      </w:r>
      <w:r w:rsidR="001A3E17">
        <w:rPr>
          <w:b/>
          <w:i w:val="0"/>
          <w:color w:val="auto"/>
          <w:sz w:val="24"/>
          <w:szCs w:val="24"/>
        </w:rPr>
        <w:t xml:space="preserve">  </w:t>
      </w:r>
      <w:r w:rsidR="00542649" w:rsidRPr="00356BD3">
        <w:rPr>
          <w:b/>
          <w:i w:val="0"/>
          <w:color w:val="auto"/>
          <w:sz w:val="24"/>
          <w:szCs w:val="24"/>
        </w:rPr>
        <w:t xml:space="preserve">Le développement de l’IMS </w:t>
      </w:r>
    </w:p>
    <w:p w:rsidR="002522FF" w:rsidRPr="00356BD3" w:rsidRDefault="002522FF" w:rsidP="00356BD3"/>
    <w:p w:rsidR="00542649" w:rsidRPr="00751B59" w:rsidRDefault="00542649" w:rsidP="00356BD3">
      <w:pPr>
        <w:spacing w:line="276" w:lineRule="auto"/>
        <w:jc w:val="both"/>
        <w:rPr>
          <w:rFonts w:ascii="Garamond" w:eastAsia="Calibri" w:hAnsi="Garamond"/>
          <w:lang w:eastAsia="en-US"/>
        </w:rPr>
      </w:pPr>
      <w:r w:rsidRPr="00751B59">
        <w:rPr>
          <w:rFonts w:ascii="Garamond" w:eastAsia="Calibri" w:hAnsi="Garamond"/>
          <w:lang w:eastAsia="en-US"/>
        </w:rPr>
        <w:t>L’objectif visé par les campagnes d’IMS est d’informer les populations sur les enjeux des programmes d’assainissement, d’avoir leur adhésion et d’améliorer l’image du service d’assainissement. Le guide d'intermédiation sociale en AEUE  constituera le principal document de référence des actions d’IMS.</w:t>
      </w:r>
      <w:r w:rsidRPr="00751B59" w:rsidDel="00285CB0">
        <w:rPr>
          <w:rFonts w:ascii="Garamond" w:eastAsia="Calibri" w:hAnsi="Garamond"/>
          <w:lang w:eastAsia="en-US"/>
        </w:rPr>
        <w:t xml:space="preserve"> </w:t>
      </w:r>
    </w:p>
    <w:p w:rsidR="00542649" w:rsidRPr="00751B59" w:rsidRDefault="00542649" w:rsidP="00542649">
      <w:pPr>
        <w:ind w:left="360"/>
        <w:jc w:val="both"/>
        <w:rPr>
          <w:rFonts w:ascii="Garamond" w:eastAsia="Calibri" w:hAnsi="Garamond"/>
          <w:lang w:eastAsia="en-US"/>
        </w:rPr>
      </w:pPr>
    </w:p>
    <w:p w:rsidR="00542649" w:rsidRPr="00356BD3" w:rsidRDefault="007723D7" w:rsidP="00356BD3">
      <w:pPr>
        <w:pStyle w:val="Titre4"/>
        <w:rPr>
          <w:b/>
          <w:i w:val="0"/>
          <w:color w:val="auto"/>
          <w:sz w:val="24"/>
          <w:szCs w:val="24"/>
        </w:rPr>
      </w:pPr>
      <w:r w:rsidRPr="00356BD3">
        <w:rPr>
          <w:rFonts w:ascii="Calibri" w:hAnsi="Calibri"/>
          <w:b/>
          <w:color w:val="auto"/>
          <w:sz w:val="24"/>
          <w:szCs w:val="24"/>
        </w:rPr>
        <w:t xml:space="preserve"> </w:t>
      </w:r>
      <w:r w:rsidRPr="00356BD3">
        <w:rPr>
          <w:b/>
          <w:i w:val="0"/>
          <w:color w:val="auto"/>
          <w:sz w:val="24"/>
          <w:szCs w:val="24"/>
        </w:rPr>
        <w:t xml:space="preserve">2.3.2.1.4.3 </w:t>
      </w:r>
      <w:r w:rsidR="001A3E17">
        <w:rPr>
          <w:b/>
          <w:i w:val="0"/>
          <w:color w:val="auto"/>
          <w:sz w:val="24"/>
          <w:szCs w:val="24"/>
        </w:rPr>
        <w:t xml:space="preserve">  </w:t>
      </w:r>
      <w:r w:rsidR="00542649" w:rsidRPr="00356BD3">
        <w:rPr>
          <w:b/>
          <w:i w:val="0"/>
          <w:color w:val="auto"/>
          <w:sz w:val="24"/>
          <w:szCs w:val="24"/>
        </w:rPr>
        <w:t>La promotion des autoréalisations</w:t>
      </w:r>
    </w:p>
    <w:p w:rsidR="00542649" w:rsidRPr="00491FE1" w:rsidRDefault="00542649" w:rsidP="00356BD3">
      <w:pPr>
        <w:spacing w:before="100" w:beforeAutospacing="1" w:line="276" w:lineRule="auto"/>
        <w:jc w:val="both"/>
        <w:rPr>
          <w:rFonts w:ascii="Calibri" w:eastAsia="Calibri" w:hAnsi="Calibri"/>
          <w:lang w:eastAsia="en-US"/>
        </w:rPr>
      </w:pPr>
      <w:r w:rsidRPr="00751B59">
        <w:rPr>
          <w:rFonts w:ascii="Garamond" w:eastAsia="Calibri" w:hAnsi="Garamond"/>
          <w:lang w:eastAsia="en-US"/>
        </w:rPr>
        <w:t>L’objectif de cette stratégie est d’amener les différents ménages en milieu rural et urbain à  prendre en charge et ceci de façon systématique, l’acquisition de leurs propres ouvrages d’assainissement. Des campagnes de plaidoyer et d’informations seront conçues et déroulées à travers les médias dédiés pour informer les populations sur les possibilités d’accompagnement pour la réalisation de leurs ouvra</w:t>
      </w:r>
      <w:r w:rsidR="001A3E17">
        <w:rPr>
          <w:rFonts w:ascii="Garamond" w:eastAsia="Calibri" w:hAnsi="Garamond"/>
          <w:lang w:eastAsia="en-US"/>
        </w:rPr>
        <w:t>ges. Ces populations appelées «</w:t>
      </w:r>
      <w:r w:rsidRPr="00751B59">
        <w:rPr>
          <w:rFonts w:ascii="Garamond" w:eastAsia="Calibri" w:hAnsi="Garamond"/>
          <w:lang w:eastAsia="en-US"/>
        </w:rPr>
        <w:t>champions de l’assainissement» seront identifiées et suivis dans leur réalisation</w:t>
      </w:r>
      <w:r w:rsidR="00C33272" w:rsidRPr="00304FE4">
        <w:rPr>
          <w:rFonts w:ascii="Garamond" w:eastAsia="Calibri" w:hAnsi="Garamond"/>
          <w:lang w:eastAsia="en-US"/>
        </w:rPr>
        <w:t xml:space="preserve"> pour servir de modèles aux autres acteurs</w:t>
      </w:r>
      <w:r w:rsidRPr="00491FE1">
        <w:rPr>
          <w:rFonts w:ascii="Calibri" w:eastAsia="Calibri" w:hAnsi="Calibri"/>
          <w:lang w:eastAsia="en-US"/>
        </w:rPr>
        <w:t>.</w:t>
      </w:r>
    </w:p>
    <w:p w:rsidR="00542649" w:rsidRPr="00491FE1" w:rsidRDefault="00542649" w:rsidP="00542649">
      <w:pPr>
        <w:ind w:left="360"/>
        <w:jc w:val="both"/>
        <w:rPr>
          <w:rFonts w:ascii="Calibri" w:eastAsia="Calibri" w:hAnsi="Calibri"/>
          <w:lang w:eastAsia="en-US"/>
        </w:rPr>
      </w:pPr>
    </w:p>
    <w:p w:rsidR="00542649" w:rsidRPr="001A3E17" w:rsidRDefault="007723D7" w:rsidP="001A3E17">
      <w:pPr>
        <w:pStyle w:val="Titre4"/>
        <w:ind w:left="1276" w:hanging="1276"/>
        <w:rPr>
          <w:b/>
          <w:i w:val="0"/>
          <w:color w:val="auto"/>
          <w:sz w:val="24"/>
          <w:szCs w:val="24"/>
        </w:rPr>
      </w:pPr>
      <w:r w:rsidRPr="00356BD3">
        <w:rPr>
          <w:rFonts w:ascii="Calibri" w:hAnsi="Calibri"/>
          <w:b/>
          <w:i w:val="0"/>
          <w:color w:val="auto"/>
          <w:sz w:val="24"/>
          <w:szCs w:val="24"/>
        </w:rPr>
        <w:t>2</w:t>
      </w:r>
      <w:r w:rsidRPr="001A3E17">
        <w:rPr>
          <w:b/>
          <w:i w:val="0"/>
          <w:color w:val="auto"/>
          <w:sz w:val="24"/>
          <w:szCs w:val="24"/>
        </w:rPr>
        <w:t xml:space="preserve">.3.2.1.4.4 </w:t>
      </w:r>
      <w:r w:rsidR="001A3E17">
        <w:rPr>
          <w:b/>
          <w:i w:val="0"/>
          <w:color w:val="auto"/>
          <w:sz w:val="24"/>
          <w:szCs w:val="24"/>
        </w:rPr>
        <w:t xml:space="preserve">   </w:t>
      </w:r>
      <w:r w:rsidR="00542649" w:rsidRPr="001A3E17">
        <w:rPr>
          <w:b/>
          <w:i w:val="0"/>
          <w:color w:val="auto"/>
          <w:sz w:val="24"/>
          <w:szCs w:val="24"/>
        </w:rPr>
        <w:t>La promotion d’une palette variée d’options technologiques évolutives et durables adaptées au contexte local</w:t>
      </w:r>
      <w:r w:rsidR="00120BA8" w:rsidRPr="001A3E17">
        <w:rPr>
          <w:b/>
          <w:i w:val="0"/>
          <w:color w:val="auto"/>
          <w:sz w:val="24"/>
          <w:szCs w:val="24"/>
        </w:rPr>
        <w:t xml:space="preserve"> </w:t>
      </w:r>
      <w:r w:rsidR="00542649" w:rsidRPr="001A3E17">
        <w:rPr>
          <w:b/>
          <w:i w:val="0"/>
          <w:color w:val="auto"/>
          <w:sz w:val="24"/>
          <w:szCs w:val="24"/>
        </w:rPr>
        <w:t xml:space="preserve"> </w:t>
      </w:r>
    </w:p>
    <w:p w:rsidR="00120BA8" w:rsidRPr="00751B59" w:rsidRDefault="00120BA8" w:rsidP="00751B59"/>
    <w:p w:rsidR="00542649" w:rsidRPr="00751B59" w:rsidRDefault="00542649" w:rsidP="00356BD3">
      <w:pPr>
        <w:spacing w:line="276" w:lineRule="auto"/>
        <w:jc w:val="both"/>
        <w:rPr>
          <w:rFonts w:ascii="Garamond" w:eastAsia="Calibri" w:hAnsi="Garamond"/>
          <w:lang w:eastAsia="en-US"/>
        </w:rPr>
      </w:pPr>
      <w:r w:rsidRPr="00751B59">
        <w:rPr>
          <w:rFonts w:ascii="Garamond" w:eastAsia="Calibri" w:hAnsi="Garamond"/>
          <w:lang w:eastAsia="en-US"/>
        </w:rPr>
        <w:t>Cette approche consistera à</w:t>
      </w:r>
      <w:r w:rsidR="008E1E1C" w:rsidRPr="00304FE4">
        <w:rPr>
          <w:rFonts w:ascii="Garamond" w:eastAsia="Calibri" w:hAnsi="Garamond"/>
          <w:lang w:eastAsia="en-US"/>
        </w:rPr>
        <w:t xml:space="preserve"> développer et à</w:t>
      </w:r>
      <w:r w:rsidRPr="00751B59">
        <w:rPr>
          <w:rFonts w:ascii="Garamond" w:eastAsia="Calibri" w:hAnsi="Garamond"/>
          <w:lang w:eastAsia="en-US"/>
        </w:rPr>
        <w:t xml:space="preserve"> adopter des technologies appropriées en termes de construction (matériaux locaux et techniques locales) et surtout d’exploitation en minimisant autant que possible les charges et en optimisant la valorisation et le recyclage des déchets et la réutilisation des eaux usées. Un document opérationnel sera  élaboré et vulgarisé à cet effet.</w:t>
      </w:r>
    </w:p>
    <w:p w:rsidR="00542649" w:rsidRPr="00751B59" w:rsidRDefault="00542649" w:rsidP="00356BD3">
      <w:pPr>
        <w:spacing w:line="276" w:lineRule="auto"/>
        <w:jc w:val="both"/>
        <w:rPr>
          <w:rFonts w:ascii="Garamond" w:eastAsia="Calibri" w:hAnsi="Garamond"/>
          <w:lang w:eastAsia="en-US"/>
        </w:rPr>
      </w:pPr>
    </w:p>
    <w:p w:rsidR="00542649" w:rsidRPr="00356BD3" w:rsidRDefault="007723D7" w:rsidP="00356BD3">
      <w:pPr>
        <w:pStyle w:val="Titre4"/>
        <w:rPr>
          <w:b/>
          <w:i w:val="0"/>
          <w:sz w:val="24"/>
          <w:szCs w:val="24"/>
        </w:rPr>
      </w:pPr>
      <w:r w:rsidRPr="00356BD3">
        <w:rPr>
          <w:rStyle w:val="Titre4Car"/>
          <w:b/>
          <w:color w:val="auto"/>
          <w:sz w:val="24"/>
          <w:szCs w:val="24"/>
        </w:rPr>
        <w:t xml:space="preserve">2.3.2.1.4.5 </w:t>
      </w:r>
      <w:r w:rsidR="001A3E17">
        <w:rPr>
          <w:rStyle w:val="Titre4Car"/>
          <w:b/>
          <w:color w:val="auto"/>
          <w:sz w:val="24"/>
          <w:szCs w:val="24"/>
        </w:rPr>
        <w:t xml:space="preserve">   </w:t>
      </w:r>
      <w:r w:rsidR="00542649" w:rsidRPr="00356BD3">
        <w:rPr>
          <w:rStyle w:val="Titre4Car"/>
          <w:b/>
          <w:color w:val="auto"/>
          <w:sz w:val="24"/>
          <w:szCs w:val="24"/>
        </w:rPr>
        <w:t>L’accès des pauvres aux services d’assainissement</w:t>
      </w:r>
    </w:p>
    <w:p w:rsidR="00542649" w:rsidRPr="00491FE1" w:rsidRDefault="00542649" w:rsidP="00542649">
      <w:pPr>
        <w:ind w:left="360"/>
        <w:jc w:val="both"/>
        <w:rPr>
          <w:rFonts w:ascii="Calibri" w:eastAsia="Calibri" w:hAnsi="Calibri"/>
          <w:lang w:eastAsia="en-US"/>
        </w:rPr>
      </w:pPr>
    </w:p>
    <w:p w:rsidR="00542649" w:rsidRPr="00751B59" w:rsidRDefault="005D105E" w:rsidP="00356BD3">
      <w:pPr>
        <w:jc w:val="both"/>
        <w:rPr>
          <w:rFonts w:ascii="Garamond" w:eastAsia="Calibri" w:hAnsi="Garamond"/>
          <w:lang w:eastAsia="en-US"/>
        </w:rPr>
      </w:pPr>
      <w:r w:rsidRPr="00304FE4">
        <w:rPr>
          <w:rFonts w:ascii="Garamond" w:eastAsia="Calibri" w:hAnsi="Garamond"/>
          <w:lang w:eastAsia="en-US"/>
        </w:rPr>
        <w:t>U</w:t>
      </w:r>
      <w:r w:rsidR="00542649" w:rsidRPr="00751B59">
        <w:rPr>
          <w:rFonts w:ascii="Garamond" w:eastAsia="Calibri" w:hAnsi="Garamond"/>
          <w:lang w:eastAsia="en-US"/>
        </w:rPr>
        <w:t>ne</w:t>
      </w:r>
      <w:r w:rsidRPr="00304FE4">
        <w:rPr>
          <w:rFonts w:ascii="Garamond" w:eastAsia="Calibri" w:hAnsi="Garamond"/>
          <w:lang w:eastAsia="en-US"/>
        </w:rPr>
        <w:t xml:space="preserve"> </w:t>
      </w:r>
      <w:r w:rsidR="00542649" w:rsidRPr="00751B59">
        <w:rPr>
          <w:rFonts w:ascii="Garamond" w:eastAsia="Calibri" w:hAnsi="Garamond"/>
          <w:lang w:eastAsia="en-US"/>
        </w:rPr>
        <w:t xml:space="preserve">attention particulière sera accordée aux groupes vulnérables et aux pauvres à travers une subvention totale pour les réalisations de leurs ouvrages d’assainissement. </w:t>
      </w:r>
    </w:p>
    <w:p w:rsidR="009C55D0" w:rsidRDefault="00542649" w:rsidP="00356BD3">
      <w:pPr>
        <w:jc w:val="both"/>
      </w:pPr>
      <w:r w:rsidRPr="00751B59">
        <w:rPr>
          <w:rFonts w:ascii="Garamond" w:eastAsia="Calibri" w:hAnsi="Garamond"/>
          <w:lang w:eastAsia="en-US"/>
        </w:rPr>
        <w:t>Pour ce faire des lignes directrices d’identification et de ciblage des pauvres et vulnérables  ont  été intégrées dans le guide d’élaboration des Plans Communaux de Développement en matière d’</w:t>
      </w:r>
      <w:r w:rsidR="008E1E1C" w:rsidRPr="00304FE4">
        <w:rPr>
          <w:rFonts w:ascii="Garamond" w:eastAsia="Calibri" w:hAnsi="Garamond"/>
          <w:lang w:eastAsia="en-US"/>
        </w:rPr>
        <w:t>E</w:t>
      </w:r>
      <w:r w:rsidRPr="00751B59">
        <w:rPr>
          <w:rFonts w:ascii="Garamond" w:eastAsia="Calibri" w:hAnsi="Garamond"/>
          <w:lang w:eastAsia="en-US"/>
        </w:rPr>
        <w:t>au Potable et d’Assainissement (PCD-AEPA</w:t>
      </w:r>
      <w:r w:rsidRPr="00491FE1">
        <w:rPr>
          <w:rFonts w:ascii="Calibri" w:eastAsia="Calibri" w:hAnsi="Calibri"/>
          <w:lang w:eastAsia="en-US"/>
        </w:rPr>
        <w:t>).</w:t>
      </w:r>
      <w:r w:rsidR="009C55D0" w:rsidRPr="009C55D0">
        <w:t xml:space="preserve"> </w:t>
      </w:r>
    </w:p>
    <w:p w:rsidR="009C55D0" w:rsidRDefault="009C55D0" w:rsidP="009C55D0">
      <w:pPr>
        <w:ind w:left="360"/>
        <w:jc w:val="both"/>
      </w:pPr>
    </w:p>
    <w:p w:rsidR="009C55D0" w:rsidRPr="00356BD3" w:rsidRDefault="007723D7" w:rsidP="00356BD3">
      <w:pPr>
        <w:pStyle w:val="Titre4"/>
        <w:rPr>
          <w:rStyle w:val="Titre4Car"/>
          <w:color w:val="auto"/>
          <w:sz w:val="24"/>
          <w:szCs w:val="24"/>
        </w:rPr>
      </w:pPr>
      <w:r w:rsidRPr="00356BD3">
        <w:rPr>
          <w:rStyle w:val="Titre4Car"/>
          <w:b/>
          <w:color w:val="auto"/>
          <w:sz w:val="24"/>
          <w:szCs w:val="24"/>
        </w:rPr>
        <w:t xml:space="preserve">2.3.2.1.4.6 </w:t>
      </w:r>
      <w:r w:rsidR="001A3E17">
        <w:rPr>
          <w:rStyle w:val="Titre4Car"/>
          <w:b/>
          <w:color w:val="auto"/>
          <w:sz w:val="24"/>
          <w:szCs w:val="24"/>
        </w:rPr>
        <w:t xml:space="preserve">    </w:t>
      </w:r>
      <w:r w:rsidR="009C55D0" w:rsidRPr="00356BD3">
        <w:rPr>
          <w:rStyle w:val="Titre4Car"/>
          <w:b/>
          <w:color w:val="auto"/>
          <w:sz w:val="24"/>
          <w:szCs w:val="24"/>
        </w:rPr>
        <w:t xml:space="preserve">Le développement de l’offre de service d’assainissement </w:t>
      </w:r>
    </w:p>
    <w:p w:rsidR="009C55D0" w:rsidRDefault="009C55D0" w:rsidP="00CE43D5">
      <w:pPr>
        <w:jc w:val="both"/>
        <w:rPr>
          <w:rFonts w:ascii="Calibri" w:eastAsia="Calibri" w:hAnsi="Calibri"/>
          <w:lang w:eastAsia="en-US"/>
        </w:rPr>
      </w:pPr>
    </w:p>
    <w:p w:rsidR="008D4B8C" w:rsidRPr="008D4B8C" w:rsidRDefault="008D4B8C" w:rsidP="008D4B8C">
      <w:pPr>
        <w:spacing w:after="120"/>
        <w:jc w:val="both"/>
        <w:rPr>
          <w:rFonts w:ascii="Garamond" w:eastAsia="Calibri" w:hAnsi="Garamond"/>
          <w:lang w:eastAsia="en-US"/>
        </w:rPr>
      </w:pPr>
      <w:r w:rsidRPr="008D4B8C">
        <w:rPr>
          <w:rFonts w:ascii="Garamond" w:eastAsia="Calibri" w:hAnsi="Garamond"/>
          <w:lang w:eastAsia="en-US"/>
        </w:rPr>
        <w:t>L’offre de service d’assainissement pourrait s’améliorer par :</w:t>
      </w:r>
    </w:p>
    <w:p w:rsidR="009C55D0" w:rsidRPr="00CE43D5" w:rsidRDefault="008D4B8C" w:rsidP="008D4B8C">
      <w:pPr>
        <w:numPr>
          <w:ilvl w:val="0"/>
          <w:numId w:val="138"/>
        </w:numPr>
        <w:spacing w:line="276" w:lineRule="auto"/>
        <w:ind w:left="851" w:hanging="284"/>
        <w:jc w:val="both"/>
        <w:rPr>
          <w:rFonts w:ascii="Garamond" w:eastAsia="Calibri" w:hAnsi="Garamond"/>
          <w:lang w:eastAsia="en-US"/>
        </w:rPr>
      </w:pPr>
      <w:r>
        <w:rPr>
          <w:rFonts w:ascii="Garamond" w:eastAsia="Calibri" w:hAnsi="Garamond"/>
          <w:lang w:eastAsia="en-US"/>
        </w:rPr>
        <w:t>l</w:t>
      </w:r>
      <w:r w:rsidR="009C55D0" w:rsidRPr="00CE43D5">
        <w:rPr>
          <w:rFonts w:ascii="Garamond" w:eastAsia="Calibri" w:hAnsi="Garamond"/>
          <w:lang w:eastAsia="en-US"/>
        </w:rPr>
        <w:t>’organisation et le renforcement des capacités des opérateurs privés  intervenant sur la filière de l’assainissement (maçons, gestionnaires des latrines publiques, vidangeurs etc.) ;</w:t>
      </w:r>
    </w:p>
    <w:p w:rsidR="009C55D0" w:rsidRPr="00CE43D5" w:rsidRDefault="008D4B8C" w:rsidP="008D4B8C">
      <w:pPr>
        <w:numPr>
          <w:ilvl w:val="0"/>
          <w:numId w:val="138"/>
        </w:numPr>
        <w:spacing w:line="276" w:lineRule="auto"/>
        <w:ind w:left="851" w:hanging="284"/>
        <w:jc w:val="both"/>
        <w:rPr>
          <w:rFonts w:ascii="Garamond" w:eastAsia="Calibri" w:hAnsi="Garamond"/>
          <w:lang w:eastAsia="en-US"/>
        </w:rPr>
      </w:pPr>
      <w:r>
        <w:rPr>
          <w:rFonts w:ascii="Garamond" w:eastAsia="Calibri" w:hAnsi="Garamond"/>
          <w:lang w:eastAsia="en-US"/>
        </w:rPr>
        <w:t>l</w:t>
      </w:r>
      <w:r w:rsidR="009C55D0" w:rsidRPr="00CE43D5">
        <w:rPr>
          <w:rFonts w:ascii="Garamond" w:eastAsia="Calibri" w:hAnsi="Garamond"/>
          <w:lang w:eastAsia="en-US"/>
        </w:rPr>
        <w:t>a promotion du partenariat public privé pour le développement et la gestion des infrastructures d’assainissement ;</w:t>
      </w:r>
    </w:p>
    <w:p w:rsidR="009C55D0" w:rsidRDefault="008D4B8C" w:rsidP="008D4B8C">
      <w:pPr>
        <w:numPr>
          <w:ilvl w:val="0"/>
          <w:numId w:val="138"/>
        </w:numPr>
        <w:spacing w:line="276" w:lineRule="auto"/>
        <w:ind w:left="851" w:hanging="284"/>
        <w:jc w:val="both"/>
        <w:rPr>
          <w:rFonts w:ascii="Garamond" w:eastAsia="Calibri" w:hAnsi="Garamond"/>
          <w:lang w:eastAsia="en-US"/>
        </w:rPr>
      </w:pPr>
      <w:r>
        <w:rPr>
          <w:rFonts w:ascii="Garamond" w:eastAsia="Calibri" w:hAnsi="Garamond"/>
          <w:lang w:eastAsia="en-US"/>
        </w:rPr>
        <w:t>la promotion de l’i</w:t>
      </w:r>
      <w:r w:rsidR="009C55D0" w:rsidRPr="00CE43D5">
        <w:rPr>
          <w:rFonts w:ascii="Garamond" w:eastAsia="Calibri" w:hAnsi="Garamond"/>
          <w:lang w:eastAsia="en-US"/>
        </w:rPr>
        <w:t xml:space="preserve">ntercommunalité pour le développement des services d’assainissement (collaboration entre plusieurs communes pour mettre en place/gérer des systèmes d’assainissement ou des ressources humaines…).  </w:t>
      </w:r>
    </w:p>
    <w:p w:rsidR="008D4B8C" w:rsidRDefault="008D4B8C" w:rsidP="008D4B8C">
      <w:pPr>
        <w:spacing w:line="276" w:lineRule="auto"/>
        <w:ind w:left="360"/>
        <w:jc w:val="both"/>
        <w:rPr>
          <w:rFonts w:ascii="Garamond" w:eastAsia="Calibri" w:hAnsi="Garamond"/>
          <w:lang w:eastAsia="en-US"/>
        </w:rPr>
      </w:pPr>
    </w:p>
    <w:p w:rsidR="001A3E17" w:rsidRDefault="007723D7" w:rsidP="00356BD3">
      <w:pPr>
        <w:pStyle w:val="Titre4"/>
        <w:spacing w:before="0" w:after="100" w:afterAutospacing="1" w:line="276" w:lineRule="auto"/>
        <w:rPr>
          <w:rStyle w:val="Titre4Car"/>
          <w:b/>
          <w:i/>
          <w:color w:val="auto"/>
        </w:rPr>
      </w:pPr>
      <w:r w:rsidRPr="00356BD3">
        <w:rPr>
          <w:rStyle w:val="Titre4Car"/>
          <w:b/>
          <w:color w:val="auto"/>
          <w:sz w:val="24"/>
          <w:szCs w:val="24"/>
        </w:rPr>
        <w:t xml:space="preserve">2.3.2.1.4.7 </w:t>
      </w:r>
      <w:r w:rsidR="001A3E17">
        <w:rPr>
          <w:rStyle w:val="Titre4Car"/>
          <w:b/>
          <w:color w:val="auto"/>
          <w:sz w:val="24"/>
          <w:szCs w:val="24"/>
        </w:rPr>
        <w:t xml:space="preserve">     </w:t>
      </w:r>
      <w:r w:rsidR="009C55D0" w:rsidRPr="00356BD3">
        <w:rPr>
          <w:rStyle w:val="Titre4Car"/>
          <w:b/>
          <w:color w:val="auto"/>
          <w:sz w:val="24"/>
          <w:szCs w:val="24"/>
        </w:rPr>
        <w:t>Le renforcement de la collaboration intersectorielle</w:t>
      </w:r>
      <w:r w:rsidR="00823E2D">
        <w:rPr>
          <w:rStyle w:val="Titre4Car"/>
          <w:b/>
          <w:color w:val="auto"/>
          <w:sz w:val="24"/>
          <w:szCs w:val="24"/>
        </w:rPr>
        <w:t xml:space="preserve">                                                          </w:t>
      </w:r>
      <w:r w:rsidR="009C55D0">
        <w:rPr>
          <w:rStyle w:val="Titre4Car"/>
          <w:b/>
          <w:i/>
          <w:color w:val="auto"/>
        </w:rPr>
        <w:t xml:space="preserve"> </w:t>
      </w:r>
    </w:p>
    <w:p w:rsidR="00542649" w:rsidRPr="00CE43D5" w:rsidRDefault="001A3E17" w:rsidP="008D4B8C">
      <w:pPr>
        <w:pStyle w:val="Titre4"/>
        <w:keepNext w:val="0"/>
        <w:keepLines w:val="0"/>
        <w:widowControl w:val="0"/>
        <w:spacing w:before="0" w:after="100" w:afterAutospacing="1" w:line="276" w:lineRule="auto"/>
        <w:jc w:val="both"/>
        <w:rPr>
          <w:rFonts w:ascii="Garamond" w:eastAsia="Calibri" w:hAnsi="Garamond"/>
          <w:i w:val="0"/>
          <w:iCs w:val="0"/>
          <w:color w:val="auto"/>
          <w:sz w:val="24"/>
          <w:szCs w:val="24"/>
          <w:lang w:eastAsia="en-US"/>
        </w:rPr>
      </w:pPr>
      <w:r>
        <w:rPr>
          <w:rFonts w:ascii="Garamond" w:eastAsia="Calibri" w:hAnsi="Garamond"/>
          <w:i w:val="0"/>
          <w:iCs w:val="0"/>
          <w:color w:val="auto"/>
          <w:sz w:val="24"/>
          <w:szCs w:val="24"/>
          <w:lang w:eastAsia="en-US"/>
        </w:rPr>
        <w:t>E</w:t>
      </w:r>
      <w:r w:rsidR="009C55D0" w:rsidRPr="00715171">
        <w:rPr>
          <w:rFonts w:ascii="Garamond" w:eastAsia="Calibri" w:hAnsi="Garamond"/>
          <w:i w:val="0"/>
          <w:iCs w:val="0"/>
          <w:color w:val="auto"/>
          <w:sz w:val="24"/>
          <w:szCs w:val="24"/>
          <w:lang w:eastAsia="en-US"/>
        </w:rPr>
        <w:t>ntre</w:t>
      </w:r>
      <w:r w:rsidR="009C55D0" w:rsidRPr="009527B4">
        <w:rPr>
          <w:rFonts w:ascii="Garamond" w:eastAsia="Calibri" w:hAnsi="Garamond"/>
          <w:i w:val="0"/>
          <w:iCs w:val="0"/>
          <w:color w:val="auto"/>
          <w:sz w:val="24"/>
          <w:szCs w:val="24"/>
          <w:lang w:eastAsia="en-US"/>
        </w:rPr>
        <w:t xml:space="preserve"> le Ministère de l’Eau et de l’assainissement et </w:t>
      </w:r>
      <w:r w:rsidR="008D4B8C">
        <w:rPr>
          <w:rFonts w:ascii="Garamond" w:eastAsia="Calibri" w:hAnsi="Garamond"/>
          <w:i w:val="0"/>
          <w:iCs w:val="0"/>
          <w:color w:val="auto"/>
          <w:sz w:val="24"/>
          <w:szCs w:val="24"/>
          <w:lang w:eastAsia="en-US"/>
        </w:rPr>
        <w:t xml:space="preserve">ceux </w:t>
      </w:r>
      <w:r w:rsidR="009C55D0" w:rsidRPr="009527B4">
        <w:rPr>
          <w:rFonts w:ascii="Garamond" w:eastAsia="Calibri" w:hAnsi="Garamond"/>
          <w:i w:val="0"/>
          <w:iCs w:val="0"/>
          <w:color w:val="auto"/>
          <w:sz w:val="24"/>
          <w:szCs w:val="24"/>
          <w:lang w:eastAsia="en-US"/>
        </w:rPr>
        <w:t>de la santé et de l’éducation autour de  la promotion de l’hygiène et de l’assainiss</w:t>
      </w:r>
      <w:r w:rsidR="009C55D0" w:rsidRPr="00351DA5">
        <w:rPr>
          <w:rFonts w:ascii="Garamond" w:eastAsia="Calibri" w:hAnsi="Garamond"/>
          <w:i w:val="0"/>
          <w:iCs w:val="0"/>
          <w:color w:val="auto"/>
          <w:sz w:val="24"/>
          <w:szCs w:val="24"/>
          <w:lang w:eastAsia="en-US"/>
        </w:rPr>
        <w:t>ement. L’idée est de rompre les interventions isolées dont les impacts ne sont guère significatifs et s’engager dans une action soutenue et continue de promotion de l’hygiène et de l’</w:t>
      </w:r>
      <w:r w:rsidR="009C55D0" w:rsidRPr="00356BD3">
        <w:rPr>
          <w:rFonts w:ascii="Garamond" w:eastAsia="Calibri" w:hAnsi="Garamond"/>
          <w:i w:val="0"/>
          <w:iCs w:val="0"/>
          <w:color w:val="auto"/>
          <w:sz w:val="24"/>
          <w:szCs w:val="24"/>
          <w:lang w:eastAsia="en-US"/>
        </w:rPr>
        <w:t xml:space="preserve">assainissement  dont les impacts seront plus importants grâce à la fédération des efforts </w:t>
      </w:r>
      <w:r w:rsidR="009C55D0" w:rsidRPr="00356BD3">
        <w:rPr>
          <w:rFonts w:ascii="Garamond" w:eastAsia="Calibri" w:hAnsi="Garamond"/>
          <w:i w:val="0"/>
          <w:iCs w:val="0"/>
          <w:color w:val="auto"/>
          <w:sz w:val="24"/>
          <w:szCs w:val="24"/>
          <w:lang w:eastAsia="en-US"/>
        </w:rPr>
        <w:lastRenderedPageBreak/>
        <w:t>et à l’harmonisation des interventions.</w:t>
      </w:r>
    </w:p>
    <w:p w:rsidR="00A13AC8" w:rsidRPr="00751B59" w:rsidRDefault="000C0228" w:rsidP="00751B59">
      <w:pPr>
        <w:pStyle w:val="Titre3"/>
        <w:rPr>
          <w:sz w:val="28"/>
          <w:szCs w:val="28"/>
        </w:rPr>
      </w:pPr>
      <w:bookmarkStart w:id="495" w:name="_Toc454886540"/>
      <w:r w:rsidRPr="00356BD3">
        <w:rPr>
          <w:color w:val="auto"/>
          <w:sz w:val="26"/>
          <w:szCs w:val="26"/>
        </w:rPr>
        <w:t>2.3.2.2</w:t>
      </w:r>
      <w:r w:rsidR="007723D7" w:rsidRPr="00356BD3">
        <w:rPr>
          <w:color w:val="auto"/>
          <w:sz w:val="26"/>
          <w:szCs w:val="26"/>
        </w:rPr>
        <w:t xml:space="preserve"> </w:t>
      </w:r>
      <w:r w:rsidR="00E74FC3" w:rsidRPr="00356BD3">
        <w:rPr>
          <w:color w:val="auto"/>
          <w:sz w:val="26"/>
          <w:szCs w:val="26"/>
        </w:rPr>
        <w:t>M</w:t>
      </w:r>
      <w:r w:rsidR="00A13AC8" w:rsidRPr="00356BD3">
        <w:rPr>
          <w:color w:val="auto"/>
          <w:sz w:val="26"/>
          <w:szCs w:val="26"/>
        </w:rPr>
        <w:t>ilieu urbain</w:t>
      </w:r>
      <w:bookmarkEnd w:id="495"/>
    </w:p>
    <w:p w:rsidR="002206B3" w:rsidRPr="00FF32D5" w:rsidRDefault="002206B3" w:rsidP="00751B59">
      <w:pPr>
        <w:rPr>
          <w:highlight w:val="yellow"/>
        </w:rPr>
      </w:pPr>
    </w:p>
    <w:p w:rsidR="001B3D60" w:rsidRPr="00491FE1" w:rsidRDefault="002206B3" w:rsidP="00751B59">
      <w:pPr>
        <w:jc w:val="both"/>
        <w:rPr>
          <w:rFonts w:ascii="Calibri" w:hAnsi="Calibri" w:cs="Arial"/>
          <w:lang w:eastAsia="en-US"/>
        </w:rPr>
      </w:pPr>
      <w:r w:rsidRPr="00304FE4">
        <w:rPr>
          <w:rFonts w:ascii="Garamond" w:hAnsi="Garamond"/>
        </w:rPr>
        <w:t xml:space="preserve">Comme pour </w:t>
      </w:r>
      <w:r w:rsidR="00D3265E">
        <w:rPr>
          <w:rFonts w:ascii="Garamond" w:hAnsi="Garamond"/>
        </w:rPr>
        <w:t xml:space="preserve">le </w:t>
      </w:r>
      <w:r w:rsidRPr="00304FE4">
        <w:rPr>
          <w:rFonts w:ascii="Garamond" w:hAnsi="Garamond"/>
        </w:rPr>
        <w:t xml:space="preserve">milieu rural, l’accès universel à l’assainissement en milieu urbain devra se réaliser progressivement sur les quinze (15) années du programme en phases de cinq ans (2016-2020, 2021-2025, 2026-2030). </w:t>
      </w:r>
      <w:r w:rsidR="00D3265E">
        <w:rPr>
          <w:rFonts w:ascii="Garamond" w:hAnsi="Garamond"/>
        </w:rPr>
        <w:t>L</w:t>
      </w:r>
      <w:r w:rsidRPr="00304FE4">
        <w:rPr>
          <w:rFonts w:ascii="Garamond" w:hAnsi="Garamond"/>
        </w:rPr>
        <w:t>e PN-AEUE vise en milieu urbain</w:t>
      </w:r>
      <w:r w:rsidR="0069659D" w:rsidRPr="00304FE4">
        <w:rPr>
          <w:rFonts w:ascii="Garamond" w:hAnsi="Garamond"/>
        </w:rPr>
        <w:t xml:space="preserve"> à</w:t>
      </w:r>
      <w:r w:rsidR="001B3D60" w:rsidRPr="00491FE1">
        <w:rPr>
          <w:rFonts w:ascii="Calibri" w:hAnsi="Calibri" w:cs="Arial"/>
          <w:lang w:eastAsia="en-US"/>
        </w:rPr>
        <w:t>:</w:t>
      </w:r>
    </w:p>
    <w:p w:rsidR="001B3D60" w:rsidRPr="00751B59" w:rsidRDefault="001B3D60" w:rsidP="001A3E17">
      <w:pPr>
        <w:numPr>
          <w:ilvl w:val="0"/>
          <w:numId w:val="85"/>
        </w:numPr>
        <w:spacing w:line="276" w:lineRule="auto"/>
        <w:ind w:left="851" w:hanging="284"/>
        <w:jc w:val="both"/>
        <w:rPr>
          <w:rFonts w:ascii="Garamond" w:hAnsi="Garamond" w:cs="Arial"/>
          <w:lang w:val="x-none" w:eastAsia="en-US"/>
        </w:rPr>
      </w:pPr>
      <w:r w:rsidRPr="00751B59">
        <w:rPr>
          <w:rFonts w:ascii="Garamond" w:hAnsi="Garamond" w:cs="Arial"/>
          <w:lang w:val="x-none" w:eastAsia="en-US"/>
        </w:rPr>
        <w:t>mettre fin à la défécation à l’air libre dans 100% des secteurs dans les communes urbaines ;</w:t>
      </w:r>
    </w:p>
    <w:p w:rsidR="001B3D60" w:rsidRPr="00751B59" w:rsidRDefault="001B3D60" w:rsidP="001A3E17">
      <w:pPr>
        <w:numPr>
          <w:ilvl w:val="0"/>
          <w:numId w:val="85"/>
        </w:numPr>
        <w:spacing w:line="276" w:lineRule="auto"/>
        <w:ind w:left="851" w:hanging="284"/>
        <w:jc w:val="both"/>
        <w:rPr>
          <w:rFonts w:ascii="Garamond" w:hAnsi="Garamond" w:cs="Arial"/>
          <w:lang w:val="x-none" w:eastAsia="en-US"/>
        </w:rPr>
      </w:pPr>
      <w:r w:rsidRPr="00751B59">
        <w:rPr>
          <w:rFonts w:ascii="Garamond" w:hAnsi="Garamond" w:cs="Arial"/>
          <w:lang w:val="x-none" w:eastAsia="en-US"/>
        </w:rPr>
        <w:t>faire évoluer le taux d’accès à l’assainissement familial de 3</w:t>
      </w:r>
      <w:r w:rsidR="00897251">
        <w:rPr>
          <w:rFonts w:ascii="Garamond" w:hAnsi="Garamond" w:cs="Arial"/>
          <w:lang w:eastAsia="en-US"/>
        </w:rPr>
        <w:t>4,2</w:t>
      </w:r>
      <w:r w:rsidRPr="00751B59">
        <w:rPr>
          <w:rFonts w:ascii="Garamond" w:hAnsi="Garamond" w:cs="Arial"/>
          <w:lang w:val="x-none" w:eastAsia="en-US"/>
        </w:rPr>
        <w:t>% en 201</w:t>
      </w:r>
      <w:r w:rsidR="00897251">
        <w:rPr>
          <w:rFonts w:ascii="Garamond" w:hAnsi="Garamond" w:cs="Arial"/>
          <w:lang w:eastAsia="en-US"/>
        </w:rPr>
        <w:t>5</w:t>
      </w:r>
      <w:r w:rsidRPr="00751B59">
        <w:rPr>
          <w:rFonts w:ascii="Garamond" w:hAnsi="Garamond" w:cs="Arial"/>
          <w:lang w:val="x-none" w:eastAsia="en-US"/>
        </w:rPr>
        <w:t xml:space="preserve"> à 100% en 2030</w:t>
      </w:r>
    </w:p>
    <w:p w:rsidR="001B3D60" w:rsidRPr="00751B59" w:rsidRDefault="001B3D60" w:rsidP="001A3E17">
      <w:pPr>
        <w:numPr>
          <w:ilvl w:val="0"/>
          <w:numId w:val="85"/>
        </w:numPr>
        <w:spacing w:line="276" w:lineRule="auto"/>
        <w:ind w:left="851" w:hanging="284"/>
        <w:jc w:val="both"/>
        <w:rPr>
          <w:rFonts w:ascii="Garamond" w:hAnsi="Garamond" w:cs="Arial"/>
          <w:lang w:val="x-none" w:eastAsia="en-US"/>
        </w:rPr>
      </w:pPr>
      <w:r w:rsidRPr="00751B59">
        <w:rPr>
          <w:rFonts w:ascii="Garamond" w:hAnsi="Garamond" w:cs="Arial"/>
          <w:lang w:val="x-none" w:eastAsia="en-US"/>
        </w:rPr>
        <w:t>augmenter la proportion des ménages disposant de puisards de 40% en 201</w:t>
      </w:r>
      <w:r w:rsidR="00897251">
        <w:rPr>
          <w:rFonts w:ascii="Garamond" w:hAnsi="Garamond" w:cs="Arial"/>
          <w:lang w:eastAsia="en-US"/>
        </w:rPr>
        <w:t>5</w:t>
      </w:r>
      <w:r w:rsidRPr="00751B59">
        <w:rPr>
          <w:rFonts w:ascii="Garamond" w:hAnsi="Garamond" w:cs="Arial"/>
          <w:lang w:val="x-none" w:eastAsia="en-US"/>
        </w:rPr>
        <w:t xml:space="preserve"> à 100% en 2030</w:t>
      </w:r>
    </w:p>
    <w:p w:rsidR="001B3D60" w:rsidRPr="00751B59" w:rsidRDefault="001B3D60" w:rsidP="001A3E17">
      <w:pPr>
        <w:numPr>
          <w:ilvl w:val="0"/>
          <w:numId w:val="85"/>
        </w:numPr>
        <w:spacing w:line="276" w:lineRule="auto"/>
        <w:ind w:left="851" w:hanging="284"/>
        <w:jc w:val="both"/>
        <w:rPr>
          <w:rFonts w:ascii="Garamond" w:hAnsi="Garamond" w:cs="Arial"/>
          <w:lang w:val="x-none" w:eastAsia="en-US"/>
        </w:rPr>
      </w:pPr>
      <w:r w:rsidRPr="00751B59">
        <w:rPr>
          <w:rFonts w:ascii="Garamond" w:hAnsi="Garamond" w:cs="Arial"/>
          <w:lang w:val="x-none" w:eastAsia="en-US"/>
        </w:rPr>
        <w:t>augmenter la proportion des ménage</w:t>
      </w:r>
      <w:r w:rsidR="00897251">
        <w:rPr>
          <w:rFonts w:ascii="Garamond" w:hAnsi="Garamond" w:cs="Arial"/>
          <w:lang w:eastAsia="en-US"/>
        </w:rPr>
        <w:t>s</w:t>
      </w:r>
      <w:r w:rsidRPr="00751B59">
        <w:rPr>
          <w:rFonts w:ascii="Garamond" w:hAnsi="Garamond" w:cs="Arial"/>
          <w:lang w:val="x-none" w:eastAsia="en-US"/>
        </w:rPr>
        <w:t xml:space="preserve"> raccordés au réseau d’assainissement de 0,09% à 0,5% en</w:t>
      </w:r>
      <w:r w:rsidR="002206B3" w:rsidRPr="00304FE4">
        <w:rPr>
          <w:rFonts w:ascii="Garamond" w:hAnsi="Garamond" w:cs="Arial"/>
          <w:lang w:val="x-none" w:eastAsia="en-US"/>
        </w:rPr>
        <w:t xml:space="preserve"> 2030 par le raccordement de 4 1</w:t>
      </w:r>
      <w:r w:rsidRPr="00751B59">
        <w:rPr>
          <w:rFonts w:ascii="Garamond" w:hAnsi="Garamond" w:cs="Arial"/>
          <w:lang w:val="x-none" w:eastAsia="en-US"/>
        </w:rPr>
        <w:t>50 ménages supplémentaires ;</w:t>
      </w:r>
    </w:p>
    <w:p w:rsidR="001B3D60" w:rsidRPr="00751B59" w:rsidRDefault="001B3D60" w:rsidP="001A3E17">
      <w:pPr>
        <w:numPr>
          <w:ilvl w:val="0"/>
          <w:numId w:val="85"/>
        </w:numPr>
        <w:spacing w:line="276" w:lineRule="auto"/>
        <w:ind w:left="851" w:hanging="284"/>
        <w:jc w:val="both"/>
        <w:rPr>
          <w:rFonts w:ascii="Garamond" w:hAnsi="Garamond" w:cs="Arial"/>
          <w:lang w:val="x-none" w:eastAsia="en-US"/>
        </w:rPr>
      </w:pPr>
      <w:r w:rsidRPr="00751B59">
        <w:rPr>
          <w:rFonts w:ascii="Garamond" w:hAnsi="Garamond" w:cs="Arial"/>
          <w:lang w:val="x-none" w:eastAsia="en-US"/>
        </w:rPr>
        <w:t>réaliser 155 Km de réseau d’assainissement collectif à Ouaga</w:t>
      </w:r>
      <w:r w:rsidR="0069659D" w:rsidRPr="00304FE4">
        <w:rPr>
          <w:rFonts w:ascii="Garamond" w:hAnsi="Garamond" w:cs="Arial"/>
          <w:lang w:eastAsia="en-US"/>
        </w:rPr>
        <w:t>dougou</w:t>
      </w:r>
      <w:r w:rsidRPr="00751B59">
        <w:rPr>
          <w:rFonts w:ascii="Garamond" w:hAnsi="Garamond" w:cs="Arial"/>
          <w:lang w:val="x-none" w:eastAsia="en-US"/>
        </w:rPr>
        <w:t xml:space="preserve"> et</w:t>
      </w:r>
      <w:r w:rsidR="002206B3" w:rsidRPr="00304FE4">
        <w:rPr>
          <w:rFonts w:ascii="Garamond" w:hAnsi="Garamond" w:cs="Arial"/>
          <w:lang w:eastAsia="en-US"/>
        </w:rPr>
        <w:t xml:space="preserve"> à</w:t>
      </w:r>
      <w:r w:rsidR="0069659D" w:rsidRPr="00304FE4">
        <w:rPr>
          <w:rFonts w:ascii="Garamond" w:hAnsi="Garamond" w:cs="Arial"/>
          <w:lang w:val="x-none" w:eastAsia="en-US"/>
        </w:rPr>
        <w:t xml:space="preserve"> Bobo-</w:t>
      </w:r>
      <w:r w:rsidRPr="00751B59">
        <w:rPr>
          <w:rFonts w:ascii="Garamond" w:hAnsi="Garamond" w:cs="Arial"/>
          <w:lang w:val="x-none" w:eastAsia="en-US"/>
        </w:rPr>
        <w:t>Dioulasso et 230 Km de réseau semi-collectif dans 10 villes secondaires ;</w:t>
      </w:r>
    </w:p>
    <w:p w:rsidR="001B3D60" w:rsidRPr="00751B59" w:rsidRDefault="001B3D60" w:rsidP="001A3E17">
      <w:pPr>
        <w:numPr>
          <w:ilvl w:val="0"/>
          <w:numId w:val="85"/>
        </w:numPr>
        <w:spacing w:line="276" w:lineRule="auto"/>
        <w:ind w:left="851" w:hanging="284"/>
        <w:jc w:val="both"/>
        <w:rPr>
          <w:rFonts w:ascii="Garamond" w:hAnsi="Garamond" w:cs="Arial"/>
          <w:lang w:val="x-none" w:eastAsia="en-US"/>
        </w:rPr>
      </w:pPr>
      <w:r w:rsidRPr="00751B59">
        <w:rPr>
          <w:rFonts w:ascii="Garamond" w:hAnsi="Garamond" w:cs="Arial"/>
          <w:lang w:val="x-none" w:eastAsia="en-US"/>
        </w:rPr>
        <w:t>équiper 100% des institutions publiques (écoles, CSPS) en ouvrages d'assainisseme</w:t>
      </w:r>
      <w:r w:rsidR="0069659D" w:rsidRPr="00304FE4">
        <w:rPr>
          <w:rFonts w:ascii="Garamond" w:hAnsi="Garamond" w:cs="Arial"/>
          <w:lang w:val="x-none" w:eastAsia="en-US"/>
        </w:rPr>
        <w:t xml:space="preserve">nt adéquats en </w:t>
      </w:r>
      <w:r w:rsidR="0069659D" w:rsidRPr="00304FE4">
        <w:rPr>
          <w:rFonts w:ascii="Garamond" w:hAnsi="Garamond" w:cs="Arial"/>
          <w:lang w:eastAsia="en-US"/>
        </w:rPr>
        <w:t xml:space="preserve">prenant en </w:t>
      </w:r>
      <w:r w:rsidRPr="00751B59">
        <w:rPr>
          <w:rFonts w:ascii="Garamond" w:hAnsi="Garamond" w:cs="Arial"/>
          <w:lang w:val="x-none" w:eastAsia="en-US"/>
        </w:rPr>
        <w:t xml:space="preserve">compte les </w:t>
      </w:r>
      <w:r w:rsidR="0069659D" w:rsidRPr="00304FE4">
        <w:rPr>
          <w:rFonts w:ascii="Garamond" w:hAnsi="Garamond" w:cs="Arial"/>
          <w:lang w:eastAsia="en-US"/>
        </w:rPr>
        <w:t>besoins spécifiques des différentes catégories sociales ;</w:t>
      </w:r>
    </w:p>
    <w:p w:rsidR="001B3D60" w:rsidRPr="00751B59" w:rsidRDefault="001B3D60" w:rsidP="001A3E17">
      <w:pPr>
        <w:numPr>
          <w:ilvl w:val="0"/>
          <w:numId w:val="85"/>
        </w:numPr>
        <w:spacing w:line="276" w:lineRule="auto"/>
        <w:ind w:left="851" w:hanging="284"/>
        <w:jc w:val="both"/>
        <w:rPr>
          <w:rFonts w:ascii="Garamond" w:hAnsi="Garamond" w:cs="Arial"/>
          <w:lang w:val="x-none" w:eastAsia="en-US"/>
        </w:rPr>
      </w:pPr>
      <w:r w:rsidRPr="00751B59">
        <w:rPr>
          <w:rFonts w:ascii="Garamond" w:hAnsi="Garamond" w:cs="Arial"/>
          <w:lang w:val="x-none" w:eastAsia="en-US"/>
        </w:rPr>
        <w:t xml:space="preserve">promouvoir l’utilisation, l’entretien et la gestion adéquats des ouvrages d’assainissement dans 100% des institutions publiques </w:t>
      </w:r>
      <w:r w:rsidR="0069659D" w:rsidRPr="00304FE4">
        <w:rPr>
          <w:rFonts w:ascii="Garamond" w:hAnsi="Garamond" w:cs="Arial"/>
          <w:lang w:val="x-none" w:eastAsia="en-US"/>
        </w:rPr>
        <w:t xml:space="preserve">et </w:t>
      </w:r>
      <w:r w:rsidR="0069659D" w:rsidRPr="00304FE4">
        <w:rPr>
          <w:rFonts w:ascii="Garamond" w:hAnsi="Garamond" w:cs="Arial"/>
          <w:lang w:eastAsia="en-US"/>
        </w:rPr>
        <w:t xml:space="preserve">en </w:t>
      </w:r>
      <w:r w:rsidR="0069659D" w:rsidRPr="00304FE4">
        <w:rPr>
          <w:rFonts w:ascii="Garamond" w:hAnsi="Garamond" w:cs="Arial"/>
          <w:lang w:val="x-none" w:eastAsia="en-US"/>
        </w:rPr>
        <w:t>s’assurant des conditions de pérennité;</w:t>
      </w:r>
    </w:p>
    <w:p w:rsidR="0069659D" w:rsidRPr="00304FE4" w:rsidRDefault="001B3D60" w:rsidP="001A3E17">
      <w:pPr>
        <w:numPr>
          <w:ilvl w:val="0"/>
          <w:numId w:val="85"/>
        </w:numPr>
        <w:spacing w:line="276" w:lineRule="auto"/>
        <w:ind w:left="851" w:hanging="284"/>
        <w:jc w:val="both"/>
        <w:rPr>
          <w:rFonts w:ascii="Garamond" w:hAnsi="Garamond" w:cs="Arial"/>
          <w:lang w:val="x-none" w:eastAsia="en-US"/>
        </w:rPr>
      </w:pPr>
      <w:r w:rsidRPr="00751B59">
        <w:rPr>
          <w:rFonts w:ascii="Garamond" w:hAnsi="Garamond" w:cs="Arial"/>
          <w:lang w:val="x-none" w:eastAsia="en-US"/>
        </w:rPr>
        <w:t>équiper 100% des lieux publics en zone urbaine (gares, marchés, lieux de culte, ...</w:t>
      </w:r>
      <w:r w:rsidR="0069659D" w:rsidRPr="00304FE4">
        <w:rPr>
          <w:rFonts w:ascii="Garamond" w:hAnsi="Garamond" w:cs="Arial"/>
          <w:lang w:val="x-none" w:eastAsia="en-US"/>
        </w:rPr>
        <w:t xml:space="preserve">) en ouvrages d'assainissement en </w:t>
      </w:r>
      <w:r w:rsidR="0069659D" w:rsidRPr="00304FE4">
        <w:rPr>
          <w:rFonts w:ascii="Garamond" w:hAnsi="Garamond" w:cs="Arial"/>
          <w:lang w:eastAsia="en-US"/>
        </w:rPr>
        <w:t xml:space="preserve">prenant en </w:t>
      </w:r>
      <w:r w:rsidR="0069659D" w:rsidRPr="00304FE4">
        <w:rPr>
          <w:rFonts w:ascii="Garamond" w:hAnsi="Garamond" w:cs="Arial"/>
          <w:lang w:val="x-none" w:eastAsia="en-US"/>
        </w:rPr>
        <w:t xml:space="preserve">compte les </w:t>
      </w:r>
      <w:r w:rsidR="0069659D" w:rsidRPr="00304FE4">
        <w:rPr>
          <w:rFonts w:ascii="Garamond" w:hAnsi="Garamond" w:cs="Arial"/>
          <w:lang w:eastAsia="en-US"/>
        </w:rPr>
        <w:t>besoins spécifiques des différentes catégories sociales </w:t>
      </w:r>
      <w:r w:rsidRPr="00751B59">
        <w:rPr>
          <w:rFonts w:ascii="Garamond" w:hAnsi="Garamond" w:cs="Arial"/>
          <w:lang w:val="x-none" w:eastAsia="en-US"/>
        </w:rPr>
        <w:t xml:space="preserve">et </w:t>
      </w:r>
      <w:r w:rsidR="0069659D" w:rsidRPr="00304FE4">
        <w:rPr>
          <w:rFonts w:ascii="Garamond" w:hAnsi="Garamond" w:cs="Arial"/>
          <w:lang w:eastAsia="en-US"/>
        </w:rPr>
        <w:t xml:space="preserve">en </w:t>
      </w:r>
      <w:r w:rsidR="0069659D" w:rsidRPr="00304FE4">
        <w:rPr>
          <w:rFonts w:ascii="Garamond" w:hAnsi="Garamond" w:cs="Arial"/>
          <w:lang w:val="x-none" w:eastAsia="en-US"/>
        </w:rPr>
        <w:t>s’assurant</w:t>
      </w:r>
      <w:r w:rsidRPr="00751B59">
        <w:rPr>
          <w:rFonts w:ascii="Garamond" w:hAnsi="Garamond" w:cs="Arial"/>
          <w:lang w:val="x-none" w:eastAsia="en-US"/>
        </w:rPr>
        <w:t xml:space="preserve"> des conditions de pérennité</w:t>
      </w:r>
      <w:r w:rsidR="0069659D" w:rsidRPr="00304FE4">
        <w:rPr>
          <w:rFonts w:ascii="Garamond" w:hAnsi="Garamond" w:cs="Arial"/>
          <w:lang w:val="x-none" w:eastAsia="en-US"/>
        </w:rPr>
        <w:t>;</w:t>
      </w:r>
    </w:p>
    <w:p w:rsidR="001B3D60" w:rsidRPr="00751B59" w:rsidRDefault="001B3D60" w:rsidP="001A3E17">
      <w:pPr>
        <w:numPr>
          <w:ilvl w:val="0"/>
          <w:numId w:val="85"/>
        </w:numPr>
        <w:spacing w:line="276" w:lineRule="auto"/>
        <w:ind w:left="851" w:hanging="284"/>
        <w:jc w:val="both"/>
        <w:rPr>
          <w:rFonts w:ascii="Garamond" w:hAnsi="Garamond" w:cs="Arial"/>
          <w:lang w:val="x-none" w:eastAsia="en-US"/>
        </w:rPr>
      </w:pPr>
      <w:r w:rsidRPr="00751B59">
        <w:rPr>
          <w:rFonts w:ascii="Garamond" w:hAnsi="Garamond" w:cs="Arial"/>
          <w:lang w:val="x-none" w:eastAsia="en-US"/>
        </w:rPr>
        <w:t xml:space="preserve">mettre en œuvre des solutions adéquates de gestion des boues de vidange par l’extension </w:t>
      </w:r>
      <w:r w:rsidR="00A93313" w:rsidRPr="00304FE4">
        <w:rPr>
          <w:rFonts w:ascii="Garamond" w:hAnsi="Garamond" w:cs="Arial"/>
          <w:lang w:eastAsia="en-US"/>
        </w:rPr>
        <w:t>et/</w:t>
      </w:r>
      <w:r w:rsidRPr="00751B59">
        <w:rPr>
          <w:rFonts w:ascii="Garamond" w:hAnsi="Garamond" w:cs="Arial"/>
          <w:lang w:val="x-none" w:eastAsia="en-US"/>
        </w:rPr>
        <w:t>ou la réalisation de 14 STEP et 34 Stations de Traitement des Boues de Vidange</w:t>
      </w:r>
      <w:r w:rsidR="0069659D" w:rsidRPr="00304FE4">
        <w:rPr>
          <w:rFonts w:ascii="Garamond" w:hAnsi="Garamond" w:cs="Arial"/>
          <w:lang w:eastAsia="en-US"/>
        </w:rPr>
        <w:t>.</w:t>
      </w:r>
    </w:p>
    <w:p w:rsidR="001B3D60" w:rsidRPr="00491FE1" w:rsidRDefault="001B3D60" w:rsidP="001B3D60">
      <w:pPr>
        <w:ind w:left="360"/>
        <w:jc w:val="both"/>
        <w:rPr>
          <w:rFonts w:ascii="Calibri" w:hAnsi="Calibri" w:cs="Arial"/>
          <w:lang w:val="x-none" w:eastAsia="en-US"/>
        </w:rPr>
      </w:pPr>
    </w:p>
    <w:p w:rsidR="00A13AC8" w:rsidRPr="00FF32D5" w:rsidRDefault="007723D7" w:rsidP="00356BD3">
      <w:pPr>
        <w:pStyle w:val="Titre4"/>
      </w:pPr>
      <w:r w:rsidRPr="00356BD3">
        <w:rPr>
          <w:b/>
          <w:i w:val="0"/>
          <w:color w:val="auto"/>
          <w:sz w:val="24"/>
          <w:szCs w:val="24"/>
        </w:rPr>
        <w:t xml:space="preserve">2.3.2.2.1 </w:t>
      </w:r>
      <w:r w:rsidR="001A3E17">
        <w:rPr>
          <w:b/>
          <w:i w:val="0"/>
          <w:color w:val="auto"/>
          <w:sz w:val="24"/>
          <w:szCs w:val="24"/>
        </w:rPr>
        <w:t xml:space="preserve">  </w:t>
      </w:r>
      <w:r w:rsidR="00A93313" w:rsidRPr="00356BD3">
        <w:rPr>
          <w:b/>
          <w:i w:val="0"/>
          <w:color w:val="auto"/>
          <w:sz w:val="24"/>
          <w:szCs w:val="24"/>
        </w:rPr>
        <w:t>Hypothèse</w:t>
      </w:r>
      <w:r w:rsidRPr="00356BD3">
        <w:rPr>
          <w:b/>
          <w:i w:val="0"/>
          <w:color w:val="auto"/>
          <w:sz w:val="24"/>
          <w:szCs w:val="24"/>
        </w:rPr>
        <w:t>s</w:t>
      </w:r>
      <w:r w:rsidR="00A13AC8" w:rsidRPr="00356BD3">
        <w:rPr>
          <w:b/>
          <w:i w:val="0"/>
          <w:color w:val="auto"/>
          <w:sz w:val="24"/>
          <w:szCs w:val="24"/>
        </w:rPr>
        <w:t xml:space="preserve"> de planification</w:t>
      </w:r>
    </w:p>
    <w:p w:rsidR="001B3D60" w:rsidRPr="00B47E1A" w:rsidRDefault="001B3D60" w:rsidP="00751B59"/>
    <w:p w:rsidR="009A22BB" w:rsidRPr="00751B59" w:rsidRDefault="009A22BB" w:rsidP="00751B59">
      <w:pPr>
        <w:jc w:val="both"/>
        <w:rPr>
          <w:rFonts w:ascii="Garamond" w:hAnsi="Garamond"/>
        </w:rPr>
      </w:pPr>
      <w:r w:rsidRPr="00751B59">
        <w:rPr>
          <w:rFonts w:ascii="Garamond" w:hAnsi="Garamond"/>
        </w:rPr>
        <w:t xml:space="preserve">Pour la </w:t>
      </w:r>
      <w:r w:rsidRPr="00751B59">
        <w:rPr>
          <w:rFonts w:ascii="Garamond" w:hAnsi="Garamond" w:cs="Arial"/>
        </w:rPr>
        <w:t>planification</w:t>
      </w:r>
      <w:r w:rsidRPr="00751B59" w:rsidDel="00971858">
        <w:rPr>
          <w:rFonts w:ascii="Garamond" w:hAnsi="Garamond"/>
        </w:rPr>
        <w:t xml:space="preserve"> </w:t>
      </w:r>
      <w:r w:rsidRPr="00751B59">
        <w:rPr>
          <w:rFonts w:ascii="Garamond" w:hAnsi="Garamond" w:cs="Arial"/>
        </w:rPr>
        <w:t xml:space="preserve">les hypothèses ci-dessous sont considérées: </w:t>
      </w:r>
    </w:p>
    <w:p w:rsidR="001B3D60" w:rsidRPr="00751B59" w:rsidRDefault="00F45EB9" w:rsidP="001A3E17">
      <w:pPr>
        <w:numPr>
          <w:ilvl w:val="0"/>
          <w:numId w:val="32"/>
        </w:numPr>
        <w:spacing w:line="276" w:lineRule="auto"/>
        <w:ind w:left="851" w:hanging="284"/>
        <w:jc w:val="both"/>
        <w:rPr>
          <w:rFonts w:ascii="Garamond" w:hAnsi="Garamond" w:cs="Arial"/>
          <w:lang w:eastAsia="en-US"/>
        </w:rPr>
      </w:pPr>
      <w:r>
        <w:rPr>
          <w:rFonts w:ascii="Garamond" w:hAnsi="Garamond" w:cs="Arial"/>
          <w:b/>
          <w:lang w:eastAsia="en-US"/>
        </w:rPr>
        <w:t>a</w:t>
      </w:r>
      <w:r w:rsidR="001B3D60" w:rsidRPr="00751B59">
        <w:rPr>
          <w:rFonts w:ascii="Garamond" w:hAnsi="Garamond" w:cs="Arial"/>
          <w:b/>
          <w:lang w:eastAsia="en-US"/>
        </w:rPr>
        <w:t xml:space="preserve">ccès à l’assainissement: </w:t>
      </w:r>
      <w:r w:rsidR="001B3D60" w:rsidRPr="00751B59">
        <w:rPr>
          <w:rFonts w:ascii="Garamond" w:hAnsi="Garamond" w:cs="Arial"/>
          <w:lang w:eastAsia="en-US"/>
        </w:rPr>
        <w:t>Les taux d’accès à l’assainissement familial de 201</w:t>
      </w:r>
      <w:r>
        <w:rPr>
          <w:rFonts w:ascii="Garamond" w:hAnsi="Garamond" w:cs="Arial"/>
          <w:lang w:eastAsia="en-US"/>
        </w:rPr>
        <w:t>5</w:t>
      </w:r>
      <w:r w:rsidR="001B3D60" w:rsidRPr="00751B59">
        <w:rPr>
          <w:rFonts w:ascii="Garamond" w:hAnsi="Garamond" w:cs="Arial"/>
          <w:lang w:eastAsia="en-US"/>
        </w:rPr>
        <w:t xml:space="preserve"> sont considérés comme situation de référence ;</w:t>
      </w:r>
    </w:p>
    <w:p w:rsidR="001B3D60" w:rsidRPr="00751B59" w:rsidRDefault="00F45EB9" w:rsidP="001A3E17">
      <w:pPr>
        <w:numPr>
          <w:ilvl w:val="0"/>
          <w:numId w:val="32"/>
        </w:numPr>
        <w:spacing w:line="276" w:lineRule="auto"/>
        <w:ind w:left="851" w:hanging="284"/>
        <w:jc w:val="both"/>
        <w:rPr>
          <w:rFonts w:ascii="Garamond" w:hAnsi="Garamond" w:cs="Arial"/>
          <w:lang w:eastAsia="en-US"/>
        </w:rPr>
      </w:pPr>
      <w:r>
        <w:rPr>
          <w:rFonts w:ascii="Garamond" w:hAnsi="Garamond" w:cs="Arial"/>
          <w:b/>
          <w:lang w:eastAsia="en-US"/>
        </w:rPr>
        <w:t>d</w:t>
      </w:r>
      <w:r w:rsidR="001B3D60" w:rsidRPr="00751B59">
        <w:rPr>
          <w:rFonts w:ascii="Garamond" w:hAnsi="Garamond" w:cs="Arial"/>
          <w:b/>
          <w:lang w:eastAsia="en-US"/>
        </w:rPr>
        <w:t xml:space="preserve">éfinition de l’assainissement : </w:t>
      </w:r>
      <w:r w:rsidR="001B3D60" w:rsidRPr="00751B59">
        <w:rPr>
          <w:rFonts w:ascii="Garamond" w:hAnsi="Garamond" w:cs="Arial"/>
          <w:lang w:eastAsia="en-US"/>
        </w:rPr>
        <w:t>Seul le concept d’</w:t>
      </w:r>
      <w:r w:rsidR="001B3D60" w:rsidRPr="00751B59">
        <w:rPr>
          <w:rFonts w:ascii="Garamond" w:hAnsi="Garamond" w:cs="Arial"/>
          <w:b/>
          <w:lang w:eastAsia="en-US"/>
        </w:rPr>
        <w:t>« assainissement amélioré »</w:t>
      </w:r>
      <w:r w:rsidR="001B3D60" w:rsidRPr="00751B59">
        <w:rPr>
          <w:rFonts w:ascii="Garamond" w:hAnsi="Garamond" w:cs="Arial"/>
          <w:lang w:eastAsia="en-US"/>
        </w:rPr>
        <w:t xml:space="preserve"> sera considéré et évalué dans le p</w:t>
      </w:r>
      <w:r w:rsidR="009A22BB" w:rsidRPr="00304FE4">
        <w:rPr>
          <w:rFonts w:ascii="Garamond" w:hAnsi="Garamond" w:cs="Arial"/>
          <w:lang w:eastAsia="en-US"/>
        </w:rPr>
        <w:t>lan d’action en ce qui concerne</w:t>
      </w:r>
      <w:r w:rsidR="001B3D60" w:rsidRPr="00751B59">
        <w:rPr>
          <w:rFonts w:ascii="Garamond" w:hAnsi="Garamond" w:cs="Arial"/>
          <w:lang w:eastAsia="en-US"/>
        </w:rPr>
        <w:t xml:space="preserve"> le volet familial. Il désignera l’ensemble des ouvrages décrits et qualifiés d’ouvrages améliorés ;</w:t>
      </w:r>
    </w:p>
    <w:p w:rsidR="001B3D60" w:rsidRPr="00751B59" w:rsidRDefault="001B3D60" w:rsidP="001A3E17">
      <w:pPr>
        <w:pStyle w:val="Paragraphedeliste"/>
        <w:numPr>
          <w:ilvl w:val="0"/>
          <w:numId w:val="32"/>
        </w:numPr>
        <w:ind w:left="851" w:hanging="284"/>
        <w:jc w:val="both"/>
        <w:rPr>
          <w:rFonts w:ascii="Garamond" w:hAnsi="Garamond"/>
          <w:szCs w:val="24"/>
        </w:rPr>
      </w:pPr>
      <w:r w:rsidRPr="00751B59">
        <w:rPr>
          <w:rFonts w:ascii="Garamond" w:hAnsi="Garamond"/>
          <w:szCs w:val="24"/>
        </w:rPr>
        <w:t>l’entité qui a été  considér</w:t>
      </w:r>
      <w:r w:rsidR="0021407C">
        <w:rPr>
          <w:rFonts w:ascii="Garamond" w:hAnsi="Garamond"/>
          <w:szCs w:val="24"/>
        </w:rPr>
        <w:t>ée</w:t>
      </w:r>
      <w:r w:rsidRPr="00751B59">
        <w:rPr>
          <w:rFonts w:ascii="Garamond" w:hAnsi="Garamond"/>
          <w:szCs w:val="24"/>
        </w:rPr>
        <w:t xml:space="preserve">  pour la FDAL est le </w:t>
      </w:r>
      <w:r w:rsidR="009A22BB" w:rsidRPr="00751B59">
        <w:rPr>
          <w:rFonts w:ascii="Garamond" w:hAnsi="Garamond"/>
          <w:szCs w:val="24"/>
        </w:rPr>
        <w:t>secteur</w:t>
      </w:r>
      <w:r w:rsidR="007723D7">
        <w:rPr>
          <w:rFonts w:ascii="Garamond" w:hAnsi="Garamond"/>
          <w:szCs w:val="24"/>
        </w:rPr>
        <w:t xml:space="preserve"> qui</w:t>
      </w:r>
      <w:r w:rsidRPr="00751B59">
        <w:rPr>
          <w:rFonts w:ascii="Garamond" w:hAnsi="Garamond"/>
          <w:szCs w:val="24"/>
        </w:rPr>
        <w:t xml:space="preserve"> peut être certifié sans que tous les ménages ne disposent d’ouvrages adéquats</w:t>
      </w:r>
      <w:r w:rsidR="009A22BB" w:rsidRPr="00751B59">
        <w:rPr>
          <w:rFonts w:ascii="Garamond" w:hAnsi="Garamond"/>
          <w:szCs w:val="24"/>
        </w:rPr>
        <w:t> ;</w:t>
      </w:r>
    </w:p>
    <w:p w:rsidR="001B3D60" w:rsidRPr="00751B59" w:rsidRDefault="001B3D60" w:rsidP="001A3E17">
      <w:pPr>
        <w:pStyle w:val="Paragraphedeliste"/>
        <w:numPr>
          <w:ilvl w:val="0"/>
          <w:numId w:val="32"/>
        </w:numPr>
        <w:ind w:left="851" w:hanging="284"/>
        <w:jc w:val="both"/>
        <w:rPr>
          <w:rFonts w:ascii="Garamond" w:hAnsi="Garamond"/>
          <w:szCs w:val="24"/>
        </w:rPr>
      </w:pPr>
      <w:r w:rsidRPr="00751B59">
        <w:rPr>
          <w:rFonts w:ascii="Garamond" w:hAnsi="Garamond"/>
          <w:szCs w:val="24"/>
        </w:rPr>
        <w:t>la quantification des ouvrages devra tenir compte des ouvrages aux normes, des ouvrages à réhabiliter, des autoréalisations et les ouvrages à subventionner  pour les pauvres</w:t>
      </w:r>
      <w:r w:rsidR="009A22BB" w:rsidRPr="00751B59">
        <w:rPr>
          <w:rFonts w:ascii="Garamond" w:hAnsi="Garamond"/>
          <w:szCs w:val="24"/>
        </w:rPr>
        <w:t> ;</w:t>
      </w:r>
    </w:p>
    <w:p w:rsidR="00904E55" w:rsidRPr="00B47E1A" w:rsidRDefault="009A22BB" w:rsidP="001A3E17">
      <w:pPr>
        <w:pStyle w:val="Paragraphedeliste"/>
        <w:numPr>
          <w:ilvl w:val="0"/>
          <w:numId w:val="32"/>
        </w:numPr>
        <w:ind w:left="851" w:hanging="284"/>
        <w:jc w:val="both"/>
        <w:rPr>
          <w:rFonts w:ascii="Garamond" w:hAnsi="Garamond" w:cs="Arial"/>
          <w:szCs w:val="24"/>
        </w:rPr>
      </w:pPr>
      <w:r w:rsidRPr="00FF32D5">
        <w:rPr>
          <w:rFonts w:ascii="Garamond" w:hAnsi="Garamond"/>
          <w:szCs w:val="24"/>
        </w:rPr>
        <w:t>3</w:t>
      </w:r>
      <w:r w:rsidR="00264F57">
        <w:rPr>
          <w:rFonts w:ascii="Garamond" w:hAnsi="Garamond"/>
          <w:szCs w:val="24"/>
        </w:rPr>
        <w:t>4,2</w:t>
      </w:r>
      <w:r w:rsidR="001B3D60" w:rsidRPr="00751B59">
        <w:rPr>
          <w:rFonts w:ascii="Garamond" w:hAnsi="Garamond"/>
          <w:szCs w:val="24"/>
        </w:rPr>
        <w:t xml:space="preserve">% de taux d’accès à l’assainissement familial en milieu </w:t>
      </w:r>
      <w:r w:rsidRPr="00FF32D5">
        <w:rPr>
          <w:rFonts w:ascii="Garamond" w:hAnsi="Garamond"/>
          <w:szCs w:val="24"/>
        </w:rPr>
        <w:t>urbain ;</w:t>
      </w:r>
    </w:p>
    <w:p w:rsidR="00F630B1" w:rsidRPr="00CE43D5" w:rsidRDefault="00904E55" w:rsidP="001A3E17">
      <w:pPr>
        <w:pStyle w:val="Paragraphedeliste"/>
        <w:numPr>
          <w:ilvl w:val="0"/>
          <w:numId w:val="32"/>
        </w:numPr>
        <w:ind w:left="851" w:hanging="284"/>
        <w:jc w:val="both"/>
        <w:rPr>
          <w:rFonts w:ascii="Garamond" w:hAnsi="Garamond" w:cs="Arial"/>
          <w:szCs w:val="24"/>
        </w:rPr>
      </w:pPr>
      <w:r w:rsidRPr="005F0E93">
        <w:rPr>
          <w:rFonts w:ascii="Garamond" w:hAnsi="Garamond"/>
          <w:szCs w:val="24"/>
        </w:rPr>
        <w:t xml:space="preserve">40% de </w:t>
      </w:r>
      <w:r w:rsidRPr="003046B8">
        <w:rPr>
          <w:rFonts w:ascii="Garamond" w:hAnsi="Garamond"/>
          <w:szCs w:val="24"/>
        </w:rPr>
        <w:t>ménages en milieu urbain disposent de puisards</w:t>
      </w:r>
      <w:r w:rsidR="0021407C">
        <w:rPr>
          <w:rFonts w:ascii="Garamond" w:hAnsi="Garamond"/>
          <w:szCs w:val="24"/>
        </w:rPr>
        <w:t> ;</w:t>
      </w:r>
    </w:p>
    <w:p w:rsidR="00720F40" w:rsidRPr="00CE43D5" w:rsidRDefault="003F6A54" w:rsidP="001A3E17">
      <w:pPr>
        <w:pStyle w:val="Paragraphedeliste"/>
        <w:numPr>
          <w:ilvl w:val="0"/>
          <w:numId w:val="32"/>
        </w:numPr>
        <w:ind w:left="851" w:hanging="284"/>
        <w:jc w:val="both"/>
        <w:rPr>
          <w:rFonts w:ascii="Garamond" w:hAnsi="Garamond" w:cs="Arial"/>
          <w:szCs w:val="24"/>
        </w:rPr>
      </w:pPr>
      <w:r>
        <w:rPr>
          <w:rFonts w:ascii="Garamond" w:hAnsi="Garamond"/>
          <w:szCs w:val="24"/>
        </w:rPr>
        <w:t>l</w:t>
      </w:r>
      <w:r w:rsidR="00720F40">
        <w:rPr>
          <w:rFonts w:ascii="Garamond" w:hAnsi="Garamond"/>
          <w:szCs w:val="24"/>
        </w:rPr>
        <w:t>e nombre moyen de personne par ménage est estimé à 5</w:t>
      </w:r>
      <w:r w:rsidR="0021407C">
        <w:rPr>
          <w:rFonts w:ascii="Garamond" w:hAnsi="Garamond"/>
          <w:szCs w:val="24"/>
        </w:rPr>
        <w:t> ;</w:t>
      </w:r>
    </w:p>
    <w:p w:rsidR="00720F40" w:rsidRPr="00751B59" w:rsidRDefault="003F6A54" w:rsidP="001A3E17">
      <w:pPr>
        <w:pStyle w:val="Paragraphedeliste"/>
        <w:numPr>
          <w:ilvl w:val="0"/>
          <w:numId w:val="32"/>
        </w:numPr>
        <w:ind w:left="851" w:hanging="284"/>
        <w:jc w:val="both"/>
        <w:rPr>
          <w:rFonts w:ascii="Garamond" w:hAnsi="Garamond" w:cs="Arial"/>
          <w:szCs w:val="24"/>
        </w:rPr>
      </w:pPr>
      <w:r>
        <w:rPr>
          <w:rFonts w:ascii="Garamond" w:hAnsi="Garamond"/>
          <w:szCs w:val="24"/>
        </w:rPr>
        <w:t>u</w:t>
      </w:r>
      <w:r w:rsidR="00720F40">
        <w:rPr>
          <w:rFonts w:ascii="Garamond" w:hAnsi="Garamond"/>
          <w:szCs w:val="24"/>
        </w:rPr>
        <w:t>ne latrine est dimensionnée pour 10 personnes au maximum</w:t>
      </w:r>
      <w:r w:rsidR="00AE1434">
        <w:rPr>
          <w:rFonts w:ascii="Garamond" w:hAnsi="Garamond"/>
          <w:szCs w:val="24"/>
        </w:rPr>
        <w:t>.</w:t>
      </w:r>
    </w:p>
    <w:p w:rsidR="001B3D60" w:rsidRPr="00356BD3" w:rsidRDefault="009C38C1" w:rsidP="00356BD3">
      <w:pPr>
        <w:pStyle w:val="Titre4"/>
        <w:rPr>
          <w:b/>
          <w:i w:val="0"/>
          <w:color w:val="auto"/>
          <w:sz w:val="24"/>
          <w:szCs w:val="24"/>
        </w:rPr>
      </w:pPr>
      <w:r w:rsidRPr="00356BD3">
        <w:rPr>
          <w:b/>
          <w:i w:val="0"/>
          <w:color w:val="auto"/>
          <w:sz w:val="24"/>
          <w:szCs w:val="24"/>
        </w:rPr>
        <w:t xml:space="preserve">2.3.2.2.2 </w:t>
      </w:r>
      <w:r w:rsidR="00904E55" w:rsidRPr="00356BD3">
        <w:rPr>
          <w:b/>
          <w:i w:val="0"/>
          <w:color w:val="auto"/>
          <w:sz w:val="24"/>
          <w:szCs w:val="24"/>
        </w:rPr>
        <w:t>Quantifications</w:t>
      </w:r>
      <w:r w:rsidR="00A13AC8" w:rsidRPr="00356BD3">
        <w:rPr>
          <w:b/>
          <w:i w:val="0"/>
          <w:color w:val="auto"/>
          <w:sz w:val="24"/>
          <w:szCs w:val="24"/>
        </w:rPr>
        <w:t xml:space="preserve"> et cibles des actions</w:t>
      </w:r>
    </w:p>
    <w:p w:rsidR="001B3D60" w:rsidRPr="00B47E1A" w:rsidRDefault="001B3D60" w:rsidP="00751B59"/>
    <w:p w:rsidR="001B3D60" w:rsidRPr="00751B59" w:rsidRDefault="001B3D60" w:rsidP="00751B59">
      <w:pPr>
        <w:pStyle w:val="Paragraphedeliste"/>
        <w:ind w:left="0"/>
        <w:jc w:val="both"/>
        <w:rPr>
          <w:rFonts w:ascii="Garamond" w:hAnsi="Garamond"/>
        </w:rPr>
      </w:pPr>
      <w:r w:rsidRPr="00751B59">
        <w:rPr>
          <w:rFonts w:ascii="Garamond" w:hAnsi="Garamond"/>
        </w:rPr>
        <w:t>En 201</w:t>
      </w:r>
      <w:r w:rsidR="00AE1434">
        <w:rPr>
          <w:rFonts w:ascii="Garamond" w:hAnsi="Garamond"/>
        </w:rPr>
        <w:t>5</w:t>
      </w:r>
      <w:r w:rsidRPr="00751B59">
        <w:rPr>
          <w:rFonts w:ascii="Garamond" w:hAnsi="Garamond"/>
        </w:rPr>
        <w:t>, 3</w:t>
      </w:r>
      <w:r w:rsidR="00AE1434">
        <w:rPr>
          <w:rFonts w:ascii="Garamond" w:hAnsi="Garamond"/>
        </w:rPr>
        <w:t>4,2</w:t>
      </w:r>
      <w:r w:rsidRPr="00751B59">
        <w:rPr>
          <w:rFonts w:ascii="Garamond" w:hAnsi="Garamond"/>
        </w:rPr>
        <w:t>% des populations avaient accès à l</w:t>
      </w:r>
      <w:r w:rsidR="00904E55" w:rsidRPr="00304FE4">
        <w:rPr>
          <w:rFonts w:ascii="Garamond" w:hAnsi="Garamond"/>
        </w:rPr>
        <w:t xml:space="preserve">’assainissement, soit </w:t>
      </w:r>
      <w:r w:rsidR="00280855" w:rsidRPr="00280855">
        <w:rPr>
          <w:rFonts w:ascii="Garamond" w:hAnsi="Garamond"/>
        </w:rPr>
        <w:t>1</w:t>
      </w:r>
      <w:r w:rsidR="00280855">
        <w:rPr>
          <w:rFonts w:ascii="Garamond" w:hAnsi="Garamond"/>
        </w:rPr>
        <w:t xml:space="preserve"> </w:t>
      </w:r>
      <w:r w:rsidR="00280855" w:rsidRPr="00280855">
        <w:rPr>
          <w:rFonts w:ascii="Garamond" w:hAnsi="Garamond"/>
        </w:rPr>
        <w:t>648 947</w:t>
      </w:r>
      <w:r w:rsidR="00904E55" w:rsidRPr="00304FE4">
        <w:rPr>
          <w:rFonts w:ascii="Garamond" w:hAnsi="Garamond"/>
        </w:rPr>
        <w:t xml:space="preserve"> personnes.</w:t>
      </w:r>
      <w:r w:rsidRPr="00751B59">
        <w:rPr>
          <w:rFonts w:ascii="Garamond" w:hAnsi="Garamond"/>
        </w:rPr>
        <w:t xml:space="preserve"> </w:t>
      </w:r>
    </w:p>
    <w:p w:rsidR="009E7CB0" w:rsidRPr="00B47E1A" w:rsidRDefault="001B3D60" w:rsidP="00751B59">
      <w:pPr>
        <w:pStyle w:val="Paragraphedeliste"/>
        <w:ind w:left="0"/>
        <w:jc w:val="both"/>
        <w:rPr>
          <w:rFonts w:ascii="Garamond" w:hAnsi="Garamond"/>
        </w:rPr>
      </w:pPr>
      <w:r w:rsidRPr="00751B59">
        <w:rPr>
          <w:rFonts w:ascii="Garamond" w:hAnsi="Garamond"/>
        </w:rPr>
        <w:t>Pour atteindre l’accès universel à l’assainissement familial</w:t>
      </w:r>
      <w:r w:rsidR="00A36D0C" w:rsidRPr="00FF32D5">
        <w:rPr>
          <w:rFonts w:ascii="Garamond" w:hAnsi="Garamond"/>
        </w:rPr>
        <w:t xml:space="preserve"> à l’horizon 2030, il est prévu</w:t>
      </w:r>
      <w:r w:rsidRPr="00751B59">
        <w:rPr>
          <w:rFonts w:ascii="Garamond" w:hAnsi="Garamond"/>
        </w:rPr>
        <w:t xml:space="preserve"> que 76 centres</w:t>
      </w:r>
      <w:r w:rsidR="00A36D0C" w:rsidRPr="00FF32D5">
        <w:rPr>
          <w:rFonts w:ascii="Garamond" w:hAnsi="Garamond"/>
        </w:rPr>
        <w:t xml:space="preserve"> urbains</w:t>
      </w:r>
      <w:r w:rsidRPr="00751B59">
        <w:rPr>
          <w:rFonts w:ascii="Garamond" w:hAnsi="Garamond"/>
        </w:rPr>
        <w:t xml:space="preserve"> (56 centres actuels</w:t>
      </w:r>
      <w:r w:rsidR="00110A43">
        <w:rPr>
          <w:rFonts w:ascii="Garamond" w:hAnsi="Garamond"/>
        </w:rPr>
        <w:t xml:space="preserve"> et</w:t>
      </w:r>
      <w:r w:rsidRPr="00751B59">
        <w:rPr>
          <w:rFonts w:ascii="Garamond" w:hAnsi="Garamond"/>
        </w:rPr>
        <w:t xml:space="preserve"> 20 nouveaux centres) </w:t>
      </w:r>
      <w:r w:rsidR="009E7CB0" w:rsidRPr="00FF32D5">
        <w:rPr>
          <w:rFonts w:ascii="Garamond" w:hAnsi="Garamond"/>
        </w:rPr>
        <w:t xml:space="preserve">atteignent </w:t>
      </w:r>
      <w:r w:rsidRPr="00751B59">
        <w:rPr>
          <w:rFonts w:ascii="Garamond" w:hAnsi="Garamond"/>
        </w:rPr>
        <w:t xml:space="preserve"> </w:t>
      </w:r>
      <w:r w:rsidR="009E7CB0" w:rsidRPr="00FF32D5">
        <w:rPr>
          <w:rFonts w:ascii="Garamond" w:hAnsi="Garamond"/>
        </w:rPr>
        <w:t xml:space="preserve">le stade </w:t>
      </w:r>
      <w:r w:rsidRPr="00751B59">
        <w:rPr>
          <w:rFonts w:ascii="Garamond" w:hAnsi="Garamond"/>
        </w:rPr>
        <w:t xml:space="preserve"> de fin de défécation à l’air libre</w:t>
      </w:r>
      <w:r w:rsidR="009E7CB0" w:rsidRPr="00FF32D5">
        <w:rPr>
          <w:rFonts w:ascii="Garamond" w:hAnsi="Garamond"/>
        </w:rPr>
        <w:t>. Il est aussi prévu</w:t>
      </w:r>
      <w:r w:rsidRPr="00751B59">
        <w:rPr>
          <w:rFonts w:ascii="Garamond" w:hAnsi="Garamond"/>
        </w:rPr>
        <w:t xml:space="preserve"> la réalisation d’ouvrages d’assainissement autonomes </w:t>
      </w:r>
      <w:r w:rsidR="009E7CB0" w:rsidRPr="00FF32D5">
        <w:rPr>
          <w:rFonts w:ascii="Garamond" w:hAnsi="Garamond"/>
        </w:rPr>
        <w:t>dont le nombre est</w:t>
      </w:r>
      <w:r w:rsidRPr="00751B59">
        <w:rPr>
          <w:rFonts w:ascii="Garamond" w:hAnsi="Garamond"/>
        </w:rPr>
        <w:t xml:space="preserve"> estimé à 972 </w:t>
      </w:r>
      <w:r w:rsidR="00D10AAD">
        <w:rPr>
          <w:rFonts w:ascii="Garamond" w:hAnsi="Garamond"/>
        </w:rPr>
        <w:t>275</w:t>
      </w:r>
      <w:r w:rsidR="00D10AAD" w:rsidRPr="00B47E1A">
        <w:rPr>
          <w:rFonts w:ascii="Garamond" w:hAnsi="Garamond"/>
        </w:rPr>
        <w:t xml:space="preserve"> </w:t>
      </w:r>
      <w:r w:rsidR="009E7CB0" w:rsidRPr="00B47E1A">
        <w:rPr>
          <w:rFonts w:ascii="Garamond" w:hAnsi="Garamond"/>
        </w:rPr>
        <w:t xml:space="preserve">latrines, </w:t>
      </w:r>
      <w:r w:rsidRPr="00751B59">
        <w:rPr>
          <w:rFonts w:ascii="Garamond" w:hAnsi="Garamond"/>
        </w:rPr>
        <w:t>680</w:t>
      </w:r>
      <w:r w:rsidR="00A36D0C" w:rsidRPr="00FF32D5">
        <w:rPr>
          <w:rFonts w:ascii="Garamond" w:hAnsi="Garamond"/>
        </w:rPr>
        <w:t xml:space="preserve"> </w:t>
      </w:r>
      <w:r w:rsidR="00ED2398">
        <w:rPr>
          <w:rFonts w:ascii="Garamond" w:hAnsi="Garamond"/>
        </w:rPr>
        <w:t>593</w:t>
      </w:r>
      <w:r w:rsidR="00ED2398" w:rsidRPr="00751B59">
        <w:rPr>
          <w:rFonts w:ascii="Garamond" w:hAnsi="Garamond"/>
        </w:rPr>
        <w:t xml:space="preserve"> </w:t>
      </w:r>
      <w:r w:rsidRPr="00751B59">
        <w:rPr>
          <w:rFonts w:ascii="Garamond" w:hAnsi="Garamond"/>
        </w:rPr>
        <w:t xml:space="preserve">puisards et 4 </w:t>
      </w:r>
      <w:r w:rsidR="00A36D0C" w:rsidRPr="00FF32D5">
        <w:rPr>
          <w:rFonts w:ascii="Garamond" w:hAnsi="Garamond"/>
        </w:rPr>
        <w:t>1</w:t>
      </w:r>
      <w:r w:rsidRPr="00751B59">
        <w:rPr>
          <w:rFonts w:ascii="Garamond" w:hAnsi="Garamond"/>
        </w:rPr>
        <w:t>50 raccordements au réseau d’assainissement collectif.</w:t>
      </w:r>
      <w:r w:rsidR="00AD6F50" w:rsidRPr="00FF32D5">
        <w:rPr>
          <w:rFonts w:ascii="Garamond" w:hAnsi="Garamond"/>
        </w:rPr>
        <w:t xml:space="preserve">           </w:t>
      </w:r>
    </w:p>
    <w:p w:rsidR="00AD6F50" w:rsidRPr="00751B59" w:rsidRDefault="00AD6F50" w:rsidP="00751B59">
      <w:pPr>
        <w:pStyle w:val="Paragraphedeliste"/>
        <w:ind w:left="0"/>
        <w:jc w:val="both"/>
        <w:rPr>
          <w:rFonts w:ascii="Garamond" w:hAnsi="Garamond"/>
        </w:rPr>
      </w:pPr>
      <w:r w:rsidRPr="00751B59">
        <w:rPr>
          <w:rFonts w:ascii="Garamond" w:hAnsi="Garamond"/>
        </w:rPr>
        <w:lastRenderedPageBreak/>
        <w:t>En ce qui concerne le</w:t>
      </w:r>
      <w:r w:rsidR="009E7CB0" w:rsidRPr="00FF32D5">
        <w:rPr>
          <w:rFonts w:ascii="Garamond" w:hAnsi="Garamond"/>
        </w:rPr>
        <w:t xml:space="preserve">s institutions  (écoles, </w:t>
      </w:r>
      <w:r w:rsidR="009E7CB0" w:rsidRPr="00B47E1A">
        <w:rPr>
          <w:rFonts w:ascii="Garamond" w:hAnsi="Garamond"/>
        </w:rPr>
        <w:t>centre de santé</w:t>
      </w:r>
      <w:r w:rsidRPr="00751B59">
        <w:rPr>
          <w:rFonts w:ascii="Garamond" w:hAnsi="Garamond"/>
        </w:rPr>
        <w:t>) et les lieux publics (gar</w:t>
      </w:r>
      <w:r w:rsidR="009E7CB0" w:rsidRPr="00FF32D5">
        <w:rPr>
          <w:rFonts w:ascii="Garamond" w:hAnsi="Garamond"/>
        </w:rPr>
        <w:t>e</w:t>
      </w:r>
      <w:r w:rsidRPr="00751B59">
        <w:rPr>
          <w:rFonts w:ascii="Garamond" w:hAnsi="Garamond"/>
        </w:rPr>
        <w:t>s, marchés, lieux de culte, etc.)</w:t>
      </w:r>
      <w:r w:rsidRPr="00FF32D5">
        <w:rPr>
          <w:rFonts w:ascii="Garamond" w:hAnsi="Garamond"/>
        </w:rPr>
        <w:t xml:space="preserve"> l</w:t>
      </w:r>
      <w:r w:rsidRPr="00751B59">
        <w:rPr>
          <w:rFonts w:ascii="Garamond" w:hAnsi="Garamond"/>
        </w:rPr>
        <w:t xml:space="preserve">’état des lieux a révélé un taux d’équipements </w:t>
      </w:r>
      <w:r w:rsidR="00EF2781" w:rsidRPr="00FF32D5">
        <w:rPr>
          <w:rFonts w:ascii="Garamond" w:hAnsi="Garamond"/>
        </w:rPr>
        <w:t xml:space="preserve">de </w:t>
      </w:r>
      <w:r w:rsidRPr="00B47E1A">
        <w:rPr>
          <w:rFonts w:ascii="Garamond" w:hAnsi="Garamond"/>
        </w:rPr>
        <w:t xml:space="preserve">ces institutions et lieux publics relativement satisfaisant en milieu urbain. </w:t>
      </w:r>
      <w:r w:rsidR="00EF2781" w:rsidRPr="005F0E93">
        <w:rPr>
          <w:rFonts w:ascii="Garamond" w:hAnsi="Garamond"/>
        </w:rPr>
        <w:t>L</w:t>
      </w:r>
      <w:r w:rsidRPr="00751B59">
        <w:rPr>
          <w:rFonts w:ascii="Garamond" w:hAnsi="Garamond"/>
        </w:rPr>
        <w:t>’objectif sera d’équiper 100% des institutions et lieux publics d’ouvrages d’assainissement adéquats en milieu urbain</w:t>
      </w:r>
      <w:r w:rsidRPr="00FF32D5">
        <w:rPr>
          <w:rFonts w:ascii="Garamond" w:hAnsi="Garamond"/>
        </w:rPr>
        <w:t xml:space="preserve"> soit </w:t>
      </w:r>
      <w:r w:rsidRPr="00751B59">
        <w:rPr>
          <w:rFonts w:ascii="Garamond" w:hAnsi="Garamond"/>
        </w:rPr>
        <w:t>la réalisation de 8 680 blocs latrines (les réhabilitations y compris).</w:t>
      </w:r>
    </w:p>
    <w:p w:rsidR="003320F2" w:rsidRPr="00304FE4" w:rsidRDefault="003320F2" w:rsidP="003320F2">
      <w:pPr>
        <w:rPr>
          <w:rFonts w:ascii="Garamond" w:hAnsi="Garamond"/>
        </w:rPr>
      </w:pPr>
      <w:r w:rsidRPr="00304FE4">
        <w:rPr>
          <w:rFonts w:ascii="Garamond" w:hAnsi="Garamond"/>
        </w:rPr>
        <w:t>Les tableaux ci-dessous donnent la répartition par phase de la planification  des actions et des réalisations pour la mise en œuvre du PN-AEUE en milieu urbain:</w:t>
      </w:r>
    </w:p>
    <w:p w:rsidR="007514E6" w:rsidRPr="00304FE4" w:rsidRDefault="007514E6" w:rsidP="003320F2">
      <w:pPr>
        <w:rPr>
          <w:rFonts w:ascii="Garamond" w:hAnsi="Garamond"/>
        </w:rPr>
      </w:pPr>
    </w:p>
    <w:p w:rsidR="008A3F13" w:rsidRDefault="008A3F13" w:rsidP="00751B59">
      <w:pPr>
        <w:jc w:val="both"/>
        <w:rPr>
          <w:rFonts w:eastAsia="Calibri"/>
        </w:rPr>
      </w:pPr>
      <w:bookmarkStart w:id="496" w:name="_Toc454886460"/>
      <w:r w:rsidRPr="00356BD3">
        <w:rPr>
          <w:rFonts w:eastAsia="Calibri"/>
        </w:rPr>
        <w:t xml:space="preserve">Tableau </w:t>
      </w:r>
      <w:r w:rsidRPr="00356BD3">
        <w:rPr>
          <w:rFonts w:eastAsia="Calibri"/>
        </w:rPr>
        <w:fldChar w:fldCharType="begin"/>
      </w:r>
      <w:r w:rsidRPr="00356BD3">
        <w:rPr>
          <w:rFonts w:eastAsia="Calibri"/>
        </w:rPr>
        <w:instrText xml:space="preserve"> SEQ Tableau \* ARABIC </w:instrText>
      </w:r>
      <w:r w:rsidRPr="00356BD3">
        <w:rPr>
          <w:rFonts w:eastAsia="Calibri"/>
        </w:rPr>
        <w:fldChar w:fldCharType="separate"/>
      </w:r>
      <w:r w:rsidR="000C3B4E">
        <w:rPr>
          <w:rFonts w:eastAsia="Calibri"/>
          <w:noProof/>
        </w:rPr>
        <w:t>19</w:t>
      </w:r>
      <w:r w:rsidRPr="00356BD3">
        <w:rPr>
          <w:rFonts w:eastAsia="Calibri"/>
        </w:rPr>
        <w:fldChar w:fldCharType="end"/>
      </w:r>
      <w:r w:rsidR="00F630B1" w:rsidRPr="00356BD3">
        <w:rPr>
          <w:rFonts w:eastAsia="Calibri"/>
        </w:rPr>
        <w:t xml:space="preserve"> : </w:t>
      </w:r>
      <w:r w:rsidR="005F6E33">
        <w:rPr>
          <w:rFonts w:eastAsia="Calibri"/>
        </w:rPr>
        <w:t>N</w:t>
      </w:r>
      <w:r w:rsidR="00B019AA" w:rsidRPr="00356BD3">
        <w:rPr>
          <w:rFonts w:eastAsia="Calibri"/>
        </w:rPr>
        <w:t>ombre</w:t>
      </w:r>
      <w:r w:rsidR="00F630B1" w:rsidRPr="00356BD3">
        <w:rPr>
          <w:rFonts w:eastAsia="Calibri"/>
        </w:rPr>
        <w:t xml:space="preserve"> de secteurs FDAL par phase</w:t>
      </w:r>
      <w:bookmarkEnd w:id="496"/>
    </w:p>
    <w:p w:rsidR="001A3E17" w:rsidRPr="00356BD3" w:rsidRDefault="001A3E17" w:rsidP="001B4BB6">
      <w:pPr>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2188"/>
        <w:gridCol w:w="2651"/>
        <w:gridCol w:w="2653"/>
      </w:tblGrid>
      <w:tr w:rsidR="00BA312A" w:rsidRPr="00452A34" w:rsidTr="001B4BB6">
        <w:trPr>
          <w:trHeight w:val="422"/>
          <w:jc w:val="center"/>
        </w:trPr>
        <w:tc>
          <w:tcPr>
            <w:tcW w:w="1199" w:type="pct"/>
            <w:shd w:val="clear" w:color="auto" w:fill="auto"/>
            <w:vAlign w:val="center"/>
          </w:tcPr>
          <w:p w:rsidR="00BA312A" w:rsidRPr="00452A34" w:rsidRDefault="00970B40" w:rsidP="001B4BB6">
            <w:pPr>
              <w:pStyle w:val="Paragraphedeliste"/>
              <w:spacing w:before="60" w:after="60" w:line="240" w:lineRule="auto"/>
              <w:ind w:left="357"/>
              <w:jc w:val="center"/>
              <w:rPr>
                <w:lang w:val="fr-BE"/>
              </w:rPr>
            </w:pPr>
            <w:r w:rsidRPr="00452A34">
              <w:rPr>
                <w:bCs/>
              </w:rPr>
              <w:t>Phases</w:t>
            </w:r>
          </w:p>
        </w:tc>
        <w:tc>
          <w:tcPr>
            <w:tcW w:w="1110" w:type="pct"/>
            <w:shd w:val="clear" w:color="auto" w:fill="auto"/>
            <w:vAlign w:val="center"/>
          </w:tcPr>
          <w:p w:rsidR="00BA312A" w:rsidRPr="00452A34" w:rsidRDefault="00BA312A" w:rsidP="001B4BB6">
            <w:pPr>
              <w:jc w:val="center"/>
              <w:rPr>
                <w:bCs/>
                <w:lang w:val="fr-BE"/>
              </w:rPr>
            </w:pPr>
            <w:r w:rsidRPr="00452A34">
              <w:rPr>
                <w:rFonts w:eastAsia="Calibri"/>
                <w:bCs/>
                <w:lang w:val="fr-BE"/>
              </w:rPr>
              <w:t>Cible</w:t>
            </w:r>
          </w:p>
        </w:tc>
        <w:tc>
          <w:tcPr>
            <w:tcW w:w="1345" w:type="pct"/>
            <w:shd w:val="clear" w:color="auto" w:fill="auto"/>
            <w:vAlign w:val="center"/>
          </w:tcPr>
          <w:p w:rsidR="00BA312A" w:rsidRPr="00452A34" w:rsidRDefault="00BA312A" w:rsidP="001B4BB6">
            <w:pPr>
              <w:jc w:val="center"/>
              <w:rPr>
                <w:bCs/>
                <w:lang w:val="fr-BE"/>
              </w:rPr>
            </w:pPr>
            <w:r w:rsidRPr="00452A34">
              <w:rPr>
                <w:rFonts w:eastAsia="Calibri"/>
                <w:bCs/>
                <w:lang w:val="fr-BE"/>
              </w:rPr>
              <w:t>Nombre de secteurs</w:t>
            </w:r>
          </w:p>
        </w:tc>
        <w:tc>
          <w:tcPr>
            <w:tcW w:w="1346" w:type="pct"/>
            <w:vAlign w:val="center"/>
          </w:tcPr>
          <w:p w:rsidR="00BA312A" w:rsidRPr="00452A34" w:rsidRDefault="00BA312A" w:rsidP="001B4BB6">
            <w:pPr>
              <w:jc w:val="center"/>
              <w:rPr>
                <w:rFonts w:eastAsia="Calibri"/>
                <w:bCs/>
                <w:lang w:val="fr-BE"/>
              </w:rPr>
            </w:pPr>
            <w:r w:rsidRPr="00452A34">
              <w:rPr>
                <w:rFonts w:eastAsia="Calibri"/>
                <w:bCs/>
                <w:lang w:val="fr-BE"/>
              </w:rPr>
              <w:t>Cumul</w:t>
            </w:r>
          </w:p>
        </w:tc>
      </w:tr>
      <w:tr w:rsidR="00BA312A" w:rsidRPr="00D05CD4" w:rsidTr="00AF5355">
        <w:trPr>
          <w:trHeight w:val="331"/>
          <w:jc w:val="center"/>
        </w:trPr>
        <w:tc>
          <w:tcPr>
            <w:tcW w:w="1199" w:type="pct"/>
            <w:shd w:val="clear" w:color="auto" w:fill="auto"/>
          </w:tcPr>
          <w:p w:rsidR="00BA312A" w:rsidRPr="00D05CD4" w:rsidRDefault="00BA312A" w:rsidP="001B4BB6">
            <w:pPr>
              <w:jc w:val="center"/>
              <w:rPr>
                <w:b/>
                <w:bCs/>
                <w:szCs w:val="22"/>
                <w:lang w:val="fr-BE"/>
              </w:rPr>
            </w:pPr>
            <w:r w:rsidRPr="00D05CD4">
              <w:rPr>
                <w:rFonts w:eastAsia="Calibri"/>
                <w:b/>
                <w:bCs/>
                <w:szCs w:val="22"/>
                <w:lang w:val="fr-BE"/>
              </w:rPr>
              <w:t>2016-2020</w:t>
            </w:r>
          </w:p>
        </w:tc>
        <w:tc>
          <w:tcPr>
            <w:tcW w:w="1110" w:type="pct"/>
            <w:shd w:val="clear" w:color="auto" w:fill="auto"/>
          </w:tcPr>
          <w:p w:rsidR="00BA312A" w:rsidRPr="00D05CD4" w:rsidRDefault="00BA312A" w:rsidP="00D05CD4">
            <w:pPr>
              <w:jc w:val="center"/>
              <w:rPr>
                <w:szCs w:val="22"/>
                <w:lang w:val="fr-BE"/>
              </w:rPr>
            </w:pPr>
            <w:r w:rsidRPr="00D05CD4">
              <w:rPr>
                <w:szCs w:val="22"/>
                <w:lang w:val="fr-BE" w:eastAsia="en-US"/>
              </w:rPr>
              <w:t>30%</w:t>
            </w:r>
          </w:p>
        </w:tc>
        <w:tc>
          <w:tcPr>
            <w:tcW w:w="1345" w:type="pct"/>
            <w:shd w:val="clear" w:color="auto" w:fill="auto"/>
          </w:tcPr>
          <w:p w:rsidR="00BA312A" w:rsidRPr="00D05CD4" w:rsidRDefault="00BA312A" w:rsidP="001A3E17">
            <w:pPr>
              <w:jc w:val="center"/>
              <w:rPr>
                <w:szCs w:val="22"/>
                <w:lang w:val="fr-BE"/>
              </w:rPr>
            </w:pPr>
            <w:r w:rsidRPr="00D05CD4">
              <w:rPr>
                <w:rFonts w:eastAsia="Calibri"/>
                <w:szCs w:val="22"/>
                <w:lang w:val="fr-BE"/>
              </w:rPr>
              <w:t>129</w:t>
            </w:r>
          </w:p>
        </w:tc>
        <w:tc>
          <w:tcPr>
            <w:tcW w:w="1346" w:type="pct"/>
          </w:tcPr>
          <w:p w:rsidR="00BA312A" w:rsidRPr="00D05CD4" w:rsidRDefault="00BA312A" w:rsidP="001A3E17">
            <w:pPr>
              <w:jc w:val="center"/>
              <w:rPr>
                <w:rFonts w:eastAsia="Calibri"/>
                <w:szCs w:val="22"/>
                <w:lang w:val="fr-BE"/>
              </w:rPr>
            </w:pPr>
            <w:r w:rsidRPr="00D05CD4">
              <w:rPr>
                <w:rFonts w:eastAsia="Calibri"/>
                <w:szCs w:val="22"/>
                <w:lang w:val="fr-BE"/>
              </w:rPr>
              <w:t>129</w:t>
            </w:r>
          </w:p>
        </w:tc>
      </w:tr>
      <w:tr w:rsidR="00BA312A" w:rsidRPr="00D05CD4" w:rsidTr="00AF5355">
        <w:trPr>
          <w:trHeight w:val="381"/>
          <w:jc w:val="center"/>
        </w:trPr>
        <w:tc>
          <w:tcPr>
            <w:tcW w:w="1199" w:type="pct"/>
            <w:shd w:val="clear" w:color="auto" w:fill="auto"/>
          </w:tcPr>
          <w:p w:rsidR="00BA312A" w:rsidRPr="00D05CD4" w:rsidRDefault="00BA312A" w:rsidP="001B4BB6">
            <w:pPr>
              <w:jc w:val="center"/>
              <w:rPr>
                <w:b/>
                <w:bCs/>
                <w:szCs w:val="22"/>
                <w:lang w:val="fr-BE"/>
              </w:rPr>
            </w:pPr>
            <w:r w:rsidRPr="00D05CD4">
              <w:rPr>
                <w:rFonts w:eastAsia="Calibri"/>
                <w:b/>
                <w:bCs/>
                <w:szCs w:val="22"/>
                <w:lang w:val="fr-BE"/>
              </w:rPr>
              <w:t>2021-2025</w:t>
            </w:r>
          </w:p>
        </w:tc>
        <w:tc>
          <w:tcPr>
            <w:tcW w:w="1110" w:type="pct"/>
            <w:shd w:val="clear" w:color="auto" w:fill="auto"/>
          </w:tcPr>
          <w:p w:rsidR="00BA312A" w:rsidRPr="00D05CD4" w:rsidRDefault="00BA312A" w:rsidP="00D05CD4">
            <w:pPr>
              <w:jc w:val="center"/>
              <w:rPr>
                <w:szCs w:val="22"/>
                <w:lang w:val="fr-BE" w:eastAsia="en-US"/>
              </w:rPr>
            </w:pPr>
            <w:r w:rsidRPr="00D05CD4">
              <w:rPr>
                <w:szCs w:val="22"/>
                <w:lang w:val="fr-BE" w:eastAsia="en-US"/>
              </w:rPr>
              <w:t>80%</w:t>
            </w:r>
          </w:p>
        </w:tc>
        <w:tc>
          <w:tcPr>
            <w:tcW w:w="1345" w:type="pct"/>
            <w:shd w:val="clear" w:color="auto" w:fill="auto"/>
          </w:tcPr>
          <w:p w:rsidR="00BA312A" w:rsidRPr="00D05CD4" w:rsidRDefault="00BA312A" w:rsidP="001A3E17">
            <w:pPr>
              <w:jc w:val="center"/>
              <w:rPr>
                <w:szCs w:val="22"/>
                <w:lang w:val="fr-BE" w:eastAsia="en-US"/>
              </w:rPr>
            </w:pPr>
            <w:r w:rsidRPr="00D05CD4">
              <w:rPr>
                <w:szCs w:val="22"/>
                <w:lang w:val="fr-BE" w:eastAsia="en-US"/>
              </w:rPr>
              <w:t>215</w:t>
            </w:r>
          </w:p>
        </w:tc>
        <w:tc>
          <w:tcPr>
            <w:tcW w:w="1346" w:type="pct"/>
          </w:tcPr>
          <w:p w:rsidR="00BA312A" w:rsidRPr="00D05CD4" w:rsidRDefault="00BA312A" w:rsidP="001A3E17">
            <w:pPr>
              <w:jc w:val="center"/>
              <w:rPr>
                <w:szCs w:val="22"/>
                <w:lang w:val="fr-BE" w:eastAsia="en-US"/>
              </w:rPr>
            </w:pPr>
            <w:r w:rsidRPr="00D05CD4">
              <w:rPr>
                <w:szCs w:val="22"/>
                <w:lang w:val="fr-BE" w:eastAsia="en-US"/>
              </w:rPr>
              <w:t>344</w:t>
            </w:r>
          </w:p>
        </w:tc>
      </w:tr>
      <w:tr w:rsidR="00BA312A" w:rsidRPr="00D05CD4" w:rsidTr="00AF5355">
        <w:trPr>
          <w:trHeight w:val="246"/>
          <w:jc w:val="center"/>
        </w:trPr>
        <w:tc>
          <w:tcPr>
            <w:tcW w:w="1199" w:type="pct"/>
            <w:shd w:val="clear" w:color="auto" w:fill="auto"/>
          </w:tcPr>
          <w:p w:rsidR="00BA312A" w:rsidRPr="00D05CD4" w:rsidRDefault="00BA312A" w:rsidP="001B4BB6">
            <w:pPr>
              <w:jc w:val="center"/>
              <w:rPr>
                <w:b/>
                <w:bCs/>
                <w:szCs w:val="22"/>
                <w:lang w:val="fr-BE" w:eastAsia="en-US"/>
              </w:rPr>
            </w:pPr>
            <w:r w:rsidRPr="00D05CD4">
              <w:rPr>
                <w:b/>
                <w:bCs/>
                <w:szCs w:val="22"/>
                <w:lang w:val="fr-BE" w:eastAsia="en-US"/>
              </w:rPr>
              <w:t>2026-2030</w:t>
            </w:r>
          </w:p>
        </w:tc>
        <w:tc>
          <w:tcPr>
            <w:tcW w:w="1110" w:type="pct"/>
            <w:shd w:val="clear" w:color="auto" w:fill="auto"/>
          </w:tcPr>
          <w:p w:rsidR="00BA312A" w:rsidRPr="00D05CD4" w:rsidRDefault="00BA312A" w:rsidP="001A3E17">
            <w:pPr>
              <w:jc w:val="center"/>
              <w:rPr>
                <w:szCs w:val="22"/>
                <w:lang w:val="fr-BE" w:eastAsia="en-US"/>
              </w:rPr>
            </w:pPr>
            <w:r w:rsidRPr="00D05CD4">
              <w:rPr>
                <w:szCs w:val="22"/>
                <w:lang w:val="fr-BE" w:eastAsia="en-US"/>
              </w:rPr>
              <w:t>100%</w:t>
            </w:r>
          </w:p>
        </w:tc>
        <w:tc>
          <w:tcPr>
            <w:tcW w:w="1345" w:type="pct"/>
            <w:shd w:val="clear" w:color="auto" w:fill="auto"/>
          </w:tcPr>
          <w:p w:rsidR="00BA312A" w:rsidRPr="00D05CD4" w:rsidRDefault="00BA312A" w:rsidP="001A3E17">
            <w:pPr>
              <w:jc w:val="center"/>
              <w:rPr>
                <w:szCs w:val="22"/>
                <w:lang w:val="fr-BE" w:eastAsia="en-US"/>
              </w:rPr>
            </w:pPr>
            <w:r w:rsidRPr="00D05CD4">
              <w:rPr>
                <w:szCs w:val="22"/>
                <w:lang w:val="fr-BE" w:eastAsia="en-US"/>
              </w:rPr>
              <w:t>86</w:t>
            </w:r>
          </w:p>
        </w:tc>
        <w:tc>
          <w:tcPr>
            <w:tcW w:w="1346" w:type="pct"/>
          </w:tcPr>
          <w:p w:rsidR="00BA312A" w:rsidRPr="00D05CD4" w:rsidRDefault="00BA312A" w:rsidP="001A3E17">
            <w:pPr>
              <w:jc w:val="center"/>
              <w:rPr>
                <w:szCs w:val="22"/>
                <w:lang w:val="fr-BE" w:eastAsia="en-US"/>
              </w:rPr>
            </w:pPr>
            <w:r w:rsidRPr="00D05CD4">
              <w:rPr>
                <w:szCs w:val="22"/>
                <w:lang w:val="fr-BE" w:eastAsia="en-US"/>
              </w:rPr>
              <w:t>430</w:t>
            </w:r>
          </w:p>
        </w:tc>
      </w:tr>
    </w:tbl>
    <w:p w:rsidR="008F7F70" w:rsidRDefault="008F7F70" w:rsidP="00751B59">
      <w:pPr>
        <w:pStyle w:val="Lgende"/>
        <w:keepNext/>
        <w:spacing w:before="0" w:after="0"/>
      </w:pPr>
    </w:p>
    <w:p w:rsidR="00BA312A" w:rsidRPr="001A3E17" w:rsidRDefault="00BA312A" w:rsidP="00751B59">
      <w:pPr>
        <w:pStyle w:val="Lgende"/>
        <w:keepNext/>
        <w:spacing w:before="0" w:after="0"/>
        <w:rPr>
          <w:rFonts w:ascii="Garamond" w:hAnsi="Garamond"/>
          <w:i w:val="0"/>
          <w:sz w:val="24"/>
          <w:szCs w:val="24"/>
        </w:rPr>
      </w:pPr>
      <w:bookmarkStart w:id="497" w:name="_Toc454886461"/>
      <w:r w:rsidRPr="001A3E17">
        <w:rPr>
          <w:rFonts w:ascii="Garamond" w:hAnsi="Garamond"/>
          <w:i w:val="0"/>
          <w:sz w:val="24"/>
          <w:szCs w:val="24"/>
        </w:rPr>
        <w:t xml:space="preserve">Tableau </w:t>
      </w:r>
      <w:r w:rsidR="00B114AA" w:rsidRPr="001A3E17">
        <w:rPr>
          <w:rFonts w:ascii="Garamond" w:hAnsi="Garamond"/>
          <w:i w:val="0"/>
          <w:sz w:val="24"/>
          <w:szCs w:val="24"/>
        </w:rPr>
        <w:fldChar w:fldCharType="begin"/>
      </w:r>
      <w:r w:rsidR="00B114AA" w:rsidRPr="001A3E17">
        <w:rPr>
          <w:rFonts w:ascii="Garamond" w:hAnsi="Garamond"/>
          <w:i w:val="0"/>
          <w:sz w:val="24"/>
          <w:szCs w:val="24"/>
        </w:rPr>
        <w:instrText xml:space="preserve"> SEQ Tableau \* ARABIC </w:instrText>
      </w:r>
      <w:r w:rsidR="00B114AA" w:rsidRPr="001A3E17">
        <w:rPr>
          <w:rFonts w:ascii="Garamond" w:hAnsi="Garamond"/>
          <w:i w:val="0"/>
          <w:sz w:val="24"/>
          <w:szCs w:val="24"/>
        </w:rPr>
        <w:fldChar w:fldCharType="separate"/>
      </w:r>
      <w:r w:rsidR="000C3B4E">
        <w:rPr>
          <w:rFonts w:ascii="Garamond" w:hAnsi="Garamond"/>
          <w:i w:val="0"/>
          <w:noProof/>
          <w:sz w:val="24"/>
          <w:szCs w:val="24"/>
        </w:rPr>
        <w:t>20</w:t>
      </w:r>
      <w:r w:rsidR="00B114AA" w:rsidRPr="001A3E17">
        <w:rPr>
          <w:rFonts w:ascii="Garamond" w:hAnsi="Garamond"/>
          <w:i w:val="0"/>
          <w:noProof/>
          <w:sz w:val="24"/>
          <w:szCs w:val="24"/>
        </w:rPr>
        <w:fldChar w:fldCharType="end"/>
      </w:r>
      <w:r w:rsidRPr="001A3E17">
        <w:rPr>
          <w:rFonts w:ascii="Garamond" w:hAnsi="Garamond"/>
          <w:i w:val="0"/>
          <w:sz w:val="24"/>
          <w:szCs w:val="24"/>
        </w:rPr>
        <w:t xml:space="preserve"> : </w:t>
      </w:r>
      <w:r w:rsidR="007024C6" w:rsidRPr="001A3E17">
        <w:rPr>
          <w:rFonts w:ascii="Garamond" w:hAnsi="Garamond"/>
          <w:i w:val="0"/>
          <w:sz w:val="24"/>
          <w:szCs w:val="24"/>
        </w:rPr>
        <w:t>Nombre de latrines par phase</w:t>
      </w:r>
      <w:bookmarkEnd w:id="497"/>
    </w:p>
    <w:tbl>
      <w:tblPr>
        <w:tblpPr w:leftFromText="141" w:rightFromText="141" w:vertAnchor="text" w:horzAnchor="margin" w:tblpY="438"/>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418"/>
        <w:gridCol w:w="1417"/>
        <w:gridCol w:w="1559"/>
        <w:gridCol w:w="1276"/>
        <w:gridCol w:w="1559"/>
        <w:gridCol w:w="1418"/>
      </w:tblGrid>
      <w:tr w:rsidR="00BA312A" w:rsidRPr="00D05CD4" w:rsidTr="0063578C">
        <w:trPr>
          <w:trHeight w:val="699"/>
        </w:trPr>
        <w:tc>
          <w:tcPr>
            <w:tcW w:w="1384" w:type="dxa"/>
            <w:shd w:val="clear" w:color="auto" w:fill="auto"/>
            <w:vAlign w:val="center"/>
          </w:tcPr>
          <w:p w:rsidR="00BA312A" w:rsidRPr="00452A34" w:rsidRDefault="00970B40" w:rsidP="0063578C">
            <w:pPr>
              <w:pStyle w:val="Corpsdetexte"/>
              <w:jc w:val="center"/>
            </w:pPr>
            <w:r w:rsidRPr="00452A34">
              <w:rPr>
                <w:bCs/>
              </w:rPr>
              <w:t>Phases</w:t>
            </w:r>
          </w:p>
        </w:tc>
        <w:tc>
          <w:tcPr>
            <w:tcW w:w="1418" w:type="dxa"/>
            <w:shd w:val="clear" w:color="auto" w:fill="auto"/>
            <w:vAlign w:val="center"/>
          </w:tcPr>
          <w:p w:rsidR="00BA312A" w:rsidRPr="00452A34" w:rsidRDefault="00BA312A" w:rsidP="0063578C">
            <w:pPr>
              <w:pStyle w:val="Corpsdetexte"/>
              <w:jc w:val="center"/>
              <w:rPr>
                <w:bCs/>
              </w:rPr>
            </w:pPr>
            <w:r w:rsidRPr="00452A34">
              <w:rPr>
                <w:bCs/>
              </w:rPr>
              <w:t>Population projetée</w:t>
            </w:r>
          </w:p>
        </w:tc>
        <w:tc>
          <w:tcPr>
            <w:tcW w:w="1417" w:type="dxa"/>
            <w:shd w:val="clear" w:color="auto" w:fill="auto"/>
            <w:vAlign w:val="center"/>
          </w:tcPr>
          <w:p w:rsidR="00BA312A" w:rsidRPr="00452A34" w:rsidRDefault="00BA312A" w:rsidP="0063578C">
            <w:pPr>
              <w:pStyle w:val="Corpsdetexte"/>
              <w:jc w:val="center"/>
              <w:rPr>
                <w:bCs/>
              </w:rPr>
            </w:pPr>
            <w:r w:rsidRPr="00452A34">
              <w:rPr>
                <w:bCs/>
              </w:rPr>
              <w:t>Population à desservir</w:t>
            </w:r>
          </w:p>
        </w:tc>
        <w:tc>
          <w:tcPr>
            <w:tcW w:w="1559" w:type="dxa"/>
            <w:shd w:val="clear" w:color="auto" w:fill="auto"/>
            <w:vAlign w:val="center"/>
          </w:tcPr>
          <w:p w:rsidR="00BA312A" w:rsidRPr="00452A34" w:rsidRDefault="00BA312A" w:rsidP="0063578C">
            <w:pPr>
              <w:pStyle w:val="Corpsdetexte"/>
              <w:jc w:val="center"/>
            </w:pPr>
            <w:r w:rsidRPr="00452A34">
              <w:rPr>
                <w:bCs/>
              </w:rPr>
              <w:t>Nombre de ménages</w:t>
            </w:r>
          </w:p>
        </w:tc>
        <w:tc>
          <w:tcPr>
            <w:tcW w:w="1276" w:type="dxa"/>
            <w:shd w:val="clear" w:color="auto" w:fill="auto"/>
            <w:vAlign w:val="center"/>
          </w:tcPr>
          <w:p w:rsidR="00BA312A" w:rsidRPr="00452A34" w:rsidRDefault="00BA312A" w:rsidP="0063578C">
            <w:pPr>
              <w:pStyle w:val="Corpsdetexte"/>
              <w:jc w:val="center"/>
            </w:pPr>
            <w:r w:rsidRPr="00452A34">
              <w:rPr>
                <w:bCs/>
              </w:rPr>
              <w:t>Cible (taux d’accès)</w:t>
            </w:r>
          </w:p>
        </w:tc>
        <w:tc>
          <w:tcPr>
            <w:tcW w:w="1559" w:type="dxa"/>
            <w:shd w:val="clear" w:color="auto" w:fill="auto"/>
            <w:vAlign w:val="center"/>
          </w:tcPr>
          <w:p w:rsidR="00BA312A" w:rsidRPr="00452A34" w:rsidRDefault="00BA312A" w:rsidP="0063578C">
            <w:pPr>
              <w:pStyle w:val="Corpsdetexte"/>
              <w:jc w:val="center"/>
              <w:rPr>
                <w:bCs/>
              </w:rPr>
            </w:pPr>
            <w:r w:rsidRPr="00452A34">
              <w:rPr>
                <w:bCs/>
              </w:rPr>
              <w:t>Nombre de latrines à réaliser</w:t>
            </w:r>
          </w:p>
        </w:tc>
        <w:tc>
          <w:tcPr>
            <w:tcW w:w="1418" w:type="dxa"/>
            <w:shd w:val="clear" w:color="auto" w:fill="auto"/>
            <w:vAlign w:val="center"/>
          </w:tcPr>
          <w:p w:rsidR="00BA312A" w:rsidRPr="00452A34" w:rsidRDefault="00BA312A" w:rsidP="0063578C">
            <w:pPr>
              <w:pStyle w:val="Corpsdetexte"/>
              <w:jc w:val="center"/>
              <w:rPr>
                <w:bCs/>
              </w:rPr>
            </w:pPr>
            <w:r w:rsidRPr="00452A34">
              <w:rPr>
                <w:bCs/>
              </w:rPr>
              <w:t>Cumul des latrines</w:t>
            </w:r>
          </w:p>
        </w:tc>
      </w:tr>
      <w:tr w:rsidR="005D5D49" w:rsidRPr="00D05CD4" w:rsidTr="00774A9C">
        <w:trPr>
          <w:trHeight w:val="325"/>
        </w:trPr>
        <w:tc>
          <w:tcPr>
            <w:tcW w:w="1384" w:type="dxa"/>
            <w:shd w:val="clear" w:color="auto" w:fill="auto"/>
          </w:tcPr>
          <w:p w:rsidR="005D5D49" w:rsidRPr="00D05CD4" w:rsidRDefault="005D5D49" w:rsidP="005D5D49">
            <w:pPr>
              <w:pStyle w:val="Corpsdetexte"/>
              <w:rPr>
                <w:b/>
                <w:bCs/>
              </w:rPr>
            </w:pPr>
            <w:r w:rsidRPr="00D05CD4">
              <w:rPr>
                <w:b/>
                <w:bCs/>
              </w:rPr>
              <w:t>2016-2020</w:t>
            </w:r>
          </w:p>
        </w:tc>
        <w:tc>
          <w:tcPr>
            <w:tcW w:w="1418" w:type="dxa"/>
            <w:shd w:val="clear" w:color="auto" w:fill="auto"/>
          </w:tcPr>
          <w:p w:rsidR="005D5D49" w:rsidRPr="00D05CD4" w:rsidRDefault="005D5D49" w:rsidP="005D5D49">
            <w:pPr>
              <w:pStyle w:val="Corpsdetexte"/>
              <w:jc w:val="center"/>
            </w:pPr>
            <w:r w:rsidRPr="00D05CD4">
              <w:t>7 008 229</w:t>
            </w:r>
          </w:p>
        </w:tc>
        <w:tc>
          <w:tcPr>
            <w:tcW w:w="1417" w:type="dxa"/>
            <w:shd w:val="clear" w:color="auto" w:fill="auto"/>
          </w:tcPr>
          <w:p w:rsidR="005D5D49" w:rsidRPr="00D05CD4" w:rsidRDefault="005D5D49" w:rsidP="005D5D49">
            <w:pPr>
              <w:pStyle w:val="Corpsdetexte"/>
              <w:jc w:val="center"/>
            </w:pPr>
            <w:r w:rsidRPr="00D05CD4">
              <w:t>3 854 526</w:t>
            </w:r>
          </w:p>
        </w:tc>
        <w:tc>
          <w:tcPr>
            <w:tcW w:w="1559" w:type="dxa"/>
            <w:shd w:val="clear" w:color="auto" w:fill="auto"/>
          </w:tcPr>
          <w:p w:rsidR="005D5D49" w:rsidRPr="00D05CD4" w:rsidRDefault="005D5D49" w:rsidP="005D5D49">
            <w:pPr>
              <w:pStyle w:val="Corpsdetexte"/>
              <w:jc w:val="center"/>
            </w:pPr>
            <w:r w:rsidRPr="00D05CD4">
              <w:t>727 269</w:t>
            </w:r>
          </w:p>
        </w:tc>
        <w:tc>
          <w:tcPr>
            <w:tcW w:w="1276" w:type="dxa"/>
            <w:shd w:val="clear" w:color="auto" w:fill="auto"/>
          </w:tcPr>
          <w:p w:rsidR="005D5D49" w:rsidRPr="00D05CD4" w:rsidRDefault="005D5D49" w:rsidP="005D5D49">
            <w:pPr>
              <w:pStyle w:val="Corpsdetexte"/>
              <w:jc w:val="center"/>
            </w:pPr>
            <w:r w:rsidRPr="00D05CD4">
              <w:t>55%</w:t>
            </w:r>
          </w:p>
        </w:tc>
        <w:tc>
          <w:tcPr>
            <w:tcW w:w="1559" w:type="dxa"/>
            <w:shd w:val="clear" w:color="auto" w:fill="auto"/>
          </w:tcPr>
          <w:p w:rsidR="005D5D49" w:rsidRPr="00D05CD4" w:rsidRDefault="005D5D49" w:rsidP="005D5D49">
            <w:pPr>
              <w:pStyle w:val="Corpsdetexte"/>
              <w:jc w:val="center"/>
            </w:pPr>
            <w:r w:rsidRPr="00D05CD4">
              <w:rPr>
                <w:szCs w:val="22"/>
                <w:lang w:val="fr-BE"/>
              </w:rPr>
              <w:t>249 899</w:t>
            </w:r>
          </w:p>
        </w:tc>
        <w:tc>
          <w:tcPr>
            <w:tcW w:w="1418" w:type="dxa"/>
            <w:shd w:val="clear" w:color="auto" w:fill="auto"/>
            <w:vAlign w:val="bottom"/>
          </w:tcPr>
          <w:p w:rsidR="005D5D49" w:rsidRPr="00D05CD4" w:rsidRDefault="005D5D49" w:rsidP="005D5D49">
            <w:pPr>
              <w:pStyle w:val="Corpsdetexte"/>
              <w:jc w:val="center"/>
            </w:pPr>
            <w:r>
              <w:rPr>
                <w:color w:val="000000"/>
                <w:szCs w:val="22"/>
              </w:rPr>
              <w:t>249 899</w:t>
            </w:r>
          </w:p>
        </w:tc>
      </w:tr>
      <w:tr w:rsidR="005D5D49" w:rsidRPr="00D05CD4" w:rsidTr="00774A9C">
        <w:trPr>
          <w:trHeight w:val="401"/>
        </w:trPr>
        <w:tc>
          <w:tcPr>
            <w:tcW w:w="1384" w:type="dxa"/>
            <w:shd w:val="clear" w:color="auto" w:fill="auto"/>
          </w:tcPr>
          <w:p w:rsidR="005D5D49" w:rsidRPr="00D05CD4" w:rsidRDefault="005D5D49" w:rsidP="005D5D49">
            <w:pPr>
              <w:pStyle w:val="Corpsdetexte"/>
              <w:rPr>
                <w:b/>
                <w:bCs/>
              </w:rPr>
            </w:pPr>
            <w:r w:rsidRPr="00D05CD4">
              <w:rPr>
                <w:b/>
                <w:bCs/>
              </w:rPr>
              <w:t>2021-2025</w:t>
            </w:r>
          </w:p>
        </w:tc>
        <w:tc>
          <w:tcPr>
            <w:tcW w:w="1418" w:type="dxa"/>
            <w:shd w:val="clear" w:color="auto" w:fill="auto"/>
          </w:tcPr>
          <w:p w:rsidR="005D5D49" w:rsidRPr="00D05CD4" w:rsidRDefault="005D5D49" w:rsidP="005D5D49">
            <w:pPr>
              <w:pStyle w:val="Corpsdetexte"/>
              <w:jc w:val="center"/>
            </w:pPr>
            <w:r w:rsidRPr="00D05CD4">
              <w:t>8 991 033</w:t>
            </w:r>
          </w:p>
        </w:tc>
        <w:tc>
          <w:tcPr>
            <w:tcW w:w="1417" w:type="dxa"/>
            <w:shd w:val="clear" w:color="auto" w:fill="auto"/>
          </w:tcPr>
          <w:p w:rsidR="005D5D49" w:rsidRPr="00D05CD4" w:rsidRDefault="005D5D49" w:rsidP="005D5D49">
            <w:pPr>
              <w:pStyle w:val="Corpsdetexte"/>
              <w:jc w:val="center"/>
            </w:pPr>
            <w:r w:rsidRPr="00D05CD4">
              <w:t>7 192 802</w:t>
            </w:r>
          </w:p>
        </w:tc>
        <w:tc>
          <w:tcPr>
            <w:tcW w:w="1559" w:type="dxa"/>
            <w:shd w:val="clear" w:color="auto" w:fill="auto"/>
          </w:tcPr>
          <w:p w:rsidR="005D5D49" w:rsidRPr="00D05CD4" w:rsidRDefault="005D5D49" w:rsidP="005D5D49">
            <w:pPr>
              <w:pStyle w:val="Corpsdetexte"/>
              <w:jc w:val="center"/>
            </w:pPr>
            <w:r w:rsidRPr="00D05CD4">
              <w:t>1 357 132</w:t>
            </w:r>
          </w:p>
        </w:tc>
        <w:tc>
          <w:tcPr>
            <w:tcW w:w="1276" w:type="dxa"/>
            <w:shd w:val="clear" w:color="auto" w:fill="auto"/>
          </w:tcPr>
          <w:p w:rsidR="005D5D49" w:rsidRPr="00D05CD4" w:rsidRDefault="005D5D49" w:rsidP="005D5D49">
            <w:pPr>
              <w:pStyle w:val="Corpsdetexte"/>
              <w:jc w:val="center"/>
            </w:pPr>
            <w:r w:rsidRPr="00D05CD4">
              <w:t>80%</w:t>
            </w:r>
          </w:p>
        </w:tc>
        <w:tc>
          <w:tcPr>
            <w:tcW w:w="1559" w:type="dxa"/>
            <w:shd w:val="clear" w:color="auto" w:fill="auto"/>
          </w:tcPr>
          <w:p w:rsidR="005D5D49" w:rsidRPr="00D05CD4" w:rsidRDefault="005D5D49" w:rsidP="005D5D49">
            <w:pPr>
              <w:pStyle w:val="Corpsdetexte"/>
              <w:jc w:val="center"/>
            </w:pPr>
            <w:r w:rsidRPr="00D05CD4">
              <w:rPr>
                <w:szCs w:val="22"/>
                <w:lang w:val="fr-BE"/>
              </w:rPr>
              <w:t>326 900</w:t>
            </w:r>
          </w:p>
        </w:tc>
        <w:tc>
          <w:tcPr>
            <w:tcW w:w="1418" w:type="dxa"/>
            <w:shd w:val="clear" w:color="auto" w:fill="auto"/>
            <w:vAlign w:val="bottom"/>
          </w:tcPr>
          <w:p w:rsidR="005D5D49" w:rsidRPr="00D05CD4" w:rsidRDefault="005D5D49" w:rsidP="005D5D49">
            <w:pPr>
              <w:jc w:val="center"/>
              <w:rPr>
                <w:szCs w:val="22"/>
              </w:rPr>
            </w:pPr>
            <w:r>
              <w:rPr>
                <w:color w:val="000000"/>
                <w:sz w:val="22"/>
                <w:szCs w:val="22"/>
              </w:rPr>
              <w:t>576 799</w:t>
            </w:r>
          </w:p>
        </w:tc>
      </w:tr>
      <w:tr w:rsidR="00674263" w:rsidRPr="00D05CD4" w:rsidTr="00975897">
        <w:trPr>
          <w:trHeight w:val="421"/>
        </w:trPr>
        <w:tc>
          <w:tcPr>
            <w:tcW w:w="1384" w:type="dxa"/>
            <w:shd w:val="clear" w:color="auto" w:fill="auto"/>
          </w:tcPr>
          <w:p w:rsidR="00674263" w:rsidRPr="00D05CD4" w:rsidRDefault="00674263" w:rsidP="00674263">
            <w:pPr>
              <w:pStyle w:val="Corpsdetexte"/>
              <w:rPr>
                <w:b/>
                <w:bCs/>
              </w:rPr>
            </w:pPr>
            <w:r w:rsidRPr="00D05CD4">
              <w:rPr>
                <w:b/>
                <w:bCs/>
              </w:rPr>
              <w:t>2026-2030</w:t>
            </w:r>
          </w:p>
        </w:tc>
        <w:tc>
          <w:tcPr>
            <w:tcW w:w="1418" w:type="dxa"/>
            <w:shd w:val="clear" w:color="auto" w:fill="auto"/>
          </w:tcPr>
          <w:p w:rsidR="00674263" w:rsidRPr="00D05CD4" w:rsidRDefault="00674263" w:rsidP="00674263">
            <w:pPr>
              <w:pStyle w:val="Corpsdetexte"/>
              <w:jc w:val="center"/>
            </w:pPr>
            <w:r w:rsidRPr="00D05CD4">
              <w:t>11 340 300</w:t>
            </w:r>
          </w:p>
        </w:tc>
        <w:tc>
          <w:tcPr>
            <w:tcW w:w="1417" w:type="dxa"/>
            <w:shd w:val="clear" w:color="auto" w:fill="auto"/>
          </w:tcPr>
          <w:p w:rsidR="00674263" w:rsidRPr="00D05CD4" w:rsidRDefault="00674263" w:rsidP="00674263">
            <w:pPr>
              <w:jc w:val="center"/>
              <w:rPr>
                <w:lang w:eastAsia="en-US"/>
              </w:rPr>
            </w:pPr>
            <w:r w:rsidRPr="00D05CD4">
              <w:t>11 340</w:t>
            </w:r>
            <w:r w:rsidRPr="00D05CD4">
              <w:rPr>
                <w:lang w:eastAsia="en-US"/>
              </w:rPr>
              <w:t xml:space="preserve"> 300</w:t>
            </w:r>
          </w:p>
        </w:tc>
        <w:tc>
          <w:tcPr>
            <w:tcW w:w="1559" w:type="dxa"/>
            <w:shd w:val="clear" w:color="auto" w:fill="auto"/>
          </w:tcPr>
          <w:p w:rsidR="00674263" w:rsidRPr="00D05CD4" w:rsidRDefault="00674263" w:rsidP="00674263">
            <w:pPr>
              <w:jc w:val="center"/>
              <w:rPr>
                <w:lang w:eastAsia="en-US"/>
              </w:rPr>
            </w:pPr>
            <w:r w:rsidRPr="00D05CD4">
              <w:rPr>
                <w:lang w:eastAsia="en-US"/>
              </w:rPr>
              <w:t>2 139 679</w:t>
            </w:r>
          </w:p>
        </w:tc>
        <w:tc>
          <w:tcPr>
            <w:tcW w:w="1276" w:type="dxa"/>
            <w:shd w:val="clear" w:color="auto" w:fill="auto"/>
          </w:tcPr>
          <w:p w:rsidR="00674263" w:rsidRPr="00D05CD4" w:rsidRDefault="00674263" w:rsidP="00674263">
            <w:pPr>
              <w:jc w:val="center"/>
              <w:rPr>
                <w:lang w:eastAsia="en-US"/>
              </w:rPr>
            </w:pPr>
            <w:r w:rsidRPr="00D05CD4">
              <w:rPr>
                <w:lang w:eastAsia="en-US"/>
              </w:rPr>
              <w:t>100%</w:t>
            </w:r>
          </w:p>
        </w:tc>
        <w:tc>
          <w:tcPr>
            <w:tcW w:w="1559" w:type="dxa"/>
            <w:shd w:val="clear" w:color="auto" w:fill="auto"/>
          </w:tcPr>
          <w:p w:rsidR="00674263" w:rsidRPr="00D05CD4" w:rsidRDefault="00674263" w:rsidP="00674263">
            <w:pPr>
              <w:jc w:val="center"/>
              <w:rPr>
                <w:lang w:eastAsia="en-US"/>
              </w:rPr>
            </w:pPr>
            <w:r w:rsidRPr="00D05CD4">
              <w:rPr>
                <w:szCs w:val="22"/>
                <w:lang w:val="fr-BE"/>
              </w:rPr>
              <w:t>395 476</w:t>
            </w:r>
          </w:p>
        </w:tc>
        <w:tc>
          <w:tcPr>
            <w:tcW w:w="1418" w:type="dxa"/>
            <w:shd w:val="clear" w:color="auto" w:fill="auto"/>
          </w:tcPr>
          <w:p w:rsidR="00674263" w:rsidRPr="00D05CD4" w:rsidRDefault="00674263" w:rsidP="00674263">
            <w:pPr>
              <w:jc w:val="center"/>
              <w:rPr>
                <w:b/>
                <w:lang w:eastAsia="en-US"/>
              </w:rPr>
            </w:pPr>
            <w:r w:rsidRPr="00DF23D8">
              <w:rPr>
                <w:b/>
                <w:lang w:val="fr-BE" w:eastAsia="en-US"/>
              </w:rPr>
              <w:t>972 275</w:t>
            </w:r>
          </w:p>
        </w:tc>
      </w:tr>
    </w:tbl>
    <w:p w:rsidR="001A3E17" w:rsidRDefault="001A3E17" w:rsidP="001A3E17">
      <w:pPr>
        <w:pStyle w:val="Lgende"/>
        <w:keepNext/>
        <w:spacing w:before="0" w:after="0" w:line="240" w:lineRule="auto"/>
        <w:rPr>
          <w:rFonts w:ascii="Garamond" w:hAnsi="Garamond"/>
          <w:i w:val="0"/>
          <w:sz w:val="24"/>
          <w:szCs w:val="24"/>
        </w:rPr>
      </w:pPr>
    </w:p>
    <w:p w:rsidR="001A3E17" w:rsidRDefault="001A3E17" w:rsidP="001A3E17">
      <w:pPr>
        <w:pStyle w:val="Lgende"/>
        <w:keepNext/>
        <w:spacing w:before="0" w:after="0" w:line="240" w:lineRule="auto"/>
        <w:rPr>
          <w:rFonts w:ascii="Garamond" w:hAnsi="Garamond"/>
          <w:i w:val="0"/>
          <w:sz w:val="24"/>
          <w:szCs w:val="24"/>
        </w:rPr>
      </w:pPr>
    </w:p>
    <w:p w:rsidR="007024C6" w:rsidRDefault="007024C6" w:rsidP="001A3E17">
      <w:pPr>
        <w:pStyle w:val="Lgende"/>
        <w:keepNext/>
        <w:spacing w:before="0" w:after="0" w:line="240" w:lineRule="auto"/>
        <w:rPr>
          <w:rFonts w:ascii="Garamond" w:hAnsi="Garamond"/>
          <w:i w:val="0"/>
          <w:sz w:val="24"/>
          <w:szCs w:val="24"/>
        </w:rPr>
      </w:pPr>
      <w:bookmarkStart w:id="498" w:name="_Toc454886462"/>
      <w:r w:rsidRPr="001A3E17">
        <w:rPr>
          <w:rFonts w:ascii="Garamond" w:hAnsi="Garamond"/>
          <w:i w:val="0"/>
          <w:sz w:val="24"/>
          <w:szCs w:val="24"/>
        </w:rPr>
        <w:t xml:space="preserve">Tableau </w:t>
      </w:r>
      <w:r w:rsidR="00B114AA" w:rsidRPr="001A3E17">
        <w:rPr>
          <w:rFonts w:ascii="Garamond" w:hAnsi="Garamond"/>
          <w:i w:val="0"/>
          <w:sz w:val="24"/>
          <w:szCs w:val="24"/>
        </w:rPr>
        <w:fldChar w:fldCharType="begin"/>
      </w:r>
      <w:r w:rsidR="00B114AA" w:rsidRPr="001A3E17">
        <w:rPr>
          <w:rFonts w:ascii="Garamond" w:hAnsi="Garamond"/>
          <w:i w:val="0"/>
          <w:sz w:val="24"/>
          <w:szCs w:val="24"/>
        </w:rPr>
        <w:instrText xml:space="preserve"> SEQ Tableau \* ARABIC </w:instrText>
      </w:r>
      <w:r w:rsidR="00B114AA" w:rsidRPr="001A3E17">
        <w:rPr>
          <w:rFonts w:ascii="Garamond" w:hAnsi="Garamond"/>
          <w:i w:val="0"/>
          <w:sz w:val="24"/>
          <w:szCs w:val="24"/>
        </w:rPr>
        <w:fldChar w:fldCharType="separate"/>
      </w:r>
      <w:r w:rsidR="000C3B4E">
        <w:rPr>
          <w:rFonts w:ascii="Garamond" w:hAnsi="Garamond"/>
          <w:i w:val="0"/>
          <w:noProof/>
          <w:sz w:val="24"/>
          <w:szCs w:val="24"/>
        </w:rPr>
        <w:t>21</w:t>
      </w:r>
      <w:r w:rsidR="00B114AA" w:rsidRPr="001A3E17">
        <w:rPr>
          <w:rFonts w:ascii="Garamond" w:hAnsi="Garamond"/>
          <w:i w:val="0"/>
          <w:noProof/>
          <w:sz w:val="24"/>
          <w:szCs w:val="24"/>
        </w:rPr>
        <w:fldChar w:fldCharType="end"/>
      </w:r>
      <w:r w:rsidR="001A3E17">
        <w:rPr>
          <w:rFonts w:ascii="Garamond" w:hAnsi="Garamond"/>
          <w:i w:val="0"/>
          <w:sz w:val="24"/>
          <w:szCs w:val="24"/>
        </w:rPr>
        <w:t> : N</w:t>
      </w:r>
      <w:r w:rsidRPr="001A3E17">
        <w:rPr>
          <w:rFonts w:ascii="Garamond" w:hAnsi="Garamond"/>
          <w:i w:val="0"/>
          <w:sz w:val="24"/>
          <w:szCs w:val="24"/>
        </w:rPr>
        <w:t>ombre de puisards par phase</w:t>
      </w:r>
      <w:bookmarkEnd w:id="498"/>
    </w:p>
    <w:p w:rsidR="001A3E17" w:rsidRPr="001A3E17" w:rsidRDefault="001A3E17" w:rsidP="001A3E17">
      <w:pPr>
        <w:pStyle w:val="Corpsdetexte"/>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423"/>
        <w:gridCol w:w="3317"/>
      </w:tblGrid>
      <w:tr w:rsidR="007024C6" w:rsidRPr="00452A34" w:rsidTr="00296099">
        <w:trPr>
          <w:trHeight w:val="513"/>
        </w:trPr>
        <w:tc>
          <w:tcPr>
            <w:tcW w:w="1580" w:type="pct"/>
            <w:shd w:val="clear" w:color="auto" w:fill="auto"/>
            <w:vAlign w:val="center"/>
          </w:tcPr>
          <w:p w:rsidR="007024C6" w:rsidRPr="00452A34" w:rsidRDefault="00970B40" w:rsidP="00296099">
            <w:pPr>
              <w:jc w:val="center"/>
              <w:rPr>
                <w:bCs/>
              </w:rPr>
            </w:pPr>
            <w:r w:rsidRPr="00452A34">
              <w:rPr>
                <w:bCs/>
              </w:rPr>
              <w:t>Phases</w:t>
            </w:r>
          </w:p>
        </w:tc>
        <w:tc>
          <w:tcPr>
            <w:tcW w:w="1737" w:type="pct"/>
            <w:shd w:val="clear" w:color="auto" w:fill="auto"/>
            <w:vAlign w:val="center"/>
          </w:tcPr>
          <w:p w:rsidR="007024C6" w:rsidRPr="00452A34" w:rsidRDefault="007024C6" w:rsidP="00296099">
            <w:pPr>
              <w:jc w:val="center"/>
              <w:rPr>
                <w:bCs/>
              </w:rPr>
            </w:pPr>
            <w:r w:rsidRPr="00452A34">
              <w:rPr>
                <w:bCs/>
              </w:rPr>
              <w:t>Nombre de puisards</w:t>
            </w:r>
          </w:p>
        </w:tc>
        <w:tc>
          <w:tcPr>
            <w:tcW w:w="1683" w:type="pct"/>
            <w:shd w:val="clear" w:color="auto" w:fill="auto"/>
            <w:vAlign w:val="center"/>
          </w:tcPr>
          <w:p w:rsidR="007024C6" w:rsidRPr="00452A34" w:rsidRDefault="007024C6" w:rsidP="00296099">
            <w:pPr>
              <w:jc w:val="center"/>
              <w:rPr>
                <w:bCs/>
              </w:rPr>
            </w:pPr>
            <w:r w:rsidRPr="00452A34">
              <w:rPr>
                <w:bCs/>
              </w:rPr>
              <w:t>Cumul des puisards</w:t>
            </w:r>
          </w:p>
        </w:tc>
      </w:tr>
      <w:tr w:rsidR="00D3504C" w:rsidRPr="00D05CD4" w:rsidTr="00296099">
        <w:trPr>
          <w:trHeight w:val="423"/>
        </w:trPr>
        <w:tc>
          <w:tcPr>
            <w:tcW w:w="1580" w:type="pct"/>
            <w:shd w:val="clear" w:color="auto" w:fill="auto"/>
            <w:vAlign w:val="center"/>
          </w:tcPr>
          <w:p w:rsidR="00D3504C" w:rsidRPr="00D05CD4" w:rsidRDefault="00D3504C" w:rsidP="00296099">
            <w:pPr>
              <w:spacing w:before="60" w:after="60"/>
              <w:jc w:val="center"/>
            </w:pPr>
            <w:r w:rsidRPr="00D05CD4">
              <w:t>2016- 2020</w:t>
            </w:r>
          </w:p>
        </w:tc>
        <w:tc>
          <w:tcPr>
            <w:tcW w:w="1737" w:type="pct"/>
            <w:shd w:val="clear" w:color="auto" w:fill="auto"/>
            <w:vAlign w:val="bottom"/>
          </w:tcPr>
          <w:p w:rsidR="00D3504C" w:rsidRPr="00D05CD4" w:rsidRDefault="00D3504C" w:rsidP="00D3504C">
            <w:pPr>
              <w:spacing w:before="60" w:after="60"/>
              <w:jc w:val="center"/>
            </w:pPr>
            <w:r w:rsidRPr="00D05CD4">
              <w:rPr>
                <w:bCs/>
                <w:szCs w:val="22"/>
              </w:rPr>
              <w:t>174 929</w:t>
            </w:r>
          </w:p>
        </w:tc>
        <w:tc>
          <w:tcPr>
            <w:tcW w:w="1683" w:type="pct"/>
            <w:shd w:val="clear" w:color="auto" w:fill="auto"/>
            <w:vAlign w:val="bottom"/>
          </w:tcPr>
          <w:p w:rsidR="00D3504C" w:rsidRPr="00D05CD4" w:rsidRDefault="00D3504C" w:rsidP="00D3504C">
            <w:pPr>
              <w:spacing w:before="60" w:after="60"/>
              <w:jc w:val="center"/>
            </w:pPr>
            <w:r>
              <w:rPr>
                <w:color w:val="000000"/>
                <w:sz w:val="22"/>
                <w:szCs w:val="22"/>
              </w:rPr>
              <w:t>174 929</w:t>
            </w:r>
          </w:p>
        </w:tc>
      </w:tr>
      <w:tr w:rsidR="00D3504C" w:rsidRPr="00D05CD4" w:rsidTr="00296099">
        <w:trPr>
          <w:trHeight w:val="275"/>
        </w:trPr>
        <w:tc>
          <w:tcPr>
            <w:tcW w:w="1580" w:type="pct"/>
            <w:shd w:val="clear" w:color="auto" w:fill="auto"/>
            <w:vAlign w:val="center"/>
          </w:tcPr>
          <w:p w:rsidR="00D3504C" w:rsidRPr="00D05CD4" w:rsidRDefault="00D3504C" w:rsidP="00296099">
            <w:pPr>
              <w:spacing w:before="60" w:after="60"/>
              <w:jc w:val="center"/>
            </w:pPr>
            <w:r w:rsidRPr="00D05CD4">
              <w:t>2021-2025</w:t>
            </w:r>
          </w:p>
        </w:tc>
        <w:tc>
          <w:tcPr>
            <w:tcW w:w="1737" w:type="pct"/>
            <w:shd w:val="clear" w:color="auto" w:fill="auto"/>
            <w:vAlign w:val="bottom"/>
          </w:tcPr>
          <w:p w:rsidR="00D3504C" w:rsidRPr="00D05CD4" w:rsidRDefault="00D3504C" w:rsidP="00D3504C">
            <w:pPr>
              <w:spacing w:before="60" w:after="60"/>
              <w:jc w:val="center"/>
            </w:pPr>
            <w:r w:rsidRPr="00D05CD4">
              <w:rPr>
                <w:bCs/>
                <w:szCs w:val="22"/>
              </w:rPr>
              <w:t>228 830</w:t>
            </w:r>
          </w:p>
        </w:tc>
        <w:tc>
          <w:tcPr>
            <w:tcW w:w="1683" w:type="pct"/>
            <w:shd w:val="clear" w:color="auto" w:fill="auto"/>
            <w:vAlign w:val="bottom"/>
          </w:tcPr>
          <w:p w:rsidR="00D3504C" w:rsidRPr="00D05CD4" w:rsidRDefault="00D3504C" w:rsidP="00D3504C">
            <w:pPr>
              <w:spacing w:before="60" w:after="60"/>
              <w:jc w:val="center"/>
            </w:pPr>
            <w:r>
              <w:rPr>
                <w:color w:val="000000"/>
                <w:sz w:val="22"/>
                <w:szCs w:val="22"/>
              </w:rPr>
              <w:t>403 759</w:t>
            </w:r>
          </w:p>
        </w:tc>
      </w:tr>
      <w:tr w:rsidR="00D3504C" w:rsidRPr="00D05CD4" w:rsidTr="00296099">
        <w:trPr>
          <w:trHeight w:val="211"/>
        </w:trPr>
        <w:tc>
          <w:tcPr>
            <w:tcW w:w="1580" w:type="pct"/>
            <w:shd w:val="clear" w:color="auto" w:fill="auto"/>
            <w:vAlign w:val="center"/>
          </w:tcPr>
          <w:p w:rsidR="00D3504C" w:rsidRPr="00D05CD4" w:rsidRDefault="00D3504C" w:rsidP="00296099">
            <w:pPr>
              <w:spacing w:before="60" w:after="60"/>
              <w:jc w:val="center"/>
            </w:pPr>
            <w:r w:rsidRPr="00D05CD4">
              <w:t>2026-2030</w:t>
            </w:r>
          </w:p>
        </w:tc>
        <w:tc>
          <w:tcPr>
            <w:tcW w:w="1737" w:type="pct"/>
            <w:shd w:val="clear" w:color="auto" w:fill="auto"/>
            <w:vAlign w:val="bottom"/>
          </w:tcPr>
          <w:p w:rsidR="00D3504C" w:rsidRPr="00D05CD4" w:rsidRDefault="00D3504C" w:rsidP="00D3504C">
            <w:pPr>
              <w:spacing w:before="60" w:after="60"/>
              <w:jc w:val="center"/>
            </w:pPr>
            <w:r w:rsidRPr="00D05CD4">
              <w:rPr>
                <w:bCs/>
                <w:szCs w:val="22"/>
              </w:rPr>
              <w:t>276 834</w:t>
            </w:r>
          </w:p>
        </w:tc>
        <w:tc>
          <w:tcPr>
            <w:tcW w:w="1683" w:type="pct"/>
            <w:shd w:val="clear" w:color="auto" w:fill="auto"/>
            <w:vAlign w:val="bottom"/>
          </w:tcPr>
          <w:p w:rsidR="00D3504C" w:rsidRPr="00D05CD4" w:rsidRDefault="00D3504C" w:rsidP="00D3504C">
            <w:pPr>
              <w:spacing w:before="60" w:after="60"/>
              <w:jc w:val="center"/>
            </w:pPr>
            <w:r>
              <w:rPr>
                <w:color w:val="000000"/>
                <w:sz w:val="22"/>
                <w:szCs w:val="22"/>
              </w:rPr>
              <w:t>680 593</w:t>
            </w:r>
          </w:p>
        </w:tc>
      </w:tr>
    </w:tbl>
    <w:p w:rsidR="00BA312A" w:rsidRPr="00304FE4" w:rsidRDefault="00BA312A" w:rsidP="00751B59">
      <w:pPr>
        <w:pStyle w:val="Corpsdetexte"/>
      </w:pPr>
    </w:p>
    <w:p w:rsidR="001B3D60" w:rsidRPr="00751B59" w:rsidRDefault="001B3D60" w:rsidP="00751B59">
      <w:pPr>
        <w:spacing w:line="276" w:lineRule="auto"/>
        <w:jc w:val="both"/>
        <w:rPr>
          <w:rFonts w:ascii="Garamond" w:hAnsi="Garamond"/>
        </w:rPr>
      </w:pPr>
      <w:r w:rsidRPr="00751B59">
        <w:rPr>
          <w:rFonts w:ascii="Garamond" w:hAnsi="Garamond"/>
        </w:rPr>
        <w:t>Pour raccorder les ménages, 3</w:t>
      </w:r>
      <w:r w:rsidR="00367C7E" w:rsidRPr="00304FE4">
        <w:rPr>
          <w:rFonts w:ascii="Garamond" w:hAnsi="Garamond"/>
        </w:rPr>
        <w:t>40</w:t>
      </w:r>
      <w:r w:rsidRPr="00751B59">
        <w:rPr>
          <w:rFonts w:ascii="Garamond" w:hAnsi="Garamond"/>
        </w:rPr>
        <w:t xml:space="preserve"> Km de réseau d’assainissement collectif et semi collectif sont prévus à Ouaga</w:t>
      </w:r>
      <w:r w:rsidR="00AD6F50" w:rsidRPr="00751B59">
        <w:rPr>
          <w:rFonts w:ascii="Garamond" w:hAnsi="Garamond"/>
        </w:rPr>
        <w:t>dougou</w:t>
      </w:r>
      <w:r w:rsidRPr="00751B59">
        <w:rPr>
          <w:rFonts w:ascii="Garamond" w:hAnsi="Garamond"/>
        </w:rPr>
        <w:t>, Bobo et dans 10 centres secondaires ainsi que la réalisation ou l’extension de 14 Stations d’Epuration (STEP) des eaux usées. Pour la prise en compte de la problématique sur la gestion des boues de vidange, il est prévu la réalisation de 34 Stations de Traitement des Boues de Vidange dans 31 communes urbaines.</w:t>
      </w:r>
    </w:p>
    <w:p w:rsidR="00970B40" w:rsidRPr="001A3E17" w:rsidRDefault="00970B40" w:rsidP="00751B59">
      <w:pPr>
        <w:pStyle w:val="Lgende"/>
        <w:keepNext/>
        <w:rPr>
          <w:rFonts w:ascii="Garamond" w:hAnsi="Garamond"/>
          <w:i w:val="0"/>
          <w:sz w:val="24"/>
          <w:szCs w:val="24"/>
        </w:rPr>
      </w:pPr>
      <w:bookmarkStart w:id="499" w:name="_Toc454886463"/>
      <w:r w:rsidRPr="001A3E17">
        <w:rPr>
          <w:rFonts w:ascii="Garamond" w:hAnsi="Garamond"/>
          <w:i w:val="0"/>
          <w:sz w:val="24"/>
          <w:szCs w:val="24"/>
        </w:rPr>
        <w:t xml:space="preserve">Tableau </w:t>
      </w:r>
      <w:r w:rsidR="00B114AA" w:rsidRPr="001A3E17">
        <w:rPr>
          <w:rFonts w:ascii="Garamond" w:hAnsi="Garamond"/>
          <w:i w:val="0"/>
          <w:sz w:val="24"/>
          <w:szCs w:val="24"/>
        </w:rPr>
        <w:fldChar w:fldCharType="begin"/>
      </w:r>
      <w:r w:rsidR="00B114AA" w:rsidRPr="001A3E17">
        <w:rPr>
          <w:rFonts w:ascii="Garamond" w:hAnsi="Garamond"/>
          <w:i w:val="0"/>
          <w:sz w:val="24"/>
          <w:szCs w:val="24"/>
        </w:rPr>
        <w:instrText xml:space="preserve"> SEQ Tableau \* ARABIC </w:instrText>
      </w:r>
      <w:r w:rsidR="00B114AA" w:rsidRPr="001A3E17">
        <w:rPr>
          <w:rFonts w:ascii="Garamond" w:hAnsi="Garamond"/>
          <w:i w:val="0"/>
          <w:sz w:val="24"/>
          <w:szCs w:val="24"/>
        </w:rPr>
        <w:fldChar w:fldCharType="separate"/>
      </w:r>
      <w:r w:rsidR="000C3B4E">
        <w:rPr>
          <w:rFonts w:ascii="Garamond" w:hAnsi="Garamond"/>
          <w:i w:val="0"/>
          <w:noProof/>
          <w:sz w:val="24"/>
          <w:szCs w:val="24"/>
        </w:rPr>
        <w:t>22</w:t>
      </w:r>
      <w:r w:rsidR="00B114AA" w:rsidRPr="001A3E17">
        <w:rPr>
          <w:rFonts w:ascii="Garamond" w:hAnsi="Garamond"/>
          <w:i w:val="0"/>
          <w:noProof/>
          <w:sz w:val="24"/>
          <w:szCs w:val="24"/>
        </w:rPr>
        <w:fldChar w:fldCharType="end"/>
      </w:r>
      <w:r w:rsidRPr="001A3E17">
        <w:rPr>
          <w:rFonts w:ascii="Garamond" w:hAnsi="Garamond"/>
          <w:i w:val="0"/>
          <w:sz w:val="24"/>
          <w:szCs w:val="24"/>
        </w:rPr>
        <w:t xml:space="preserve"> : </w:t>
      </w:r>
      <w:r w:rsidR="001A3E17">
        <w:rPr>
          <w:rFonts w:ascii="Garamond" w:hAnsi="Garamond"/>
          <w:i w:val="0"/>
          <w:sz w:val="24"/>
          <w:szCs w:val="24"/>
        </w:rPr>
        <w:t xml:space="preserve">  R</w:t>
      </w:r>
      <w:r w:rsidR="00814EAA" w:rsidRPr="001A3E17">
        <w:rPr>
          <w:rFonts w:ascii="Garamond" w:hAnsi="Garamond"/>
          <w:i w:val="0"/>
          <w:sz w:val="24"/>
          <w:szCs w:val="24"/>
        </w:rPr>
        <w:t>éseau</w:t>
      </w:r>
      <w:r w:rsidR="001A3E17">
        <w:rPr>
          <w:rFonts w:ascii="Garamond" w:hAnsi="Garamond"/>
          <w:i w:val="0"/>
          <w:sz w:val="24"/>
          <w:szCs w:val="24"/>
        </w:rPr>
        <w:t>x</w:t>
      </w:r>
      <w:r w:rsidRPr="001A3E17">
        <w:rPr>
          <w:rFonts w:ascii="Garamond" w:hAnsi="Garamond"/>
          <w:i w:val="0"/>
          <w:sz w:val="24"/>
          <w:szCs w:val="24"/>
        </w:rPr>
        <w:t>, raccordement</w:t>
      </w:r>
      <w:r w:rsidR="001A3E17">
        <w:rPr>
          <w:rFonts w:ascii="Garamond" w:hAnsi="Garamond"/>
          <w:i w:val="0"/>
          <w:sz w:val="24"/>
          <w:szCs w:val="24"/>
        </w:rPr>
        <w:t>s</w:t>
      </w:r>
      <w:r w:rsidRPr="001A3E17">
        <w:rPr>
          <w:rFonts w:ascii="Garamond" w:hAnsi="Garamond"/>
          <w:i w:val="0"/>
          <w:sz w:val="24"/>
          <w:szCs w:val="24"/>
        </w:rPr>
        <w:t>, STEP et STBV à réaliser par phase</w:t>
      </w:r>
      <w:bookmarkEnd w:id="499"/>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694"/>
        <w:gridCol w:w="2976"/>
        <w:gridCol w:w="1560"/>
        <w:gridCol w:w="1134"/>
      </w:tblGrid>
      <w:tr w:rsidR="00970B40" w:rsidRPr="00452A34" w:rsidTr="00452A34">
        <w:trPr>
          <w:trHeight w:val="513"/>
        </w:trPr>
        <w:tc>
          <w:tcPr>
            <w:tcW w:w="1242" w:type="dxa"/>
            <w:shd w:val="clear" w:color="auto" w:fill="auto"/>
            <w:vAlign w:val="center"/>
          </w:tcPr>
          <w:p w:rsidR="00970B40" w:rsidRPr="00452A34" w:rsidRDefault="00970B40" w:rsidP="00452A34">
            <w:pPr>
              <w:jc w:val="center"/>
              <w:rPr>
                <w:bCs/>
                <w:sz w:val="22"/>
              </w:rPr>
            </w:pPr>
            <w:r w:rsidRPr="00452A34">
              <w:rPr>
                <w:bCs/>
                <w:sz w:val="22"/>
              </w:rPr>
              <w:t>Phases</w:t>
            </w:r>
          </w:p>
        </w:tc>
        <w:tc>
          <w:tcPr>
            <w:tcW w:w="2694" w:type="dxa"/>
            <w:shd w:val="clear" w:color="auto" w:fill="auto"/>
            <w:vAlign w:val="center"/>
          </w:tcPr>
          <w:p w:rsidR="00970B40" w:rsidRPr="00452A34" w:rsidRDefault="00970B40" w:rsidP="00452A34">
            <w:pPr>
              <w:jc w:val="center"/>
              <w:rPr>
                <w:bCs/>
                <w:sz w:val="22"/>
              </w:rPr>
            </w:pPr>
            <w:r w:rsidRPr="00452A34">
              <w:rPr>
                <w:rFonts w:eastAsia="Calibri"/>
                <w:bCs/>
                <w:sz w:val="22"/>
              </w:rPr>
              <w:t>Réseau d'assainissement (Km)</w:t>
            </w:r>
          </w:p>
        </w:tc>
        <w:tc>
          <w:tcPr>
            <w:tcW w:w="2976" w:type="dxa"/>
            <w:vAlign w:val="center"/>
          </w:tcPr>
          <w:p w:rsidR="00970B40" w:rsidRPr="00452A34" w:rsidRDefault="00B3763D" w:rsidP="00452A34">
            <w:pPr>
              <w:jc w:val="center"/>
              <w:rPr>
                <w:rFonts w:eastAsia="Calibri"/>
                <w:bCs/>
                <w:sz w:val="22"/>
              </w:rPr>
            </w:pPr>
            <w:r w:rsidRPr="00452A34">
              <w:rPr>
                <w:rFonts w:eastAsia="Calibri"/>
                <w:bCs/>
                <w:sz w:val="22"/>
              </w:rPr>
              <w:t>Nombre de raccordement au ré</w:t>
            </w:r>
            <w:r w:rsidR="00970B40" w:rsidRPr="00452A34">
              <w:rPr>
                <w:rFonts w:eastAsia="Calibri"/>
                <w:bCs/>
                <w:sz w:val="22"/>
              </w:rPr>
              <w:t>seau d’assainissement collectif</w:t>
            </w:r>
          </w:p>
        </w:tc>
        <w:tc>
          <w:tcPr>
            <w:tcW w:w="1560" w:type="dxa"/>
            <w:shd w:val="clear" w:color="auto" w:fill="auto"/>
            <w:vAlign w:val="center"/>
          </w:tcPr>
          <w:p w:rsidR="00970B40" w:rsidRPr="00452A34" w:rsidRDefault="00970B40" w:rsidP="00452A34">
            <w:pPr>
              <w:jc w:val="center"/>
              <w:rPr>
                <w:bCs/>
                <w:sz w:val="22"/>
              </w:rPr>
            </w:pPr>
            <w:r w:rsidRPr="00452A34">
              <w:rPr>
                <w:rFonts w:eastAsia="Calibri"/>
                <w:bCs/>
                <w:sz w:val="22"/>
              </w:rPr>
              <w:t>STEP/Extension</w:t>
            </w:r>
          </w:p>
        </w:tc>
        <w:tc>
          <w:tcPr>
            <w:tcW w:w="1134" w:type="dxa"/>
            <w:vAlign w:val="center"/>
          </w:tcPr>
          <w:p w:rsidR="00970B40" w:rsidRPr="00452A34" w:rsidRDefault="00970B40" w:rsidP="00452A34">
            <w:pPr>
              <w:jc w:val="center"/>
              <w:rPr>
                <w:bCs/>
                <w:sz w:val="22"/>
              </w:rPr>
            </w:pPr>
            <w:r w:rsidRPr="00452A34">
              <w:rPr>
                <w:rFonts w:eastAsia="Calibri"/>
                <w:bCs/>
                <w:sz w:val="22"/>
              </w:rPr>
              <w:t>STBV Extension</w:t>
            </w:r>
          </w:p>
        </w:tc>
      </w:tr>
      <w:tr w:rsidR="00970B40" w:rsidRPr="00D05CD4" w:rsidTr="00296099">
        <w:trPr>
          <w:trHeight w:val="288"/>
        </w:trPr>
        <w:tc>
          <w:tcPr>
            <w:tcW w:w="1242" w:type="dxa"/>
            <w:shd w:val="clear" w:color="auto" w:fill="auto"/>
            <w:vAlign w:val="center"/>
          </w:tcPr>
          <w:p w:rsidR="00970B40" w:rsidRPr="00D05CD4" w:rsidRDefault="00970B40" w:rsidP="00296099">
            <w:pPr>
              <w:jc w:val="center"/>
              <w:rPr>
                <w:sz w:val="20"/>
              </w:rPr>
            </w:pPr>
            <w:r w:rsidRPr="00D05CD4">
              <w:rPr>
                <w:sz w:val="20"/>
              </w:rPr>
              <w:t>2016- 2020</w:t>
            </w:r>
          </w:p>
        </w:tc>
        <w:tc>
          <w:tcPr>
            <w:tcW w:w="2694" w:type="dxa"/>
            <w:shd w:val="clear" w:color="auto" w:fill="auto"/>
          </w:tcPr>
          <w:p w:rsidR="00970B40" w:rsidRPr="00D05CD4" w:rsidRDefault="00970B40" w:rsidP="001A3E17">
            <w:pPr>
              <w:jc w:val="center"/>
              <w:rPr>
                <w:sz w:val="20"/>
              </w:rPr>
            </w:pPr>
            <w:r w:rsidRPr="00D05CD4">
              <w:rPr>
                <w:sz w:val="20"/>
              </w:rPr>
              <w:t>50</w:t>
            </w:r>
          </w:p>
        </w:tc>
        <w:tc>
          <w:tcPr>
            <w:tcW w:w="2976" w:type="dxa"/>
          </w:tcPr>
          <w:p w:rsidR="00970B40" w:rsidRPr="00D05CD4" w:rsidRDefault="00970B40" w:rsidP="001A3E17">
            <w:pPr>
              <w:jc w:val="center"/>
              <w:rPr>
                <w:sz w:val="20"/>
              </w:rPr>
            </w:pPr>
            <w:r w:rsidRPr="00D05CD4">
              <w:rPr>
                <w:sz w:val="20"/>
              </w:rPr>
              <w:t>600</w:t>
            </w:r>
          </w:p>
        </w:tc>
        <w:tc>
          <w:tcPr>
            <w:tcW w:w="1560" w:type="dxa"/>
            <w:shd w:val="clear" w:color="auto" w:fill="auto"/>
          </w:tcPr>
          <w:p w:rsidR="00970B40" w:rsidRPr="00D05CD4" w:rsidRDefault="00970B40" w:rsidP="001A3E17">
            <w:pPr>
              <w:jc w:val="center"/>
              <w:rPr>
                <w:sz w:val="20"/>
              </w:rPr>
            </w:pPr>
            <w:r w:rsidRPr="00D05CD4">
              <w:rPr>
                <w:sz w:val="20"/>
              </w:rPr>
              <w:t>1</w:t>
            </w:r>
          </w:p>
        </w:tc>
        <w:tc>
          <w:tcPr>
            <w:tcW w:w="1134" w:type="dxa"/>
          </w:tcPr>
          <w:p w:rsidR="00970B40" w:rsidRPr="00D05CD4" w:rsidRDefault="00970B40" w:rsidP="001A3E17">
            <w:pPr>
              <w:jc w:val="center"/>
              <w:rPr>
                <w:sz w:val="20"/>
              </w:rPr>
            </w:pPr>
            <w:r w:rsidRPr="00D05CD4">
              <w:rPr>
                <w:sz w:val="20"/>
              </w:rPr>
              <w:t>7</w:t>
            </w:r>
          </w:p>
        </w:tc>
      </w:tr>
      <w:tr w:rsidR="00970B40" w:rsidRPr="00D05CD4" w:rsidTr="00296099">
        <w:trPr>
          <w:trHeight w:val="277"/>
        </w:trPr>
        <w:tc>
          <w:tcPr>
            <w:tcW w:w="1242" w:type="dxa"/>
            <w:shd w:val="clear" w:color="auto" w:fill="auto"/>
            <w:vAlign w:val="center"/>
          </w:tcPr>
          <w:p w:rsidR="00970B40" w:rsidRPr="00D05CD4" w:rsidRDefault="00970B40" w:rsidP="00296099">
            <w:pPr>
              <w:jc w:val="center"/>
              <w:rPr>
                <w:sz w:val="20"/>
              </w:rPr>
            </w:pPr>
            <w:r w:rsidRPr="00D05CD4">
              <w:rPr>
                <w:sz w:val="20"/>
              </w:rPr>
              <w:t>2021-2025</w:t>
            </w:r>
          </w:p>
        </w:tc>
        <w:tc>
          <w:tcPr>
            <w:tcW w:w="2694" w:type="dxa"/>
            <w:shd w:val="clear" w:color="auto" w:fill="auto"/>
          </w:tcPr>
          <w:p w:rsidR="00970B40" w:rsidRPr="00D05CD4" w:rsidRDefault="00970B40" w:rsidP="001A3E17">
            <w:pPr>
              <w:jc w:val="center"/>
              <w:rPr>
                <w:sz w:val="20"/>
              </w:rPr>
            </w:pPr>
            <w:r w:rsidRPr="00D05CD4">
              <w:rPr>
                <w:sz w:val="20"/>
              </w:rPr>
              <w:t>160</w:t>
            </w:r>
          </w:p>
        </w:tc>
        <w:tc>
          <w:tcPr>
            <w:tcW w:w="2976" w:type="dxa"/>
          </w:tcPr>
          <w:p w:rsidR="00970B40" w:rsidRPr="00D05CD4" w:rsidRDefault="00970B40" w:rsidP="001A3E17">
            <w:pPr>
              <w:jc w:val="center"/>
              <w:rPr>
                <w:sz w:val="20"/>
              </w:rPr>
            </w:pPr>
            <w:r w:rsidRPr="00D05CD4">
              <w:rPr>
                <w:sz w:val="20"/>
              </w:rPr>
              <w:t>1325</w:t>
            </w:r>
          </w:p>
        </w:tc>
        <w:tc>
          <w:tcPr>
            <w:tcW w:w="1560" w:type="dxa"/>
            <w:shd w:val="clear" w:color="auto" w:fill="auto"/>
          </w:tcPr>
          <w:p w:rsidR="00970B40" w:rsidRPr="00D05CD4" w:rsidRDefault="00970B40" w:rsidP="001A3E17">
            <w:pPr>
              <w:jc w:val="center"/>
              <w:rPr>
                <w:sz w:val="20"/>
              </w:rPr>
            </w:pPr>
            <w:r w:rsidRPr="00D05CD4">
              <w:rPr>
                <w:sz w:val="20"/>
              </w:rPr>
              <w:t>6</w:t>
            </w:r>
          </w:p>
        </w:tc>
        <w:tc>
          <w:tcPr>
            <w:tcW w:w="1134" w:type="dxa"/>
          </w:tcPr>
          <w:p w:rsidR="00970B40" w:rsidRPr="00D05CD4" w:rsidRDefault="00970B40" w:rsidP="001A3E17">
            <w:pPr>
              <w:jc w:val="center"/>
              <w:rPr>
                <w:sz w:val="20"/>
              </w:rPr>
            </w:pPr>
            <w:r w:rsidRPr="00D05CD4">
              <w:rPr>
                <w:sz w:val="20"/>
              </w:rPr>
              <w:t>11</w:t>
            </w:r>
          </w:p>
        </w:tc>
      </w:tr>
      <w:tr w:rsidR="00970B40" w:rsidRPr="00D05CD4" w:rsidTr="00296099">
        <w:trPr>
          <w:trHeight w:val="268"/>
        </w:trPr>
        <w:tc>
          <w:tcPr>
            <w:tcW w:w="1242" w:type="dxa"/>
            <w:shd w:val="clear" w:color="auto" w:fill="auto"/>
            <w:vAlign w:val="center"/>
          </w:tcPr>
          <w:p w:rsidR="00970B40" w:rsidRPr="00D05CD4" w:rsidRDefault="00970B40" w:rsidP="00296099">
            <w:pPr>
              <w:jc w:val="center"/>
              <w:rPr>
                <w:sz w:val="20"/>
              </w:rPr>
            </w:pPr>
            <w:r w:rsidRPr="00D05CD4">
              <w:rPr>
                <w:sz w:val="20"/>
              </w:rPr>
              <w:t>2026-2030</w:t>
            </w:r>
          </w:p>
        </w:tc>
        <w:tc>
          <w:tcPr>
            <w:tcW w:w="2694" w:type="dxa"/>
            <w:shd w:val="clear" w:color="auto" w:fill="auto"/>
          </w:tcPr>
          <w:p w:rsidR="00970B40" w:rsidRPr="00D05CD4" w:rsidRDefault="00970B40" w:rsidP="001A3E17">
            <w:pPr>
              <w:jc w:val="center"/>
              <w:rPr>
                <w:sz w:val="20"/>
              </w:rPr>
            </w:pPr>
            <w:r w:rsidRPr="00D05CD4">
              <w:rPr>
                <w:sz w:val="20"/>
              </w:rPr>
              <w:t>130</w:t>
            </w:r>
          </w:p>
        </w:tc>
        <w:tc>
          <w:tcPr>
            <w:tcW w:w="2976" w:type="dxa"/>
          </w:tcPr>
          <w:p w:rsidR="00970B40" w:rsidRPr="00D05CD4" w:rsidRDefault="00970B40" w:rsidP="001A3E17">
            <w:pPr>
              <w:jc w:val="center"/>
              <w:rPr>
                <w:sz w:val="20"/>
              </w:rPr>
            </w:pPr>
            <w:r w:rsidRPr="00D05CD4">
              <w:rPr>
                <w:sz w:val="20"/>
              </w:rPr>
              <w:t>2225</w:t>
            </w:r>
          </w:p>
        </w:tc>
        <w:tc>
          <w:tcPr>
            <w:tcW w:w="1560" w:type="dxa"/>
            <w:shd w:val="clear" w:color="auto" w:fill="auto"/>
          </w:tcPr>
          <w:p w:rsidR="00970B40" w:rsidRPr="00D05CD4" w:rsidRDefault="00970B40" w:rsidP="001A3E17">
            <w:pPr>
              <w:jc w:val="center"/>
              <w:rPr>
                <w:sz w:val="20"/>
              </w:rPr>
            </w:pPr>
            <w:r w:rsidRPr="00D05CD4">
              <w:rPr>
                <w:sz w:val="20"/>
              </w:rPr>
              <w:t>7</w:t>
            </w:r>
          </w:p>
        </w:tc>
        <w:tc>
          <w:tcPr>
            <w:tcW w:w="1134" w:type="dxa"/>
          </w:tcPr>
          <w:p w:rsidR="00970B40" w:rsidRPr="00D05CD4" w:rsidRDefault="00970B40" w:rsidP="001A3E17">
            <w:pPr>
              <w:jc w:val="center"/>
              <w:rPr>
                <w:sz w:val="20"/>
              </w:rPr>
            </w:pPr>
            <w:r w:rsidRPr="00D05CD4">
              <w:rPr>
                <w:sz w:val="20"/>
              </w:rPr>
              <w:t>16</w:t>
            </w:r>
          </w:p>
        </w:tc>
      </w:tr>
      <w:tr w:rsidR="00970B40" w:rsidRPr="00D05CD4" w:rsidTr="00296099">
        <w:trPr>
          <w:trHeight w:val="272"/>
        </w:trPr>
        <w:tc>
          <w:tcPr>
            <w:tcW w:w="1242" w:type="dxa"/>
            <w:shd w:val="clear" w:color="auto" w:fill="auto"/>
            <w:vAlign w:val="center"/>
          </w:tcPr>
          <w:p w:rsidR="00970B40" w:rsidRPr="00D05CD4" w:rsidRDefault="00970B40" w:rsidP="00296099">
            <w:pPr>
              <w:jc w:val="center"/>
              <w:rPr>
                <w:sz w:val="20"/>
              </w:rPr>
            </w:pPr>
            <w:r w:rsidRPr="00D05CD4">
              <w:rPr>
                <w:sz w:val="20"/>
              </w:rPr>
              <w:t>Total</w:t>
            </w:r>
          </w:p>
        </w:tc>
        <w:tc>
          <w:tcPr>
            <w:tcW w:w="2694" w:type="dxa"/>
            <w:shd w:val="clear" w:color="auto" w:fill="auto"/>
          </w:tcPr>
          <w:p w:rsidR="00970B40" w:rsidRPr="00D05CD4" w:rsidRDefault="00970B40" w:rsidP="001A3E17">
            <w:pPr>
              <w:jc w:val="center"/>
              <w:rPr>
                <w:sz w:val="20"/>
              </w:rPr>
            </w:pPr>
            <w:r w:rsidRPr="00D05CD4">
              <w:rPr>
                <w:sz w:val="20"/>
              </w:rPr>
              <w:t>340</w:t>
            </w:r>
          </w:p>
        </w:tc>
        <w:tc>
          <w:tcPr>
            <w:tcW w:w="2976" w:type="dxa"/>
          </w:tcPr>
          <w:p w:rsidR="00970B40" w:rsidRPr="00D05CD4" w:rsidRDefault="00970B40" w:rsidP="001A3E17">
            <w:pPr>
              <w:jc w:val="center"/>
              <w:rPr>
                <w:sz w:val="20"/>
              </w:rPr>
            </w:pPr>
            <w:r w:rsidRPr="00D05CD4">
              <w:rPr>
                <w:sz w:val="20"/>
              </w:rPr>
              <w:t>4150</w:t>
            </w:r>
          </w:p>
        </w:tc>
        <w:tc>
          <w:tcPr>
            <w:tcW w:w="1560" w:type="dxa"/>
            <w:shd w:val="clear" w:color="auto" w:fill="auto"/>
          </w:tcPr>
          <w:p w:rsidR="00970B40" w:rsidRPr="00D05CD4" w:rsidRDefault="00970B40" w:rsidP="001A3E17">
            <w:pPr>
              <w:jc w:val="center"/>
              <w:rPr>
                <w:sz w:val="20"/>
              </w:rPr>
            </w:pPr>
            <w:r w:rsidRPr="00D05CD4">
              <w:rPr>
                <w:sz w:val="20"/>
              </w:rPr>
              <w:t>14</w:t>
            </w:r>
          </w:p>
        </w:tc>
        <w:tc>
          <w:tcPr>
            <w:tcW w:w="1134" w:type="dxa"/>
          </w:tcPr>
          <w:p w:rsidR="00970B40" w:rsidRPr="00D05CD4" w:rsidRDefault="00970B40" w:rsidP="001A3E17">
            <w:pPr>
              <w:jc w:val="center"/>
              <w:rPr>
                <w:sz w:val="20"/>
              </w:rPr>
            </w:pPr>
            <w:r w:rsidRPr="00D05CD4">
              <w:rPr>
                <w:sz w:val="20"/>
              </w:rPr>
              <w:t>34</w:t>
            </w:r>
          </w:p>
        </w:tc>
      </w:tr>
    </w:tbl>
    <w:p w:rsidR="007024C6" w:rsidRPr="008D4B8C" w:rsidRDefault="007024C6" w:rsidP="007024C6">
      <w:pPr>
        <w:jc w:val="both"/>
        <w:rPr>
          <w:rFonts w:ascii="Garamond" w:hAnsi="Garamond"/>
        </w:rPr>
      </w:pPr>
      <w:r w:rsidRPr="008D4B8C">
        <w:rPr>
          <w:rFonts w:ascii="Garamond" w:hAnsi="Garamond"/>
        </w:rPr>
        <w:lastRenderedPageBreak/>
        <w:t>La répartition par type de latrines, est faite dans le tableau ci-dessous :</w:t>
      </w:r>
    </w:p>
    <w:p w:rsidR="001A3E17" w:rsidRPr="006A1BE6" w:rsidRDefault="001A3E17" w:rsidP="001A3E17">
      <w:pPr>
        <w:pStyle w:val="Lgende"/>
        <w:keepNext/>
        <w:spacing w:before="0" w:after="0" w:line="240" w:lineRule="auto"/>
        <w:rPr>
          <w:rFonts w:ascii="Garamond" w:hAnsi="Garamond"/>
          <w:i w:val="0"/>
          <w:sz w:val="4"/>
          <w:szCs w:val="24"/>
        </w:rPr>
      </w:pPr>
    </w:p>
    <w:p w:rsidR="00367C7E" w:rsidRPr="001A3E17" w:rsidRDefault="00367C7E" w:rsidP="00751B59">
      <w:pPr>
        <w:pStyle w:val="Lgende"/>
        <w:keepNext/>
        <w:rPr>
          <w:rFonts w:ascii="Garamond" w:hAnsi="Garamond"/>
          <w:i w:val="0"/>
          <w:sz w:val="24"/>
          <w:szCs w:val="24"/>
        </w:rPr>
      </w:pPr>
      <w:bookmarkStart w:id="500" w:name="_Toc454886464"/>
      <w:r w:rsidRPr="001A3E17">
        <w:rPr>
          <w:rFonts w:ascii="Garamond" w:hAnsi="Garamond"/>
          <w:i w:val="0"/>
          <w:sz w:val="24"/>
          <w:szCs w:val="24"/>
        </w:rPr>
        <w:t xml:space="preserve">Tableau </w:t>
      </w:r>
      <w:r w:rsidR="00B114AA" w:rsidRPr="001A3E17">
        <w:rPr>
          <w:rFonts w:ascii="Garamond" w:hAnsi="Garamond"/>
          <w:i w:val="0"/>
          <w:sz w:val="24"/>
          <w:szCs w:val="24"/>
        </w:rPr>
        <w:fldChar w:fldCharType="begin"/>
      </w:r>
      <w:r w:rsidR="00B114AA" w:rsidRPr="001A3E17">
        <w:rPr>
          <w:rFonts w:ascii="Garamond" w:hAnsi="Garamond"/>
          <w:i w:val="0"/>
          <w:sz w:val="24"/>
          <w:szCs w:val="24"/>
        </w:rPr>
        <w:instrText xml:space="preserve"> SEQ Tableau \* ARABIC </w:instrText>
      </w:r>
      <w:r w:rsidR="00B114AA" w:rsidRPr="001A3E17">
        <w:rPr>
          <w:rFonts w:ascii="Garamond" w:hAnsi="Garamond"/>
          <w:i w:val="0"/>
          <w:sz w:val="24"/>
          <w:szCs w:val="24"/>
        </w:rPr>
        <w:fldChar w:fldCharType="separate"/>
      </w:r>
      <w:r w:rsidR="000C3B4E">
        <w:rPr>
          <w:rFonts w:ascii="Garamond" w:hAnsi="Garamond"/>
          <w:i w:val="0"/>
          <w:noProof/>
          <w:sz w:val="24"/>
          <w:szCs w:val="24"/>
        </w:rPr>
        <w:t>23</w:t>
      </w:r>
      <w:r w:rsidR="00B114AA" w:rsidRPr="001A3E17">
        <w:rPr>
          <w:rFonts w:ascii="Garamond" w:hAnsi="Garamond"/>
          <w:i w:val="0"/>
          <w:noProof/>
          <w:sz w:val="24"/>
          <w:szCs w:val="24"/>
        </w:rPr>
        <w:fldChar w:fldCharType="end"/>
      </w:r>
      <w:r w:rsidR="00DE1A85" w:rsidRPr="001A3E17">
        <w:rPr>
          <w:rFonts w:ascii="Garamond" w:hAnsi="Garamond"/>
          <w:i w:val="0"/>
          <w:sz w:val="24"/>
          <w:szCs w:val="24"/>
        </w:rPr>
        <w:t> : Répartition par type d’ouvrage</w:t>
      </w:r>
      <w:r w:rsidR="002A0A96" w:rsidRPr="001A3E17">
        <w:rPr>
          <w:rFonts w:ascii="Garamond" w:hAnsi="Garamond"/>
          <w:i w:val="0"/>
          <w:sz w:val="24"/>
          <w:szCs w:val="24"/>
        </w:rPr>
        <w:t xml:space="preserve"> et par phase</w:t>
      </w:r>
      <w:bookmarkEnd w:id="500"/>
    </w:p>
    <w:tbl>
      <w:tblPr>
        <w:tblW w:w="546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2"/>
        <w:gridCol w:w="1105"/>
        <w:gridCol w:w="1495"/>
        <w:gridCol w:w="1265"/>
        <w:gridCol w:w="1842"/>
        <w:gridCol w:w="1276"/>
        <w:gridCol w:w="1133"/>
        <w:gridCol w:w="1136"/>
      </w:tblGrid>
      <w:tr w:rsidR="00975D04" w:rsidRPr="00D05CD4" w:rsidTr="00975D04">
        <w:tc>
          <w:tcPr>
            <w:tcW w:w="706" w:type="pct"/>
            <w:shd w:val="clear" w:color="auto" w:fill="auto"/>
            <w:vAlign w:val="center"/>
          </w:tcPr>
          <w:p w:rsidR="00AC21B4" w:rsidRPr="00D05CD4" w:rsidRDefault="002A0A96" w:rsidP="002957F5">
            <w:pPr>
              <w:jc w:val="center"/>
              <w:rPr>
                <w:szCs w:val="22"/>
              </w:rPr>
            </w:pPr>
            <w:r w:rsidRPr="00D05CD4">
              <w:rPr>
                <w:szCs w:val="22"/>
                <w:lang w:val="fr-BE"/>
              </w:rPr>
              <w:t>Phase</w:t>
            </w:r>
          </w:p>
        </w:tc>
        <w:tc>
          <w:tcPr>
            <w:tcW w:w="513" w:type="pct"/>
            <w:shd w:val="clear" w:color="auto" w:fill="auto"/>
            <w:vAlign w:val="center"/>
          </w:tcPr>
          <w:p w:rsidR="00AC21B4" w:rsidRPr="00D05CD4" w:rsidRDefault="00AC21B4" w:rsidP="002957F5">
            <w:pPr>
              <w:jc w:val="center"/>
              <w:rPr>
                <w:szCs w:val="22"/>
              </w:rPr>
            </w:pPr>
            <w:r w:rsidRPr="00D05CD4">
              <w:rPr>
                <w:szCs w:val="22"/>
                <w:lang w:val="fr-BE"/>
              </w:rPr>
              <w:t>Nombre total de latrine</w:t>
            </w:r>
            <w:r w:rsidR="001A3E17" w:rsidRPr="00D05CD4">
              <w:rPr>
                <w:szCs w:val="22"/>
                <w:lang w:val="fr-BE"/>
              </w:rPr>
              <w:t>s</w:t>
            </w:r>
          </w:p>
        </w:tc>
        <w:tc>
          <w:tcPr>
            <w:tcW w:w="694" w:type="pct"/>
            <w:shd w:val="clear" w:color="auto" w:fill="auto"/>
            <w:vAlign w:val="center"/>
          </w:tcPr>
          <w:p w:rsidR="002A0A96" w:rsidRPr="00D05CD4" w:rsidRDefault="00AC21B4" w:rsidP="002957F5">
            <w:pPr>
              <w:jc w:val="center"/>
              <w:rPr>
                <w:szCs w:val="22"/>
              </w:rPr>
            </w:pPr>
            <w:r w:rsidRPr="00D05CD4">
              <w:rPr>
                <w:szCs w:val="22"/>
                <w:lang w:val="fr-BE"/>
              </w:rPr>
              <w:t>Nombre</w:t>
            </w:r>
          </w:p>
          <w:p w:rsidR="00AC21B4" w:rsidRPr="00D05CD4" w:rsidRDefault="00AC21B4" w:rsidP="002957F5">
            <w:pPr>
              <w:jc w:val="center"/>
              <w:rPr>
                <w:szCs w:val="22"/>
              </w:rPr>
            </w:pPr>
            <w:r w:rsidRPr="00D05CD4">
              <w:rPr>
                <w:szCs w:val="22"/>
                <w:lang w:val="fr-BE"/>
              </w:rPr>
              <w:t>de réhabilitation</w:t>
            </w:r>
          </w:p>
        </w:tc>
        <w:tc>
          <w:tcPr>
            <w:tcW w:w="587" w:type="pct"/>
            <w:shd w:val="clear" w:color="auto" w:fill="auto"/>
            <w:vAlign w:val="center"/>
          </w:tcPr>
          <w:p w:rsidR="00AC21B4" w:rsidRPr="00D05CD4" w:rsidRDefault="00AC21B4" w:rsidP="002957F5">
            <w:pPr>
              <w:jc w:val="center"/>
              <w:rPr>
                <w:szCs w:val="22"/>
              </w:rPr>
            </w:pPr>
            <w:r w:rsidRPr="00D05CD4">
              <w:rPr>
                <w:szCs w:val="22"/>
                <w:lang w:val="fr-BE"/>
              </w:rPr>
              <w:t>VIP double fosse</w:t>
            </w:r>
          </w:p>
        </w:tc>
        <w:tc>
          <w:tcPr>
            <w:tcW w:w="855" w:type="pct"/>
            <w:shd w:val="clear" w:color="auto" w:fill="auto"/>
            <w:vAlign w:val="center"/>
          </w:tcPr>
          <w:p w:rsidR="00AC21B4" w:rsidRPr="00D05CD4" w:rsidRDefault="00AC21B4" w:rsidP="002957F5">
            <w:pPr>
              <w:jc w:val="center"/>
              <w:rPr>
                <w:szCs w:val="22"/>
              </w:rPr>
            </w:pPr>
            <w:r w:rsidRPr="00D05CD4">
              <w:rPr>
                <w:szCs w:val="22"/>
                <w:lang w:val="fr-BE"/>
              </w:rPr>
              <w:t>Nombre de VIP une fosse avec dalle amovible</w:t>
            </w:r>
          </w:p>
        </w:tc>
        <w:tc>
          <w:tcPr>
            <w:tcW w:w="592" w:type="pct"/>
            <w:shd w:val="clear" w:color="auto" w:fill="auto"/>
            <w:vAlign w:val="center"/>
          </w:tcPr>
          <w:p w:rsidR="00AC21B4" w:rsidRPr="00D05CD4" w:rsidRDefault="00AC21B4" w:rsidP="002957F5">
            <w:pPr>
              <w:jc w:val="center"/>
              <w:rPr>
                <w:szCs w:val="22"/>
              </w:rPr>
            </w:pPr>
            <w:r w:rsidRPr="00D05CD4">
              <w:rPr>
                <w:szCs w:val="22"/>
                <w:lang w:val="fr-BE"/>
              </w:rPr>
              <w:t>Nombre de Sanplat Améliorée</w:t>
            </w:r>
          </w:p>
        </w:tc>
        <w:tc>
          <w:tcPr>
            <w:tcW w:w="526" w:type="pct"/>
            <w:shd w:val="clear" w:color="auto" w:fill="auto"/>
            <w:vAlign w:val="center"/>
          </w:tcPr>
          <w:p w:rsidR="00AC21B4" w:rsidRPr="00D05CD4" w:rsidRDefault="00AC21B4" w:rsidP="002957F5">
            <w:pPr>
              <w:jc w:val="center"/>
              <w:rPr>
                <w:szCs w:val="22"/>
              </w:rPr>
            </w:pPr>
            <w:r w:rsidRPr="00D05CD4">
              <w:rPr>
                <w:szCs w:val="22"/>
                <w:lang w:val="fr-BE"/>
              </w:rPr>
              <w:t>Nombre de Latrine</w:t>
            </w:r>
            <w:r w:rsidR="001A3E17" w:rsidRPr="00D05CD4">
              <w:rPr>
                <w:szCs w:val="22"/>
                <w:lang w:val="fr-BE"/>
              </w:rPr>
              <w:t>s</w:t>
            </w:r>
            <w:r w:rsidRPr="00D05CD4">
              <w:rPr>
                <w:szCs w:val="22"/>
                <w:lang w:val="fr-BE"/>
              </w:rPr>
              <w:t xml:space="preserve"> Ecosan</w:t>
            </w:r>
          </w:p>
        </w:tc>
        <w:tc>
          <w:tcPr>
            <w:tcW w:w="527" w:type="pct"/>
            <w:shd w:val="clear" w:color="auto" w:fill="auto"/>
            <w:vAlign w:val="center"/>
          </w:tcPr>
          <w:p w:rsidR="00AC21B4" w:rsidRPr="00D05CD4" w:rsidRDefault="00AC21B4" w:rsidP="002957F5">
            <w:pPr>
              <w:jc w:val="center"/>
              <w:rPr>
                <w:szCs w:val="22"/>
              </w:rPr>
            </w:pPr>
            <w:r w:rsidRPr="00D05CD4">
              <w:rPr>
                <w:szCs w:val="22"/>
                <w:lang w:val="fr-BE"/>
              </w:rPr>
              <w:t>Nombre de TCM</w:t>
            </w:r>
          </w:p>
        </w:tc>
      </w:tr>
      <w:tr w:rsidR="00975D04" w:rsidRPr="00D05CD4" w:rsidTr="00975D04">
        <w:tc>
          <w:tcPr>
            <w:tcW w:w="706" w:type="pct"/>
            <w:shd w:val="clear" w:color="auto" w:fill="auto"/>
            <w:vAlign w:val="center"/>
          </w:tcPr>
          <w:p w:rsidR="00AC21B4" w:rsidRPr="00D05CD4" w:rsidRDefault="002A0A96" w:rsidP="00296099">
            <w:pPr>
              <w:jc w:val="center"/>
              <w:rPr>
                <w:szCs w:val="22"/>
              </w:rPr>
            </w:pPr>
            <w:r w:rsidRPr="00D05CD4">
              <w:rPr>
                <w:szCs w:val="22"/>
                <w:lang w:val="fr-BE"/>
              </w:rPr>
              <w:t>2016-</w:t>
            </w:r>
            <w:r w:rsidR="00AC21B4" w:rsidRPr="00D05CD4">
              <w:rPr>
                <w:szCs w:val="22"/>
                <w:lang w:val="fr-BE"/>
              </w:rPr>
              <w:t>2020</w:t>
            </w:r>
          </w:p>
        </w:tc>
        <w:tc>
          <w:tcPr>
            <w:tcW w:w="513" w:type="pct"/>
            <w:shd w:val="clear" w:color="auto" w:fill="auto"/>
            <w:vAlign w:val="center"/>
          </w:tcPr>
          <w:p w:rsidR="00AC21B4" w:rsidRPr="00D05CD4" w:rsidRDefault="00AC21B4" w:rsidP="00296099">
            <w:pPr>
              <w:jc w:val="center"/>
              <w:rPr>
                <w:szCs w:val="22"/>
              </w:rPr>
            </w:pPr>
            <w:r w:rsidRPr="00D05CD4">
              <w:rPr>
                <w:szCs w:val="22"/>
                <w:lang w:val="fr-BE"/>
              </w:rPr>
              <w:t>249 899</w:t>
            </w:r>
          </w:p>
        </w:tc>
        <w:tc>
          <w:tcPr>
            <w:tcW w:w="694" w:type="pct"/>
            <w:shd w:val="clear" w:color="auto" w:fill="auto"/>
            <w:vAlign w:val="center"/>
          </w:tcPr>
          <w:p w:rsidR="00AC21B4" w:rsidRPr="00D05CD4" w:rsidRDefault="00AC21B4" w:rsidP="00296099">
            <w:pPr>
              <w:jc w:val="center"/>
              <w:rPr>
                <w:szCs w:val="22"/>
              </w:rPr>
            </w:pPr>
            <w:r w:rsidRPr="00D05CD4">
              <w:rPr>
                <w:szCs w:val="22"/>
                <w:lang w:val="fr-BE"/>
              </w:rPr>
              <w:t>124 950</w:t>
            </w:r>
          </w:p>
        </w:tc>
        <w:tc>
          <w:tcPr>
            <w:tcW w:w="587" w:type="pct"/>
            <w:shd w:val="clear" w:color="auto" w:fill="auto"/>
            <w:vAlign w:val="center"/>
          </w:tcPr>
          <w:p w:rsidR="00AC21B4" w:rsidRPr="00D05CD4" w:rsidRDefault="00AC21B4" w:rsidP="00296099">
            <w:pPr>
              <w:jc w:val="center"/>
              <w:rPr>
                <w:szCs w:val="22"/>
              </w:rPr>
            </w:pPr>
            <w:r w:rsidRPr="00D05CD4">
              <w:rPr>
                <w:szCs w:val="22"/>
                <w:lang w:val="fr-BE"/>
              </w:rPr>
              <w:t>49 980</w:t>
            </w:r>
          </w:p>
        </w:tc>
        <w:tc>
          <w:tcPr>
            <w:tcW w:w="855" w:type="pct"/>
            <w:shd w:val="clear" w:color="auto" w:fill="auto"/>
            <w:vAlign w:val="center"/>
          </w:tcPr>
          <w:p w:rsidR="00AC21B4" w:rsidRPr="00D05CD4" w:rsidRDefault="00AC21B4" w:rsidP="00296099">
            <w:pPr>
              <w:jc w:val="center"/>
              <w:rPr>
                <w:szCs w:val="22"/>
              </w:rPr>
            </w:pPr>
            <w:r w:rsidRPr="00D05CD4">
              <w:rPr>
                <w:szCs w:val="22"/>
                <w:lang w:val="fr-BE"/>
              </w:rPr>
              <w:t>24 990</w:t>
            </w:r>
          </w:p>
        </w:tc>
        <w:tc>
          <w:tcPr>
            <w:tcW w:w="592" w:type="pct"/>
            <w:shd w:val="clear" w:color="auto" w:fill="auto"/>
            <w:vAlign w:val="center"/>
          </w:tcPr>
          <w:p w:rsidR="00AC21B4" w:rsidRPr="00D05CD4" w:rsidRDefault="00AC21B4" w:rsidP="00296099">
            <w:pPr>
              <w:jc w:val="center"/>
              <w:rPr>
                <w:szCs w:val="22"/>
              </w:rPr>
            </w:pPr>
            <w:r w:rsidRPr="00D05CD4">
              <w:rPr>
                <w:szCs w:val="22"/>
                <w:lang w:val="fr-BE"/>
              </w:rPr>
              <w:t>24 990</w:t>
            </w:r>
          </w:p>
        </w:tc>
        <w:tc>
          <w:tcPr>
            <w:tcW w:w="526" w:type="pct"/>
            <w:shd w:val="clear" w:color="auto" w:fill="auto"/>
            <w:vAlign w:val="center"/>
          </w:tcPr>
          <w:p w:rsidR="00AC21B4" w:rsidRPr="00D05CD4" w:rsidRDefault="00AC21B4" w:rsidP="00296099">
            <w:pPr>
              <w:jc w:val="center"/>
              <w:rPr>
                <w:szCs w:val="22"/>
              </w:rPr>
            </w:pPr>
            <w:r w:rsidRPr="00D05CD4">
              <w:rPr>
                <w:szCs w:val="22"/>
                <w:lang w:val="fr-BE"/>
              </w:rPr>
              <w:t>12 495</w:t>
            </w:r>
          </w:p>
        </w:tc>
        <w:tc>
          <w:tcPr>
            <w:tcW w:w="527" w:type="pct"/>
            <w:shd w:val="clear" w:color="auto" w:fill="auto"/>
            <w:vAlign w:val="center"/>
          </w:tcPr>
          <w:p w:rsidR="00AC21B4" w:rsidRPr="00D05CD4" w:rsidRDefault="00AC21B4" w:rsidP="00296099">
            <w:pPr>
              <w:jc w:val="center"/>
              <w:rPr>
                <w:szCs w:val="22"/>
              </w:rPr>
            </w:pPr>
            <w:r w:rsidRPr="00D05CD4">
              <w:rPr>
                <w:szCs w:val="22"/>
                <w:lang w:val="fr-BE"/>
              </w:rPr>
              <w:t>12 495</w:t>
            </w:r>
          </w:p>
        </w:tc>
      </w:tr>
      <w:tr w:rsidR="00975D04" w:rsidRPr="00D05CD4" w:rsidTr="00975D04">
        <w:tc>
          <w:tcPr>
            <w:tcW w:w="706" w:type="pct"/>
            <w:shd w:val="clear" w:color="auto" w:fill="auto"/>
            <w:vAlign w:val="center"/>
          </w:tcPr>
          <w:p w:rsidR="00AC21B4" w:rsidRPr="00D05CD4" w:rsidRDefault="002A0A96" w:rsidP="00296099">
            <w:pPr>
              <w:jc w:val="center"/>
              <w:rPr>
                <w:szCs w:val="22"/>
              </w:rPr>
            </w:pPr>
            <w:r w:rsidRPr="00D05CD4">
              <w:rPr>
                <w:szCs w:val="22"/>
                <w:lang w:val="fr-BE"/>
              </w:rPr>
              <w:t>2021-</w:t>
            </w:r>
            <w:r w:rsidR="00AC21B4" w:rsidRPr="00D05CD4">
              <w:rPr>
                <w:szCs w:val="22"/>
                <w:lang w:val="fr-BE"/>
              </w:rPr>
              <w:t>2025</w:t>
            </w:r>
          </w:p>
        </w:tc>
        <w:tc>
          <w:tcPr>
            <w:tcW w:w="513" w:type="pct"/>
            <w:shd w:val="clear" w:color="auto" w:fill="auto"/>
            <w:vAlign w:val="center"/>
          </w:tcPr>
          <w:p w:rsidR="00AC21B4" w:rsidRPr="00D05CD4" w:rsidRDefault="00AC21B4" w:rsidP="00296099">
            <w:pPr>
              <w:jc w:val="center"/>
              <w:rPr>
                <w:szCs w:val="22"/>
              </w:rPr>
            </w:pPr>
            <w:r w:rsidRPr="00D05CD4">
              <w:rPr>
                <w:szCs w:val="22"/>
                <w:lang w:val="fr-BE"/>
              </w:rPr>
              <w:t>326 900</w:t>
            </w:r>
          </w:p>
        </w:tc>
        <w:tc>
          <w:tcPr>
            <w:tcW w:w="694" w:type="pct"/>
            <w:shd w:val="clear" w:color="auto" w:fill="auto"/>
            <w:vAlign w:val="center"/>
          </w:tcPr>
          <w:p w:rsidR="00AC21B4" w:rsidRPr="00D05CD4" w:rsidRDefault="00AC21B4" w:rsidP="00296099">
            <w:pPr>
              <w:jc w:val="center"/>
              <w:rPr>
                <w:szCs w:val="22"/>
              </w:rPr>
            </w:pPr>
            <w:r w:rsidRPr="00D05CD4">
              <w:rPr>
                <w:szCs w:val="22"/>
                <w:lang w:val="fr-BE"/>
              </w:rPr>
              <w:t>163 450</w:t>
            </w:r>
          </w:p>
        </w:tc>
        <w:tc>
          <w:tcPr>
            <w:tcW w:w="587" w:type="pct"/>
            <w:shd w:val="clear" w:color="auto" w:fill="auto"/>
            <w:vAlign w:val="center"/>
          </w:tcPr>
          <w:p w:rsidR="00AC21B4" w:rsidRPr="00D05CD4" w:rsidRDefault="00AC21B4" w:rsidP="00296099">
            <w:pPr>
              <w:jc w:val="center"/>
              <w:rPr>
                <w:szCs w:val="22"/>
              </w:rPr>
            </w:pPr>
            <w:r w:rsidRPr="00D05CD4">
              <w:rPr>
                <w:szCs w:val="22"/>
                <w:lang w:val="fr-BE"/>
              </w:rPr>
              <w:t>65 380</w:t>
            </w:r>
          </w:p>
        </w:tc>
        <w:tc>
          <w:tcPr>
            <w:tcW w:w="855" w:type="pct"/>
            <w:shd w:val="clear" w:color="auto" w:fill="auto"/>
            <w:vAlign w:val="center"/>
          </w:tcPr>
          <w:p w:rsidR="00AC21B4" w:rsidRPr="00D05CD4" w:rsidRDefault="00AC21B4" w:rsidP="00296099">
            <w:pPr>
              <w:jc w:val="center"/>
              <w:rPr>
                <w:szCs w:val="22"/>
              </w:rPr>
            </w:pPr>
            <w:r w:rsidRPr="00D05CD4">
              <w:rPr>
                <w:szCs w:val="22"/>
                <w:lang w:val="fr-BE"/>
              </w:rPr>
              <w:t>32 690</w:t>
            </w:r>
          </w:p>
        </w:tc>
        <w:tc>
          <w:tcPr>
            <w:tcW w:w="592" w:type="pct"/>
            <w:shd w:val="clear" w:color="auto" w:fill="auto"/>
            <w:vAlign w:val="center"/>
          </w:tcPr>
          <w:p w:rsidR="00AC21B4" w:rsidRPr="00D05CD4" w:rsidRDefault="00AC21B4" w:rsidP="00296099">
            <w:pPr>
              <w:jc w:val="center"/>
              <w:rPr>
                <w:szCs w:val="22"/>
              </w:rPr>
            </w:pPr>
            <w:r w:rsidRPr="00D05CD4">
              <w:rPr>
                <w:szCs w:val="22"/>
                <w:lang w:val="fr-BE"/>
              </w:rPr>
              <w:t>32 690</w:t>
            </w:r>
          </w:p>
        </w:tc>
        <w:tc>
          <w:tcPr>
            <w:tcW w:w="526" w:type="pct"/>
            <w:shd w:val="clear" w:color="auto" w:fill="auto"/>
            <w:vAlign w:val="center"/>
          </w:tcPr>
          <w:p w:rsidR="00AC21B4" w:rsidRPr="00D05CD4" w:rsidRDefault="00AC21B4" w:rsidP="00296099">
            <w:pPr>
              <w:jc w:val="center"/>
              <w:rPr>
                <w:szCs w:val="22"/>
              </w:rPr>
            </w:pPr>
            <w:r w:rsidRPr="00D05CD4">
              <w:rPr>
                <w:szCs w:val="22"/>
                <w:lang w:val="fr-BE"/>
              </w:rPr>
              <w:t>16 345</w:t>
            </w:r>
          </w:p>
        </w:tc>
        <w:tc>
          <w:tcPr>
            <w:tcW w:w="527" w:type="pct"/>
            <w:shd w:val="clear" w:color="auto" w:fill="auto"/>
            <w:vAlign w:val="center"/>
          </w:tcPr>
          <w:p w:rsidR="00AC21B4" w:rsidRPr="00D05CD4" w:rsidRDefault="00AC21B4" w:rsidP="00296099">
            <w:pPr>
              <w:jc w:val="center"/>
              <w:rPr>
                <w:szCs w:val="22"/>
              </w:rPr>
            </w:pPr>
            <w:r w:rsidRPr="00D05CD4">
              <w:rPr>
                <w:szCs w:val="22"/>
                <w:lang w:val="fr-BE"/>
              </w:rPr>
              <w:t>16 345</w:t>
            </w:r>
          </w:p>
        </w:tc>
      </w:tr>
      <w:tr w:rsidR="00975D04" w:rsidRPr="00D05CD4" w:rsidTr="00975D04">
        <w:tc>
          <w:tcPr>
            <w:tcW w:w="706" w:type="pct"/>
            <w:shd w:val="clear" w:color="auto" w:fill="auto"/>
            <w:vAlign w:val="center"/>
          </w:tcPr>
          <w:p w:rsidR="00AC21B4" w:rsidRPr="00D05CD4" w:rsidRDefault="002A0A96" w:rsidP="00296099">
            <w:pPr>
              <w:jc w:val="center"/>
              <w:rPr>
                <w:szCs w:val="22"/>
              </w:rPr>
            </w:pPr>
            <w:r w:rsidRPr="00D05CD4">
              <w:rPr>
                <w:szCs w:val="22"/>
                <w:lang w:val="fr-BE"/>
              </w:rPr>
              <w:t>2026-</w:t>
            </w:r>
            <w:r w:rsidR="00AC21B4" w:rsidRPr="00D05CD4">
              <w:rPr>
                <w:szCs w:val="22"/>
                <w:lang w:val="fr-BE"/>
              </w:rPr>
              <w:t>2030</w:t>
            </w:r>
          </w:p>
        </w:tc>
        <w:tc>
          <w:tcPr>
            <w:tcW w:w="513" w:type="pct"/>
            <w:shd w:val="clear" w:color="auto" w:fill="auto"/>
            <w:vAlign w:val="center"/>
          </w:tcPr>
          <w:p w:rsidR="00AC21B4" w:rsidRPr="00D05CD4" w:rsidRDefault="00AC21B4" w:rsidP="00296099">
            <w:pPr>
              <w:jc w:val="center"/>
              <w:rPr>
                <w:szCs w:val="22"/>
              </w:rPr>
            </w:pPr>
            <w:r w:rsidRPr="00D05CD4">
              <w:rPr>
                <w:szCs w:val="22"/>
                <w:lang w:val="fr-BE"/>
              </w:rPr>
              <w:t>395 476</w:t>
            </w:r>
          </w:p>
        </w:tc>
        <w:tc>
          <w:tcPr>
            <w:tcW w:w="694" w:type="pct"/>
            <w:shd w:val="clear" w:color="auto" w:fill="auto"/>
            <w:vAlign w:val="center"/>
          </w:tcPr>
          <w:p w:rsidR="00AC21B4" w:rsidRPr="00D05CD4" w:rsidRDefault="00AC21B4" w:rsidP="00296099">
            <w:pPr>
              <w:jc w:val="center"/>
              <w:rPr>
                <w:szCs w:val="22"/>
              </w:rPr>
            </w:pPr>
            <w:r w:rsidRPr="00D05CD4">
              <w:rPr>
                <w:szCs w:val="22"/>
                <w:lang w:val="fr-BE"/>
              </w:rPr>
              <w:t>197 738</w:t>
            </w:r>
          </w:p>
        </w:tc>
        <w:tc>
          <w:tcPr>
            <w:tcW w:w="587" w:type="pct"/>
            <w:shd w:val="clear" w:color="auto" w:fill="auto"/>
            <w:vAlign w:val="center"/>
          </w:tcPr>
          <w:p w:rsidR="00AC21B4" w:rsidRPr="00D05CD4" w:rsidRDefault="00AC21B4" w:rsidP="00296099">
            <w:pPr>
              <w:jc w:val="center"/>
              <w:rPr>
                <w:szCs w:val="22"/>
              </w:rPr>
            </w:pPr>
            <w:r w:rsidRPr="00D05CD4">
              <w:rPr>
                <w:szCs w:val="22"/>
                <w:lang w:val="fr-BE"/>
              </w:rPr>
              <w:t>79 095</w:t>
            </w:r>
          </w:p>
        </w:tc>
        <w:tc>
          <w:tcPr>
            <w:tcW w:w="855" w:type="pct"/>
            <w:shd w:val="clear" w:color="auto" w:fill="auto"/>
            <w:vAlign w:val="center"/>
          </w:tcPr>
          <w:p w:rsidR="00AC21B4" w:rsidRPr="00D05CD4" w:rsidRDefault="00AC21B4" w:rsidP="00296099">
            <w:pPr>
              <w:jc w:val="center"/>
              <w:rPr>
                <w:szCs w:val="22"/>
              </w:rPr>
            </w:pPr>
            <w:r w:rsidRPr="00D05CD4">
              <w:rPr>
                <w:szCs w:val="22"/>
                <w:lang w:val="fr-BE"/>
              </w:rPr>
              <w:t>39 548</w:t>
            </w:r>
          </w:p>
        </w:tc>
        <w:tc>
          <w:tcPr>
            <w:tcW w:w="592" w:type="pct"/>
            <w:shd w:val="clear" w:color="auto" w:fill="auto"/>
            <w:vAlign w:val="center"/>
          </w:tcPr>
          <w:p w:rsidR="00AC21B4" w:rsidRPr="00D05CD4" w:rsidRDefault="00AC21B4" w:rsidP="00296099">
            <w:pPr>
              <w:jc w:val="center"/>
              <w:rPr>
                <w:szCs w:val="22"/>
              </w:rPr>
            </w:pPr>
            <w:r w:rsidRPr="00D05CD4">
              <w:rPr>
                <w:szCs w:val="22"/>
                <w:lang w:val="fr-BE"/>
              </w:rPr>
              <w:t>39 548</w:t>
            </w:r>
          </w:p>
        </w:tc>
        <w:tc>
          <w:tcPr>
            <w:tcW w:w="526" w:type="pct"/>
            <w:shd w:val="clear" w:color="auto" w:fill="auto"/>
            <w:vAlign w:val="center"/>
          </w:tcPr>
          <w:p w:rsidR="00AC21B4" w:rsidRPr="00D05CD4" w:rsidRDefault="00AC21B4" w:rsidP="00296099">
            <w:pPr>
              <w:jc w:val="center"/>
              <w:rPr>
                <w:szCs w:val="22"/>
              </w:rPr>
            </w:pPr>
            <w:r w:rsidRPr="00D05CD4">
              <w:rPr>
                <w:szCs w:val="22"/>
                <w:lang w:val="fr-BE"/>
              </w:rPr>
              <w:t>19 774</w:t>
            </w:r>
          </w:p>
        </w:tc>
        <w:tc>
          <w:tcPr>
            <w:tcW w:w="527" w:type="pct"/>
            <w:shd w:val="clear" w:color="auto" w:fill="auto"/>
            <w:vAlign w:val="center"/>
          </w:tcPr>
          <w:p w:rsidR="00AC21B4" w:rsidRPr="00D05CD4" w:rsidRDefault="00AC21B4" w:rsidP="00296099">
            <w:pPr>
              <w:jc w:val="center"/>
              <w:rPr>
                <w:szCs w:val="22"/>
              </w:rPr>
            </w:pPr>
            <w:r w:rsidRPr="00D05CD4">
              <w:rPr>
                <w:szCs w:val="22"/>
                <w:lang w:val="fr-BE"/>
              </w:rPr>
              <w:t>19 774</w:t>
            </w:r>
          </w:p>
        </w:tc>
      </w:tr>
      <w:tr w:rsidR="00975D04" w:rsidRPr="00D05CD4" w:rsidTr="00975D04">
        <w:tc>
          <w:tcPr>
            <w:tcW w:w="706" w:type="pct"/>
            <w:shd w:val="clear" w:color="auto" w:fill="auto"/>
            <w:vAlign w:val="center"/>
          </w:tcPr>
          <w:p w:rsidR="00AC21B4" w:rsidRPr="0027353C" w:rsidRDefault="00AC21B4" w:rsidP="00296099">
            <w:pPr>
              <w:jc w:val="center"/>
              <w:rPr>
                <w:b/>
                <w:szCs w:val="22"/>
              </w:rPr>
            </w:pPr>
            <w:r w:rsidRPr="0027353C">
              <w:rPr>
                <w:b/>
                <w:szCs w:val="22"/>
                <w:lang w:val="fr-BE"/>
              </w:rPr>
              <w:t>Total</w:t>
            </w:r>
          </w:p>
        </w:tc>
        <w:tc>
          <w:tcPr>
            <w:tcW w:w="513" w:type="pct"/>
            <w:shd w:val="clear" w:color="auto" w:fill="auto"/>
            <w:vAlign w:val="center"/>
          </w:tcPr>
          <w:p w:rsidR="00AC21B4" w:rsidRPr="0027353C" w:rsidRDefault="00AC21B4" w:rsidP="00296099">
            <w:pPr>
              <w:jc w:val="center"/>
              <w:rPr>
                <w:b/>
                <w:szCs w:val="22"/>
              </w:rPr>
            </w:pPr>
            <w:r w:rsidRPr="0027353C">
              <w:rPr>
                <w:b/>
                <w:szCs w:val="22"/>
                <w:lang w:val="fr-BE"/>
              </w:rPr>
              <w:t>972 275</w:t>
            </w:r>
          </w:p>
        </w:tc>
        <w:tc>
          <w:tcPr>
            <w:tcW w:w="694" w:type="pct"/>
            <w:shd w:val="clear" w:color="auto" w:fill="auto"/>
            <w:vAlign w:val="center"/>
          </w:tcPr>
          <w:p w:rsidR="00AC21B4" w:rsidRPr="0027353C" w:rsidRDefault="00AC21B4" w:rsidP="00296099">
            <w:pPr>
              <w:jc w:val="center"/>
              <w:rPr>
                <w:b/>
                <w:szCs w:val="22"/>
              </w:rPr>
            </w:pPr>
            <w:r w:rsidRPr="0027353C">
              <w:rPr>
                <w:b/>
                <w:szCs w:val="22"/>
                <w:lang w:val="fr-BE"/>
              </w:rPr>
              <w:t>486 138</w:t>
            </w:r>
          </w:p>
        </w:tc>
        <w:tc>
          <w:tcPr>
            <w:tcW w:w="587" w:type="pct"/>
            <w:shd w:val="clear" w:color="auto" w:fill="auto"/>
            <w:vAlign w:val="center"/>
          </w:tcPr>
          <w:p w:rsidR="00AC21B4" w:rsidRPr="0027353C" w:rsidRDefault="00AC21B4" w:rsidP="00296099">
            <w:pPr>
              <w:jc w:val="center"/>
              <w:rPr>
                <w:b/>
                <w:szCs w:val="22"/>
              </w:rPr>
            </w:pPr>
            <w:r w:rsidRPr="0027353C">
              <w:rPr>
                <w:b/>
                <w:szCs w:val="22"/>
                <w:lang w:val="fr-BE"/>
              </w:rPr>
              <w:t>194 455</w:t>
            </w:r>
          </w:p>
        </w:tc>
        <w:tc>
          <w:tcPr>
            <w:tcW w:w="855" w:type="pct"/>
            <w:shd w:val="clear" w:color="auto" w:fill="auto"/>
            <w:vAlign w:val="center"/>
          </w:tcPr>
          <w:p w:rsidR="00AC21B4" w:rsidRPr="0027353C" w:rsidRDefault="00AC21B4" w:rsidP="00296099">
            <w:pPr>
              <w:jc w:val="center"/>
              <w:rPr>
                <w:b/>
                <w:szCs w:val="22"/>
              </w:rPr>
            </w:pPr>
            <w:r w:rsidRPr="0027353C">
              <w:rPr>
                <w:b/>
                <w:szCs w:val="22"/>
                <w:lang w:val="fr-BE"/>
              </w:rPr>
              <w:t>97 228</w:t>
            </w:r>
          </w:p>
        </w:tc>
        <w:tc>
          <w:tcPr>
            <w:tcW w:w="592" w:type="pct"/>
            <w:shd w:val="clear" w:color="auto" w:fill="auto"/>
            <w:vAlign w:val="center"/>
          </w:tcPr>
          <w:p w:rsidR="00AC21B4" w:rsidRPr="0027353C" w:rsidRDefault="00AC21B4" w:rsidP="00296099">
            <w:pPr>
              <w:jc w:val="center"/>
              <w:rPr>
                <w:b/>
                <w:szCs w:val="22"/>
              </w:rPr>
            </w:pPr>
            <w:r w:rsidRPr="0027353C">
              <w:rPr>
                <w:b/>
                <w:szCs w:val="22"/>
                <w:lang w:val="fr-BE"/>
              </w:rPr>
              <w:t>97 228</w:t>
            </w:r>
          </w:p>
        </w:tc>
        <w:tc>
          <w:tcPr>
            <w:tcW w:w="526" w:type="pct"/>
            <w:shd w:val="clear" w:color="auto" w:fill="auto"/>
            <w:vAlign w:val="center"/>
          </w:tcPr>
          <w:p w:rsidR="00AC21B4" w:rsidRPr="0027353C" w:rsidRDefault="00AC21B4" w:rsidP="00296099">
            <w:pPr>
              <w:jc w:val="center"/>
              <w:rPr>
                <w:b/>
                <w:szCs w:val="22"/>
              </w:rPr>
            </w:pPr>
            <w:r w:rsidRPr="0027353C">
              <w:rPr>
                <w:b/>
                <w:szCs w:val="22"/>
                <w:lang w:val="fr-BE"/>
              </w:rPr>
              <w:t>48 614</w:t>
            </w:r>
          </w:p>
        </w:tc>
        <w:tc>
          <w:tcPr>
            <w:tcW w:w="527" w:type="pct"/>
            <w:shd w:val="clear" w:color="auto" w:fill="auto"/>
            <w:vAlign w:val="center"/>
          </w:tcPr>
          <w:p w:rsidR="00AC21B4" w:rsidRPr="0027353C" w:rsidRDefault="00AC21B4" w:rsidP="00296099">
            <w:pPr>
              <w:jc w:val="center"/>
              <w:rPr>
                <w:b/>
                <w:szCs w:val="22"/>
              </w:rPr>
            </w:pPr>
            <w:r w:rsidRPr="0027353C">
              <w:rPr>
                <w:b/>
                <w:szCs w:val="22"/>
                <w:lang w:val="fr-BE"/>
              </w:rPr>
              <w:t>48 614</w:t>
            </w:r>
          </w:p>
        </w:tc>
      </w:tr>
    </w:tbl>
    <w:p w:rsidR="00AC21B4" w:rsidRPr="00491FE1" w:rsidRDefault="00AC21B4" w:rsidP="00751B59">
      <w:pPr>
        <w:jc w:val="both"/>
        <w:rPr>
          <w:rFonts w:ascii="Calibri" w:hAnsi="Calibri"/>
        </w:rPr>
      </w:pPr>
    </w:p>
    <w:p w:rsidR="00AC21B4" w:rsidRPr="001A3E17" w:rsidRDefault="00AC21B4" w:rsidP="00751B59">
      <w:pPr>
        <w:jc w:val="both"/>
        <w:rPr>
          <w:rFonts w:ascii="Garamond" w:hAnsi="Garamond"/>
        </w:rPr>
      </w:pPr>
      <w:r w:rsidRPr="001A3E17">
        <w:rPr>
          <w:rFonts w:ascii="Garamond" w:hAnsi="Garamond"/>
        </w:rPr>
        <w:t xml:space="preserve">Le programme </w:t>
      </w:r>
      <w:r w:rsidR="00814EAA" w:rsidRPr="001A3E17">
        <w:rPr>
          <w:rFonts w:ascii="Garamond" w:hAnsi="Garamond"/>
        </w:rPr>
        <w:t xml:space="preserve">escompte </w:t>
      </w:r>
      <w:r w:rsidRPr="001A3E17">
        <w:rPr>
          <w:rFonts w:ascii="Garamond" w:hAnsi="Garamond"/>
        </w:rPr>
        <w:t xml:space="preserve"> en milieu urbain 104 506 autoréalisations  et</w:t>
      </w:r>
      <w:r w:rsidR="00814EAA" w:rsidRPr="001A3E17">
        <w:rPr>
          <w:rFonts w:ascii="Garamond" w:hAnsi="Garamond"/>
        </w:rPr>
        <w:t xml:space="preserve"> prévoit</w:t>
      </w:r>
      <w:r w:rsidRPr="001A3E17">
        <w:rPr>
          <w:rFonts w:ascii="Garamond" w:hAnsi="Garamond"/>
        </w:rPr>
        <w:t xml:space="preserve"> une subvention totale pour 2% de pauvres soit 19 446 latrines</w:t>
      </w:r>
    </w:p>
    <w:p w:rsidR="00AC21B4" w:rsidRPr="001A3E17" w:rsidRDefault="00AC21B4" w:rsidP="001A3E17">
      <w:pPr>
        <w:jc w:val="both"/>
        <w:rPr>
          <w:rFonts w:ascii="Calibri" w:hAnsi="Calibri"/>
        </w:rPr>
      </w:pPr>
    </w:p>
    <w:p w:rsidR="00C5740C" w:rsidRDefault="00C5740C" w:rsidP="001A3E17">
      <w:pPr>
        <w:pStyle w:val="Lgende"/>
        <w:keepNext/>
        <w:spacing w:before="0" w:after="0" w:line="240" w:lineRule="auto"/>
        <w:rPr>
          <w:rFonts w:ascii="Garamond" w:hAnsi="Garamond"/>
          <w:i w:val="0"/>
          <w:sz w:val="24"/>
          <w:szCs w:val="24"/>
          <w:lang w:val="x-none"/>
        </w:rPr>
      </w:pPr>
      <w:bookmarkStart w:id="501" w:name="_Toc454886465"/>
      <w:r w:rsidRPr="001A3E17">
        <w:rPr>
          <w:rFonts w:ascii="Garamond" w:hAnsi="Garamond"/>
          <w:i w:val="0"/>
          <w:sz w:val="24"/>
          <w:szCs w:val="24"/>
        </w:rPr>
        <w:t xml:space="preserve">Tableau </w:t>
      </w:r>
      <w:r w:rsidR="00B114AA" w:rsidRPr="001A3E17">
        <w:rPr>
          <w:rFonts w:ascii="Garamond" w:hAnsi="Garamond"/>
          <w:i w:val="0"/>
          <w:sz w:val="24"/>
          <w:szCs w:val="24"/>
        </w:rPr>
        <w:fldChar w:fldCharType="begin"/>
      </w:r>
      <w:r w:rsidR="00B114AA" w:rsidRPr="001A3E17">
        <w:rPr>
          <w:rFonts w:ascii="Garamond" w:hAnsi="Garamond"/>
          <w:i w:val="0"/>
          <w:sz w:val="24"/>
          <w:szCs w:val="24"/>
        </w:rPr>
        <w:instrText xml:space="preserve"> SEQ Tableau \* ARABIC </w:instrText>
      </w:r>
      <w:r w:rsidR="00B114AA" w:rsidRPr="001A3E17">
        <w:rPr>
          <w:rFonts w:ascii="Garamond" w:hAnsi="Garamond"/>
          <w:i w:val="0"/>
          <w:sz w:val="24"/>
          <w:szCs w:val="24"/>
        </w:rPr>
        <w:fldChar w:fldCharType="separate"/>
      </w:r>
      <w:r w:rsidR="000C3B4E">
        <w:rPr>
          <w:rFonts w:ascii="Garamond" w:hAnsi="Garamond"/>
          <w:i w:val="0"/>
          <w:noProof/>
          <w:sz w:val="24"/>
          <w:szCs w:val="24"/>
        </w:rPr>
        <w:t>24</w:t>
      </w:r>
      <w:r w:rsidR="00B114AA" w:rsidRPr="001A3E17">
        <w:rPr>
          <w:rFonts w:ascii="Garamond" w:hAnsi="Garamond"/>
          <w:i w:val="0"/>
          <w:noProof/>
          <w:sz w:val="24"/>
          <w:szCs w:val="24"/>
        </w:rPr>
        <w:fldChar w:fldCharType="end"/>
      </w:r>
      <w:r w:rsidR="00C3536A" w:rsidRPr="001A3E17">
        <w:rPr>
          <w:rFonts w:ascii="Garamond" w:hAnsi="Garamond"/>
          <w:i w:val="0"/>
          <w:noProof/>
          <w:sz w:val="24"/>
          <w:szCs w:val="24"/>
        </w:rPr>
        <w:t> </w:t>
      </w:r>
      <w:r w:rsidR="00C3536A" w:rsidRPr="001A3E17">
        <w:rPr>
          <w:rFonts w:ascii="Garamond" w:hAnsi="Garamond"/>
          <w:i w:val="0"/>
          <w:sz w:val="24"/>
          <w:szCs w:val="24"/>
        </w:rPr>
        <w:t xml:space="preserve">: </w:t>
      </w:r>
      <w:r w:rsidRPr="001A3E17">
        <w:rPr>
          <w:rFonts w:ascii="Garamond" w:hAnsi="Garamond"/>
          <w:i w:val="0"/>
          <w:sz w:val="24"/>
          <w:szCs w:val="24"/>
          <w:lang w:val="x-none"/>
        </w:rPr>
        <w:t xml:space="preserve">Taux de subvention </w:t>
      </w:r>
      <w:r w:rsidRPr="001A3E17">
        <w:rPr>
          <w:rFonts w:ascii="Garamond" w:hAnsi="Garamond"/>
          <w:i w:val="0"/>
          <w:sz w:val="24"/>
          <w:szCs w:val="24"/>
        </w:rPr>
        <w:t>par type d’</w:t>
      </w:r>
      <w:r w:rsidRPr="001A3E17">
        <w:rPr>
          <w:rFonts w:ascii="Garamond" w:hAnsi="Garamond"/>
          <w:i w:val="0"/>
          <w:sz w:val="24"/>
          <w:szCs w:val="24"/>
          <w:lang w:val="x-none"/>
        </w:rPr>
        <w:t>ouvrages</w:t>
      </w:r>
      <w:bookmarkEnd w:id="501"/>
      <w:r w:rsidRPr="001A3E17">
        <w:rPr>
          <w:rFonts w:ascii="Garamond" w:hAnsi="Garamond"/>
          <w:i w:val="0"/>
          <w:sz w:val="24"/>
          <w:szCs w:val="24"/>
          <w:lang w:val="x-none"/>
        </w:rPr>
        <w:t> </w:t>
      </w:r>
    </w:p>
    <w:p w:rsidR="001A3E17" w:rsidRPr="001A3E17" w:rsidRDefault="001A3E17" w:rsidP="001A3E17">
      <w:pPr>
        <w:pStyle w:val="Corpsdetexte"/>
        <w:rPr>
          <w:lang w:val="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1372"/>
        <w:gridCol w:w="1439"/>
        <w:gridCol w:w="1399"/>
        <w:gridCol w:w="1342"/>
        <w:gridCol w:w="1277"/>
        <w:gridCol w:w="1269"/>
      </w:tblGrid>
      <w:tr w:rsidR="00AC21B4" w:rsidRPr="00D05CD4" w:rsidTr="00AF5355">
        <w:tc>
          <w:tcPr>
            <w:tcW w:w="891" w:type="pct"/>
          </w:tcPr>
          <w:p w:rsidR="00AC21B4" w:rsidRPr="00D05CD4" w:rsidRDefault="00AC21B4" w:rsidP="001A3E17">
            <w:pPr>
              <w:jc w:val="center"/>
            </w:pPr>
            <w:r w:rsidRPr="00D05CD4">
              <w:t>Type de latrines</w:t>
            </w:r>
          </w:p>
        </w:tc>
        <w:tc>
          <w:tcPr>
            <w:tcW w:w="696" w:type="pct"/>
            <w:vAlign w:val="center"/>
          </w:tcPr>
          <w:p w:rsidR="001A3E17" w:rsidRPr="00D05CD4" w:rsidRDefault="001A3E17" w:rsidP="001A3E17">
            <w:pPr>
              <w:jc w:val="center"/>
              <w:rPr>
                <w:bCs/>
              </w:rPr>
            </w:pPr>
            <w:r w:rsidRPr="00D05CD4">
              <w:rPr>
                <w:bCs/>
              </w:rPr>
              <w:t>Réhabi-</w:t>
            </w:r>
          </w:p>
          <w:p w:rsidR="00AC21B4" w:rsidRPr="00D05CD4" w:rsidRDefault="001A3E17" w:rsidP="001A3E17">
            <w:pPr>
              <w:jc w:val="center"/>
              <w:rPr>
                <w:bCs/>
              </w:rPr>
            </w:pPr>
            <w:r w:rsidRPr="00D05CD4">
              <w:rPr>
                <w:bCs/>
              </w:rPr>
              <w:t>l</w:t>
            </w:r>
            <w:r w:rsidR="00AC21B4" w:rsidRPr="00D05CD4">
              <w:rPr>
                <w:bCs/>
              </w:rPr>
              <w:t>itations</w:t>
            </w:r>
          </w:p>
        </w:tc>
        <w:tc>
          <w:tcPr>
            <w:tcW w:w="730" w:type="pct"/>
            <w:vAlign w:val="center"/>
          </w:tcPr>
          <w:p w:rsidR="00AC21B4" w:rsidRPr="00D05CD4" w:rsidRDefault="00AC21B4" w:rsidP="001A3E17">
            <w:pPr>
              <w:jc w:val="center"/>
              <w:rPr>
                <w:bCs/>
              </w:rPr>
            </w:pPr>
            <w:r w:rsidRPr="00D05CD4">
              <w:rPr>
                <w:bCs/>
              </w:rPr>
              <w:t>VIP double fosse</w:t>
            </w:r>
          </w:p>
        </w:tc>
        <w:tc>
          <w:tcPr>
            <w:tcW w:w="710" w:type="pct"/>
            <w:vAlign w:val="center"/>
          </w:tcPr>
          <w:p w:rsidR="00AC21B4" w:rsidRPr="00D05CD4" w:rsidRDefault="00AC21B4" w:rsidP="001A3E17">
            <w:pPr>
              <w:jc w:val="center"/>
              <w:rPr>
                <w:bCs/>
              </w:rPr>
            </w:pPr>
            <w:r w:rsidRPr="00D05CD4">
              <w:rPr>
                <w:bCs/>
              </w:rPr>
              <w:t>VIP une Fosse</w:t>
            </w:r>
          </w:p>
        </w:tc>
        <w:tc>
          <w:tcPr>
            <w:tcW w:w="681" w:type="pct"/>
            <w:vAlign w:val="center"/>
          </w:tcPr>
          <w:p w:rsidR="00AC21B4" w:rsidRPr="00D05CD4" w:rsidRDefault="00AC21B4" w:rsidP="001A3E17">
            <w:pPr>
              <w:jc w:val="center"/>
              <w:rPr>
                <w:bCs/>
              </w:rPr>
            </w:pPr>
            <w:r w:rsidRPr="00D05CD4">
              <w:rPr>
                <w:bCs/>
              </w:rPr>
              <w:t>Sanplat amélioré</w:t>
            </w:r>
          </w:p>
        </w:tc>
        <w:tc>
          <w:tcPr>
            <w:tcW w:w="648" w:type="pct"/>
            <w:vAlign w:val="center"/>
          </w:tcPr>
          <w:p w:rsidR="00AC21B4" w:rsidRPr="00D05CD4" w:rsidRDefault="00AC21B4" w:rsidP="001A3E17">
            <w:pPr>
              <w:jc w:val="center"/>
              <w:rPr>
                <w:bCs/>
              </w:rPr>
            </w:pPr>
            <w:r w:rsidRPr="00D05CD4">
              <w:rPr>
                <w:bCs/>
              </w:rPr>
              <w:t>Ecosan</w:t>
            </w:r>
          </w:p>
        </w:tc>
        <w:tc>
          <w:tcPr>
            <w:tcW w:w="644" w:type="pct"/>
            <w:vAlign w:val="center"/>
          </w:tcPr>
          <w:p w:rsidR="00AC21B4" w:rsidRPr="00D05CD4" w:rsidRDefault="00AC21B4" w:rsidP="001A3E17">
            <w:pPr>
              <w:jc w:val="center"/>
              <w:rPr>
                <w:bCs/>
              </w:rPr>
            </w:pPr>
            <w:r w:rsidRPr="00D05CD4">
              <w:rPr>
                <w:bCs/>
              </w:rPr>
              <w:t>TCM</w:t>
            </w:r>
          </w:p>
        </w:tc>
      </w:tr>
      <w:tr w:rsidR="00AC21B4" w:rsidRPr="00D05CD4" w:rsidTr="00292EA9">
        <w:tc>
          <w:tcPr>
            <w:tcW w:w="891" w:type="pct"/>
            <w:shd w:val="clear" w:color="auto" w:fill="auto"/>
            <w:vAlign w:val="center"/>
          </w:tcPr>
          <w:p w:rsidR="00AC21B4" w:rsidRPr="00D05CD4" w:rsidRDefault="00AC21B4" w:rsidP="00292EA9">
            <w:pPr>
              <w:jc w:val="center"/>
            </w:pPr>
            <w:r w:rsidRPr="00D05CD4">
              <w:t>Taux de la subvention</w:t>
            </w:r>
          </w:p>
        </w:tc>
        <w:tc>
          <w:tcPr>
            <w:tcW w:w="696" w:type="pct"/>
            <w:shd w:val="clear" w:color="auto" w:fill="auto"/>
            <w:vAlign w:val="center"/>
          </w:tcPr>
          <w:p w:rsidR="00AC21B4" w:rsidRPr="00D05CD4" w:rsidRDefault="00AC21B4" w:rsidP="001A3E17">
            <w:pPr>
              <w:jc w:val="center"/>
            </w:pPr>
            <w:r w:rsidRPr="00D05CD4">
              <w:t>54%</w:t>
            </w:r>
          </w:p>
        </w:tc>
        <w:tc>
          <w:tcPr>
            <w:tcW w:w="730" w:type="pct"/>
            <w:shd w:val="clear" w:color="auto" w:fill="auto"/>
            <w:vAlign w:val="center"/>
          </w:tcPr>
          <w:p w:rsidR="00AC21B4" w:rsidRPr="00D05CD4" w:rsidRDefault="00AC21B4" w:rsidP="001A3E17">
            <w:pPr>
              <w:jc w:val="center"/>
            </w:pPr>
            <w:r w:rsidRPr="00D05CD4">
              <w:t>59%</w:t>
            </w:r>
          </w:p>
        </w:tc>
        <w:tc>
          <w:tcPr>
            <w:tcW w:w="710" w:type="pct"/>
            <w:shd w:val="clear" w:color="auto" w:fill="auto"/>
            <w:vAlign w:val="center"/>
          </w:tcPr>
          <w:p w:rsidR="00AC21B4" w:rsidRPr="00D05CD4" w:rsidRDefault="00AC21B4" w:rsidP="001A3E17">
            <w:pPr>
              <w:jc w:val="center"/>
            </w:pPr>
            <w:r w:rsidRPr="00D05CD4">
              <w:t>58%</w:t>
            </w:r>
          </w:p>
        </w:tc>
        <w:tc>
          <w:tcPr>
            <w:tcW w:w="681" w:type="pct"/>
            <w:shd w:val="clear" w:color="auto" w:fill="auto"/>
            <w:vAlign w:val="center"/>
          </w:tcPr>
          <w:p w:rsidR="00AC21B4" w:rsidRPr="00D05CD4" w:rsidRDefault="00AC21B4" w:rsidP="001A3E17">
            <w:pPr>
              <w:jc w:val="center"/>
            </w:pPr>
            <w:r w:rsidRPr="00D05CD4">
              <w:t>70%</w:t>
            </w:r>
          </w:p>
        </w:tc>
        <w:tc>
          <w:tcPr>
            <w:tcW w:w="648" w:type="pct"/>
            <w:shd w:val="clear" w:color="auto" w:fill="auto"/>
            <w:vAlign w:val="center"/>
          </w:tcPr>
          <w:p w:rsidR="00AC21B4" w:rsidRPr="00D05CD4" w:rsidRDefault="00AC21B4" w:rsidP="001A3E17">
            <w:pPr>
              <w:jc w:val="center"/>
            </w:pPr>
            <w:r w:rsidRPr="00D05CD4">
              <w:t>52%</w:t>
            </w:r>
          </w:p>
        </w:tc>
        <w:tc>
          <w:tcPr>
            <w:tcW w:w="644" w:type="pct"/>
            <w:shd w:val="clear" w:color="auto" w:fill="auto"/>
            <w:vAlign w:val="center"/>
          </w:tcPr>
          <w:p w:rsidR="00AC21B4" w:rsidRPr="00D05CD4" w:rsidRDefault="00AC21B4" w:rsidP="001A3E17">
            <w:pPr>
              <w:jc w:val="center"/>
            </w:pPr>
            <w:r w:rsidRPr="00D05CD4">
              <w:t>27%</w:t>
            </w:r>
          </w:p>
        </w:tc>
      </w:tr>
    </w:tbl>
    <w:p w:rsidR="00AC21B4" w:rsidRPr="00491FE1" w:rsidRDefault="00AC21B4" w:rsidP="00751B59">
      <w:pPr>
        <w:jc w:val="both"/>
        <w:rPr>
          <w:rFonts w:ascii="Calibri" w:hAnsi="Calibri"/>
        </w:rPr>
      </w:pPr>
    </w:p>
    <w:p w:rsidR="0047583D" w:rsidRPr="001A3E17" w:rsidRDefault="0047583D" w:rsidP="00751B59">
      <w:pPr>
        <w:pStyle w:val="Lgende"/>
        <w:keepNext/>
        <w:rPr>
          <w:rFonts w:ascii="Garamond" w:hAnsi="Garamond"/>
          <w:i w:val="0"/>
          <w:sz w:val="24"/>
          <w:szCs w:val="24"/>
        </w:rPr>
      </w:pPr>
      <w:bookmarkStart w:id="502" w:name="_Toc454886466"/>
      <w:r w:rsidRPr="001A3E17">
        <w:rPr>
          <w:rFonts w:ascii="Garamond" w:hAnsi="Garamond"/>
          <w:i w:val="0"/>
          <w:sz w:val="24"/>
          <w:szCs w:val="24"/>
        </w:rPr>
        <w:t xml:space="preserve">Tableau </w:t>
      </w:r>
      <w:r w:rsidR="00B114AA" w:rsidRPr="001A3E17">
        <w:rPr>
          <w:rFonts w:ascii="Garamond" w:hAnsi="Garamond"/>
          <w:i w:val="0"/>
          <w:sz w:val="24"/>
          <w:szCs w:val="24"/>
        </w:rPr>
        <w:fldChar w:fldCharType="begin"/>
      </w:r>
      <w:r w:rsidR="00B114AA" w:rsidRPr="001A3E17">
        <w:rPr>
          <w:rFonts w:ascii="Garamond" w:hAnsi="Garamond"/>
          <w:i w:val="0"/>
          <w:sz w:val="24"/>
          <w:szCs w:val="24"/>
        </w:rPr>
        <w:instrText xml:space="preserve"> SEQ Tableau \* ARABIC </w:instrText>
      </w:r>
      <w:r w:rsidR="00B114AA" w:rsidRPr="001A3E17">
        <w:rPr>
          <w:rFonts w:ascii="Garamond" w:hAnsi="Garamond"/>
          <w:i w:val="0"/>
          <w:sz w:val="24"/>
          <w:szCs w:val="24"/>
        </w:rPr>
        <w:fldChar w:fldCharType="separate"/>
      </w:r>
      <w:r w:rsidR="000C3B4E">
        <w:rPr>
          <w:rFonts w:ascii="Garamond" w:hAnsi="Garamond"/>
          <w:i w:val="0"/>
          <w:noProof/>
          <w:sz w:val="24"/>
          <w:szCs w:val="24"/>
        </w:rPr>
        <w:t>25</w:t>
      </w:r>
      <w:r w:rsidR="00B114AA" w:rsidRPr="001A3E17">
        <w:rPr>
          <w:rFonts w:ascii="Garamond" w:hAnsi="Garamond"/>
          <w:i w:val="0"/>
          <w:noProof/>
          <w:sz w:val="24"/>
          <w:szCs w:val="24"/>
        </w:rPr>
        <w:fldChar w:fldCharType="end"/>
      </w:r>
      <w:r w:rsidRPr="001A3E17">
        <w:rPr>
          <w:rFonts w:ascii="Garamond" w:hAnsi="Garamond"/>
          <w:i w:val="0"/>
          <w:sz w:val="24"/>
          <w:szCs w:val="24"/>
        </w:rPr>
        <w:t> : Nombre de latrines</w:t>
      </w:r>
      <w:r w:rsidR="00B019AA" w:rsidRPr="001A3E17">
        <w:rPr>
          <w:rFonts w:ascii="Garamond" w:hAnsi="Garamond"/>
          <w:i w:val="0"/>
          <w:sz w:val="24"/>
          <w:szCs w:val="24"/>
        </w:rPr>
        <w:t xml:space="preserve"> escomptées par </w:t>
      </w:r>
      <w:r w:rsidRPr="001A3E17">
        <w:rPr>
          <w:rFonts w:ascii="Garamond" w:hAnsi="Garamond"/>
          <w:i w:val="0"/>
          <w:sz w:val="24"/>
          <w:szCs w:val="24"/>
        </w:rPr>
        <w:t>autoréalis</w:t>
      </w:r>
      <w:r w:rsidR="00B019AA" w:rsidRPr="001A3E17">
        <w:rPr>
          <w:rFonts w:ascii="Garamond" w:hAnsi="Garamond"/>
          <w:i w:val="0"/>
          <w:sz w:val="24"/>
          <w:szCs w:val="24"/>
        </w:rPr>
        <w:t>ation</w:t>
      </w:r>
      <w:r w:rsidRPr="001A3E17">
        <w:rPr>
          <w:rFonts w:ascii="Garamond" w:hAnsi="Garamond"/>
          <w:i w:val="0"/>
          <w:sz w:val="24"/>
          <w:szCs w:val="24"/>
        </w:rPr>
        <w:t xml:space="preserve"> et</w:t>
      </w:r>
      <w:r w:rsidR="00B019AA" w:rsidRPr="001A3E17">
        <w:rPr>
          <w:rFonts w:ascii="Garamond" w:hAnsi="Garamond"/>
          <w:i w:val="0"/>
          <w:sz w:val="24"/>
          <w:szCs w:val="24"/>
        </w:rPr>
        <w:t xml:space="preserve"> par </w:t>
      </w:r>
      <w:r w:rsidRPr="001A3E17">
        <w:rPr>
          <w:rFonts w:ascii="Garamond" w:hAnsi="Garamond"/>
          <w:i w:val="0"/>
          <w:sz w:val="24"/>
          <w:szCs w:val="24"/>
        </w:rPr>
        <w:t>subvention</w:t>
      </w:r>
      <w:bookmarkEnd w:id="502"/>
    </w:p>
    <w:tbl>
      <w:tblPr>
        <w:tblW w:w="5000" w:type="pct"/>
        <w:tblCellMar>
          <w:left w:w="70" w:type="dxa"/>
          <w:right w:w="70" w:type="dxa"/>
        </w:tblCellMar>
        <w:tblLook w:val="04A0" w:firstRow="1" w:lastRow="0" w:firstColumn="1" w:lastColumn="0" w:noHBand="0" w:noVBand="1"/>
      </w:tblPr>
      <w:tblGrid>
        <w:gridCol w:w="1956"/>
        <w:gridCol w:w="1596"/>
        <w:gridCol w:w="2014"/>
        <w:gridCol w:w="2415"/>
        <w:gridCol w:w="1797"/>
      </w:tblGrid>
      <w:tr w:rsidR="00AC21B4" w:rsidRPr="00D05CD4" w:rsidTr="0024203F">
        <w:trPr>
          <w:trHeight w:val="615"/>
        </w:trPr>
        <w:tc>
          <w:tcPr>
            <w:tcW w:w="10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AC21B4" w:rsidRPr="00D05CD4" w:rsidRDefault="00AC21B4" w:rsidP="0024203F">
            <w:pPr>
              <w:jc w:val="center"/>
            </w:pPr>
            <w:r w:rsidRPr="00D05CD4">
              <w:t>Horizon</w:t>
            </w:r>
          </w:p>
        </w:tc>
        <w:tc>
          <w:tcPr>
            <w:tcW w:w="816" w:type="pct"/>
            <w:tcBorders>
              <w:top w:val="single" w:sz="8" w:space="0" w:color="auto"/>
              <w:left w:val="nil"/>
              <w:bottom w:val="single" w:sz="8" w:space="0" w:color="auto"/>
              <w:right w:val="single" w:sz="8" w:space="0" w:color="auto"/>
            </w:tcBorders>
            <w:shd w:val="clear" w:color="auto" w:fill="auto"/>
            <w:vAlign w:val="center"/>
            <w:hideMark/>
          </w:tcPr>
          <w:p w:rsidR="00AC21B4" w:rsidRPr="00D05CD4" w:rsidRDefault="00AC21B4" w:rsidP="0024203F">
            <w:pPr>
              <w:jc w:val="center"/>
            </w:pPr>
            <w:r w:rsidRPr="00D05CD4">
              <w:t>Nombre total de Latrines</w:t>
            </w:r>
          </w:p>
        </w:tc>
        <w:tc>
          <w:tcPr>
            <w:tcW w:w="1030" w:type="pct"/>
            <w:tcBorders>
              <w:top w:val="single" w:sz="8" w:space="0" w:color="auto"/>
              <w:left w:val="nil"/>
              <w:bottom w:val="single" w:sz="8" w:space="0" w:color="auto"/>
              <w:right w:val="single" w:sz="4" w:space="0" w:color="auto"/>
            </w:tcBorders>
            <w:shd w:val="clear" w:color="auto" w:fill="auto"/>
            <w:vAlign w:val="center"/>
          </w:tcPr>
          <w:p w:rsidR="00AC21B4" w:rsidRPr="00D05CD4" w:rsidRDefault="00AC21B4" w:rsidP="0024203F">
            <w:pPr>
              <w:jc w:val="center"/>
            </w:pPr>
            <w:r w:rsidRPr="00D05CD4">
              <w:t>Autoréalisation</w:t>
            </w:r>
          </w:p>
          <w:p w:rsidR="001A3E17" w:rsidRPr="00D05CD4" w:rsidRDefault="00AC21B4" w:rsidP="0024203F">
            <w:pPr>
              <w:jc w:val="center"/>
            </w:pPr>
            <w:r w:rsidRPr="00D05CD4">
              <w:t>10% en 2020,</w:t>
            </w:r>
          </w:p>
          <w:p w:rsidR="00AC21B4" w:rsidRPr="00D05CD4" w:rsidRDefault="00AC21B4" w:rsidP="0024203F">
            <w:pPr>
              <w:jc w:val="center"/>
            </w:pPr>
            <w:r w:rsidRPr="00D05CD4">
              <w:t>20% en 2025</w:t>
            </w:r>
          </w:p>
          <w:p w:rsidR="00AC21B4" w:rsidRPr="00D05CD4" w:rsidRDefault="00AC21B4" w:rsidP="0024203F">
            <w:pPr>
              <w:jc w:val="center"/>
            </w:pPr>
            <w:r w:rsidRPr="00D05CD4">
              <w:t>30% en 2030</w:t>
            </w:r>
          </w:p>
        </w:tc>
        <w:tc>
          <w:tcPr>
            <w:tcW w:w="1235" w:type="pct"/>
            <w:tcBorders>
              <w:top w:val="single" w:sz="8" w:space="0" w:color="auto"/>
              <w:left w:val="nil"/>
              <w:bottom w:val="single" w:sz="8" w:space="0" w:color="auto"/>
              <w:right w:val="single" w:sz="8" w:space="0" w:color="auto"/>
            </w:tcBorders>
            <w:shd w:val="clear" w:color="auto" w:fill="auto"/>
            <w:vAlign w:val="center"/>
            <w:hideMark/>
          </w:tcPr>
          <w:p w:rsidR="00AC21B4" w:rsidRPr="00D05CD4" w:rsidRDefault="00AC21B4" w:rsidP="0024203F">
            <w:pPr>
              <w:jc w:val="center"/>
            </w:pPr>
            <w:r w:rsidRPr="00D05CD4">
              <w:t>ouvrages  totalement subventionnés  (2%)</w:t>
            </w:r>
          </w:p>
        </w:tc>
        <w:tc>
          <w:tcPr>
            <w:tcW w:w="919" w:type="pct"/>
            <w:tcBorders>
              <w:top w:val="single" w:sz="8" w:space="0" w:color="auto"/>
              <w:left w:val="nil"/>
              <w:bottom w:val="single" w:sz="8" w:space="0" w:color="auto"/>
              <w:right w:val="single" w:sz="8" w:space="0" w:color="auto"/>
            </w:tcBorders>
            <w:shd w:val="clear" w:color="auto" w:fill="auto"/>
            <w:vAlign w:val="center"/>
            <w:hideMark/>
          </w:tcPr>
          <w:p w:rsidR="00AC21B4" w:rsidRPr="00D05CD4" w:rsidRDefault="001A3E17" w:rsidP="0024203F">
            <w:pPr>
              <w:jc w:val="center"/>
            </w:pPr>
            <w:r w:rsidRPr="00D05CD4">
              <w:t>O</w:t>
            </w:r>
            <w:r w:rsidR="00AC21B4" w:rsidRPr="00D05CD4">
              <w:t>uvrages subventionnés partiellement</w:t>
            </w:r>
          </w:p>
        </w:tc>
      </w:tr>
      <w:tr w:rsidR="00B019AA" w:rsidRPr="00D05CD4" w:rsidTr="00AF5355">
        <w:trPr>
          <w:trHeight w:val="315"/>
        </w:trPr>
        <w:tc>
          <w:tcPr>
            <w:tcW w:w="1000" w:type="pct"/>
            <w:tcBorders>
              <w:top w:val="nil"/>
              <w:left w:val="single" w:sz="8" w:space="0" w:color="auto"/>
              <w:bottom w:val="single" w:sz="8" w:space="0" w:color="auto"/>
              <w:right w:val="single" w:sz="8" w:space="0" w:color="auto"/>
            </w:tcBorders>
            <w:shd w:val="clear" w:color="auto" w:fill="auto"/>
            <w:hideMark/>
          </w:tcPr>
          <w:p w:rsidR="00B019AA" w:rsidRPr="00D05CD4" w:rsidRDefault="00B019AA" w:rsidP="00751B59">
            <w:pPr>
              <w:jc w:val="both"/>
            </w:pPr>
            <w:r w:rsidRPr="00D05CD4">
              <w:rPr>
                <w:szCs w:val="22"/>
              </w:rPr>
              <w:t>2016-2020</w:t>
            </w:r>
          </w:p>
        </w:tc>
        <w:tc>
          <w:tcPr>
            <w:tcW w:w="816" w:type="pct"/>
            <w:tcBorders>
              <w:top w:val="nil"/>
              <w:left w:val="nil"/>
              <w:bottom w:val="single" w:sz="8" w:space="0" w:color="auto"/>
              <w:right w:val="single" w:sz="8" w:space="0" w:color="auto"/>
            </w:tcBorders>
            <w:shd w:val="clear" w:color="auto" w:fill="auto"/>
            <w:vAlign w:val="bottom"/>
            <w:hideMark/>
          </w:tcPr>
          <w:p w:rsidR="00B019AA" w:rsidRPr="00D05CD4" w:rsidRDefault="00B019AA" w:rsidP="001A3E17">
            <w:pPr>
              <w:jc w:val="center"/>
            </w:pPr>
            <w:r w:rsidRPr="00D05CD4">
              <w:t>249 899</w:t>
            </w:r>
          </w:p>
        </w:tc>
        <w:tc>
          <w:tcPr>
            <w:tcW w:w="1030" w:type="pct"/>
            <w:tcBorders>
              <w:top w:val="nil"/>
              <w:left w:val="nil"/>
              <w:bottom w:val="single" w:sz="8" w:space="0" w:color="auto"/>
              <w:right w:val="single" w:sz="8" w:space="0" w:color="auto"/>
            </w:tcBorders>
            <w:shd w:val="clear" w:color="auto" w:fill="auto"/>
            <w:vAlign w:val="bottom"/>
          </w:tcPr>
          <w:p w:rsidR="00B019AA" w:rsidRPr="00D05CD4" w:rsidRDefault="00B019AA" w:rsidP="001A3E17">
            <w:pPr>
              <w:jc w:val="center"/>
            </w:pPr>
            <w:r w:rsidRPr="00D05CD4">
              <w:t>12 495</w:t>
            </w:r>
          </w:p>
        </w:tc>
        <w:tc>
          <w:tcPr>
            <w:tcW w:w="1235" w:type="pct"/>
            <w:tcBorders>
              <w:top w:val="nil"/>
              <w:left w:val="nil"/>
              <w:bottom w:val="single" w:sz="8" w:space="0" w:color="auto"/>
              <w:right w:val="single" w:sz="8" w:space="0" w:color="auto"/>
            </w:tcBorders>
            <w:shd w:val="clear" w:color="auto" w:fill="auto"/>
            <w:vAlign w:val="bottom"/>
            <w:hideMark/>
          </w:tcPr>
          <w:p w:rsidR="00B019AA" w:rsidRPr="00D05CD4" w:rsidRDefault="00B019AA" w:rsidP="001A3E17">
            <w:pPr>
              <w:jc w:val="center"/>
            </w:pPr>
            <w:r w:rsidRPr="00D05CD4">
              <w:t>4 998</w:t>
            </w:r>
          </w:p>
        </w:tc>
        <w:tc>
          <w:tcPr>
            <w:tcW w:w="919" w:type="pct"/>
            <w:tcBorders>
              <w:top w:val="nil"/>
              <w:left w:val="nil"/>
              <w:bottom w:val="single" w:sz="8" w:space="0" w:color="auto"/>
              <w:right w:val="single" w:sz="8" w:space="0" w:color="auto"/>
            </w:tcBorders>
            <w:shd w:val="clear" w:color="auto" w:fill="auto"/>
            <w:vAlign w:val="bottom"/>
            <w:hideMark/>
          </w:tcPr>
          <w:p w:rsidR="00B019AA" w:rsidRPr="00D05CD4" w:rsidRDefault="00B019AA" w:rsidP="001A3E17">
            <w:pPr>
              <w:jc w:val="center"/>
            </w:pPr>
            <w:r w:rsidRPr="00D05CD4">
              <w:t>232 406</w:t>
            </w:r>
          </w:p>
        </w:tc>
      </w:tr>
      <w:tr w:rsidR="00B019AA" w:rsidRPr="00D05CD4" w:rsidTr="00AF5355">
        <w:trPr>
          <w:trHeight w:val="315"/>
        </w:trPr>
        <w:tc>
          <w:tcPr>
            <w:tcW w:w="1000" w:type="pct"/>
            <w:tcBorders>
              <w:top w:val="nil"/>
              <w:left w:val="single" w:sz="8" w:space="0" w:color="auto"/>
              <w:bottom w:val="single" w:sz="8" w:space="0" w:color="auto"/>
              <w:right w:val="single" w:sz="8" w:space="0" w:color="auto"/>
            </w:tcBorders>
            <w:shd w:val="clear" w:color="auto" w:fill="auto"/>
            <w:hideMark/>
          </w:tcPr>
          <w:p w:rsidR="00B019AA" w:rsidRPr="00D05CD4" w:rsidRDefault="00B019AA" w:rsidP="00751B59">
            <w:pPr>
              <w:jc w:val="both"/>
            </w:pPr>
            <w:r w:rsidRPr="00D05CD4">
              <w:rPr>
                <w:szCs w:val="22"/>
              </w:rPr>
              <w:t>2021-2025</w:t>
            </w:r>
          </w:p>
        </w:tc>
        <w:tc>
          <w:tcPr>
            <w:tcW w:w="816" w:type="pct"/>
            <w:tcBorders>
              <w:top w:val="nil"/>
              <w:left w:val="nil"/>
              <w:bottom w:val="single" w:sz="8" w:space="0" w:color="auto"/>
              <w:right w:val="single" w:sz="8" w:space="0" w:color="auto"/>
            </w:tcBorders>
            <w:shd w:val="clear" w:color="auto" w:fill="auto"/>
            <w:vAlign w:val="bottom"/>
            <w:hideMark/>
          </w:tcPr>
          <w:p w:rsidR="00B019AA" w:rsidRPr="00D05CD4" w:rsidRDefault="00B019AA" w:rsidP="001A3E17">
            <w:pPr>
              <w:jc w:val="center"/>
            </w:pPr>
            <w:r w:rsidRPr="00D05CD4">
              <w:t>326 900</w:t>
            </w:r>
          </w:p>
        </w:tc>
        <w:tc>
          <w:tcPr>
            <w:tcW w:w="1030" w:type="pct"/>
            <w:tcBorders>
              <w:top w:val="nil"/>
              <w:left w:val="nil"/>
              <w:bottom w:val="single" w:sz="8" w:space="0" w:color="auto"/>
              <w:right w:val="single" w:sz="8" w:space="0" w:color="auto"/>
            </w:tcBorders>
            <w:shd w:val="clear" w:color="auto" w:fill="auto"/>
            <w:vAlign w:val="bottom"/>
          </w:tcPr>
          <w:p w:rsidR="00B019AA" w:rsidRPr="00D05CD4" w:rsidRDefault="00B019AA" w:rsidP="001A3E17">
            <w:pPr>
              <w:jc w:val="center"/>
            </w:pPr>
            <w:r w:rsidRPr="00D05CD4">
              <w:t>32 690</w:t>
            </w:r>
          </w:p>
        </w:tc>
        <w:tc>
          <w:tcPr>
            <w:tcW w:w="1235" w:type="pct"/>
            <w:tcBorders>
              <w:top w:val="nil"/>
              <w:left w:val="nil"/>
              <w:bottom w:val="single" w:sz="8" w:space="0" w:color="auto"/>
              <w:right w:val="single" w:sz="8" w:space="0" w:color="auto"/>
            </w:tcBorders>
            <w:shd w:val="clear" w:color="auto" w:fill="auto"/>
            <w:vAlign w:val="bottom"/>
            <w:hideMark/>
          </w:tcPr>
          <w:p w:rsidR="00B019AA" w:rsidRPr="00D05CD4" w:rsidRDefault="00B019AA" w:rsidP="001A3E17">
            <w:pPr>
              <w:jc w:val="center"/>
            </w:pPr>
            <w:r w:rsidRPr="00D05CD4">
              <w:t>6 538</w:t>
            </w:r>
          </w:p>
        </w:tc>
        <w:tc>
          <w:tcPr>
            <w:tcW w:w="919" w:type="pct"/>
            <w:tcBorders>
              <w:top w:val="nil"/>
              <w:left w:val="nil"/>
              <w:bottom w:val="single" w:sz="8" w:space="0" w:color="auto"/>
              <w:right w:val="single" w:sz="8" w:space="0" w:color="auto"/>
            </w:tcBorders>
            <w:shd w:val="clear" w:color="auto" w:fill="auto"/>
            <w:vAlign w:val="bottom"/>
            <w:hideMark/>
          </w:tcPr>
          <w:p w:rsidR="00B019AA" w:rsidRPr="00D05CD4" w:rsidRDefault="00B019AA" w:rsidP="001A3E17">
            <w:pPr>
              <w:jc w:val="center"/>
            </w:pPr>
            <w:r w:rsidRPr="00D05CD4">
              <w:t>287 672</w:t>
            </w:r>
          </w:p>
        </w:tc>
      </w:tr>
      <w:tr w:rsidR="00B019AA" w:rsidRPr="00D05CD4" w:rsidTr="00AF5355">
        <w:trPr>
          <w:trHeight w:val="315"/>
        </w:trPr>
        <w:tc>
          <w:tcPr>
            <w:tcW w:w="1000" w:type="pct"/>
            <w:tcBorders>
              <w:top w:val="nil"/>
              <w:left w:val="single" w:sz="8" w:space="0" w:color="auto"/>
              <w:bottom w:val="single" w:sz="8" w:space="0" w:color="auto"/>
              <w:right w:val="single" w:sz="8" w:space="0" w:color="auto"/>
            </w:tcBorders>
            <w:shd w:val="clear" w:color="auto" w:fill="auto"/>
            <w:hideMark/>
          </w:tcPr>
          <w:p w:rsidR="00B019AA" w:rsidRPr="00D05CD4" w:rsidRDefault="00B019AA" w:rsidP="00751B59">
            <w:pPr>
              <w:jc w:val="both"/>
            </w:pPr>
            <w:r w:rsidRPr="00D05CD4">
              <w:rPr>
                <w:szCs w:val="22"/>
              </w:rPr>
              <w:t>2026-2030</w:t>
            </w:r>
          </w:p>
        </w:tc>
        <w:tc>
          <w:tcPr>
            <w:tcW w:w="816" w:type="pct"/>
            <w:tcBorders>
              <w:top w:val="nil"/>
              <w:left w:val="nil"/>
              <w:bottom w:val="single" w:sz="8" w:space="0" w:color="auto"/>
              <w:right w:val="single" w:sz="8" w:space="0" w:color="auto"/>
            </w:tcBorders>
            <w:shd w:val="clear" w:color="auto" w:fill="auto"/>
            <w:vAlign w:val="bottom"/>
            <w:hideMark/>
          </w:tcPr>
          <w:p w:rsidR="00B019AA" w:rsidRPr="00D05CD4" w:rsidRDefault="00B019AA" w:rsidP="001A3E17">
            <w:pPr>
              <w:jc w:val="center"/>
            </w:pPr>
            <w:r w:rsidRPr="00D05CD4">
              <w:t>395 476</w:t>
            </w:r>
          </w:p>
        </w:tc>
        <w:tc>
          <w:tcPr>
            <w:tcW w:w="1030" w:type="pct"/>
            <w:tcBorders>
              <w:top w:val="nil"/>
              <w:left w:val="nil"/>
              <w:bottom w:val="single" w:sz="8" w:space="0" w:color="auto"/>
              <w:right w:val="single" w:sz="8" w:space="0" w:color="auto"/>
            </w:tcBorders>
            <w:shd w:val="clear" w:color="auto" w:fill="auto"/>
            <w:vAlign w:val="bottom"/>
          </w:tcPr>
          <w:p w:rsidR="00B019AA" w:rsidRPr="00D05CD4" w:rsidRDefault="00B019AA" w:rsidP="001A3E17">
            <w:pPr>
              <w:jc w:val="center"/>
            </w:pPr>
            <w:r w:rsidRPr="00D05CD4">
              <w:t>59 321</w:t>
            </w:r>
          </w:p>
        </w:tc>
        <w:tc>
          <w:tcPr>
            <w:tcW w:w="1235" w:type="pct"/>
            <w:tcBorders>
              <w:top w:val="nil"/>
              <w:left w:val="nil"/>
              <w:bottom w:val="single" w:sz="8" w:space="0" w:color="auto"/>
              <w:right w:val="single" w:sz="8" w:space="0" w:color="auto"/>
            </w:tcBorders>
            <w:shd w:val="clear" w:color="auto" w:fill="auto"/>
            <w:vAlign w:val="bottom"/>
            <w:hideMark/>
          </w:tcPr>
          <w:p w:rsidR="00B019AA" w:rsidRPr="00D05CD4" w:rsidRDefault="00B019AA" w:rsidP="001A3E17">
            <w:pPr>
              <w:jc w:val="center"/>
            </w:pPr>
            <w:r w:rsidRPr="00D05CD4">
              <w:t>7 910</w:t>
            </w:r>
          </w:p>
        </w:tc>
        <w:tc>
          <w:tcPr>
            <w:tcW w:w="919" w:type="pct"/>
            <w:tcBorders>
              <w:top w:val="nil"/>
              <w:left w:val="nil"/>
              <w:bottom w:val="single" w:sz="8" w:space="0" w:color="auto"/>
              <w:right w:val="single" w:sz="8" w:space="0" w:color="auto"/>
            </w:tcBorders>
            <w:shd w:val="clear" w:color="auto" w:fill="auto"/>
            <w:vAlign w:val="bottom"/>
            <w:hideMark/>
          </w:tcPr>
          <w:p w:rsidR="00B019AA" w:rsidRPr="00D05CD4" w:rsidRDefault="00B019AA" w:rsidP="001A3E17">
            <w:pPr>
              <w:jc w:val="center"/>
            </w:pPr>
            <w:r w:rsidRPr="00D05CD4">
              <w:t>328 245</w:t>
            </w:r>
          </w:p>
        </w:tc>
      </w:tr>
      <w:tr w:rsidR="00AC21B4" w:rsidRPr="00D05CD4" w:rsidTr="00AF5355">
        <w:trPr>
          <w:trHeight w:val="335"/>
        </w:trPr>
        <w:tc>
          <w:tcPr>
            <w:tcW w:w="1000"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AC21B4" w:rsidRPr="0024203F" w:rsidRDefault="006E301C" w:rsidP="006E301C">
            <w:pPr>
              <w:jc w:val="center"/>
              <w:rPr>
                <w:b/>
              </w:rPr>
            </w:pPr>
            <w:r w:rsidRPr="0024203F">
              <w:rPr>
                <w:b/>
              </w:rPr>
              <w:t>Total</w:t>
            </w:r>
          </w:p>
        </w:tc>
        <w:tc>
          <w:tcPr>
            <w:tcW w:w="816" w:type="pct"/>
            <w:tcBorders>
              <w:top w:val="single" w:sz="8" w:space="0" w:color="auto"/>
              <w:left w:val="nil"/>
              <w:bottom w:val="single" w:sz="4" w:space="0" w:color="auto"/>
              <w:right w:val="single" w:sz="8" w:space="0" w:color="auto"/>
            </w:tcBorders>
            <w:shd w:val="clear" w:color="auto" w:fill="auto"/>
            <w:vAlign w:val="center"/>
            <w:hideMark/>
          </w:tcPr>
          <w:p w:rsidR="00AC21B4" w:rsidRPr="00D05CD4" w:rsidRDefault="00AC21B4" w:rsidP="001A3E17">
            <w:pPr>
              <w:jc w:val="center"/>
              <w:rPr>
                <w:b/>
                <w:bCs/>
              </w:rPr>
            </w:pPr>
            <w:r w:rsidRPr="00774A9C">
              <w:rPr>
                <w:b/>
                <w:bCs/>
              </w:rPr>
              <w:t>972 275</w:t>
            </w:r>
          </w:p>
        </w:tc>
        <w:tc>
          <w:tcPr>
            <w:tcW w:w="1030" w:type="pct"/>
            <w:tcBorders>
              <w:top w:val="single" w:sz="8" w:space="0" w:color="auto"/>
              <w:left w:val="nil"/>
              <w:bottom w:val="single" w:sz="4" w:space="0" w:color="auto"/>
              <w:right w:val="single" w:sz="8" w:space="0" w:color="auto"/>
            </w:tcBorders>
            <w:shd w:val="clear" w:color="auto" w:fill="auto"/>
            <w:vAlign w:val="center"/>
          </w:tcPr>
          <w:p w:rsidR="00AC21B4" w:rsidRPr="00D05CD4" w:rsidRDefault="00AC21B4" w:rsidP="001A3E17">
            <w:pPr>
              <w:jc w:val="center"/>
              <w:rPr>
                <w:b/>
                <w:bCs/>
              </w:rPr>
            </w:pPr>
            <w:r w:rsidRPr="00D05CD4">
              <w:rPr>
                <w:b/>
                <w:bCs/>
              </w:rPr>
              <w:t>104 506</w:t>
            </w:r>
          </w:p>
        </w:tc>
        <w:tc>
          <w:tcPr>
            <w:tcW w:w="1235" w:type="pct"/>
            <w:tcBorders>
              <w:top w:val="single" w:sz="8" w:space="0" w:color="auto"/>
              <w:left w:val="nil"/>
              <w:bottom w:val="single" w:sz="4" w:space="0" w:color="auto"/>
              <w:right w:val="single" w:sz="8" w:space="0" w:color="auto"/>
            </w:tcBorders>
            <w:shd w:val="clear" w:color="auto" w:fill="auto"/>
            <w:vAlign w:val="center"/>
            <w:hideMark/>
          </w:tcPr>
          <w:p w:rsidR="00AC21B4" w:rsidRPr="00D05CD4" w:rsidRDefault="00AC21B4" w:rsidP="001A3E17">
            <w:pPr>
              <w:jc w:val="center"/>
              <w:rPr>
                <w:b/>
                <w:bCs/>
              </w:rPr>
            </w:pPr>
            <w:r w:rsidRPr="00D05CD4">
              <w:rPr>
                <w:b/>
                <w:bCs/>
              </w:rPr>
              <w:t>19 446</w:t>
            </w:r>
          </w:p>
        </w:tc>
        <w:tc>
          <w:tcPr>
            <w:tcW w:w="919" w:type="pct"/>
            <w:tcBorders>
              <w:top w:val="single" w:sz="8" w:space="0" w:color="auto"/>
              <w:left w:val="nil"/>
              <w:bottom w:val="single" w:sz="4" w:space="0" w:color="auto"/>
              <w:right w:val="single" w:sz="8" w:space="0" w:color="auto"/>
            </w:tcBorders>
            <w:shd w:val="clear" w:color="auto" w:fill="auto"/>
            <w:vAlign w:val="center"/>
            <w:hideMark/>
          </w:tcPr>
          <w:p w:rsidR="00AC21B4" w:rsidRPr="00D05CD4" w:rsidRDefault="00AC21B4" w:rsidP="001A3E17">
            <w:pPr>
              <w:jc w:val="center"/>
              <w:rPr>
                <w:b/>
                <w:bCs/>
              </w:rPr>
            </w:pPr>
            <w:r w:rsidRPr="00D05CD4">
              <w:rPr>
                <w:b/>
                <w:bCs/>
              </w:rPr>
              <w:t>848 323</w:t>
            </w:r>
          </w:p>
        </w:tc>
      </w:tr>
    </w:tbl>
    <w:p w:rsidR="008D4B8C" w:rsidRDefault="008D4B8C" w:rsidP="008D4B8C">
      <w:pPr>
        <w:pStyle w:val="Lgende"/>
        <w:keepNext/>
        <w:spacing w:before="0" w:after="0" w:line="240" w:lineRule="auto"/>
        <w:rPr>
          <w:i w:val="0"/>
          <w:sz w:val="24"/>
          <w:szCs w:val="24"/>
        </w:rPr>
      </w:pPr>
    </w:p>
    <w:p w:rsidR="00B019AA" w:rsidRDefault="00B019AA" w:rsidP="008D4B8C">
      <w:pPr>
        <w:pStyle w:val="Lgende"/>
        <w:keepNext/>
        <w:spacing w:before="0" w:after="0" w:line="240" w:lineRule="auto"/>
        <w:rPr>
          <w:i w:val="0"/>
          <w:sz w:val="24"/>
          <w:szCs w:val="24"/>
        </w:rPr>
      </w:pPr>
      <w:bookmarkStart w:id="503" w:name="_Toc454886467"/>
      <w:r w:rsidRPr="001A3E17">
        <w:rPr>
          <w:i w:val="0"/>
          <w:sz w:val="24"/>
          <w:szCs w:val="24"/>
        </w:rPr>
        <w:t xml:space="preserve">Tableau </w:t>
      </w:r>
      <w:r w:rsidR="00B114AA" w:rsidRPr="001A3E17">
        <w:rPr>
          <w:i w:val="0"/>
          <w:sz w:val="24"/>
          <w:szCs w:val="24"/>
        </w:rPr>
        <w:fldChar w:fldCharType="begin"/>
      </w:r>
      <w:r w:rsidR="00B114AA" w:rsidRPr="001A3E17">
        <w:rPr>
          <w:i w:val="0"/>
          <w:sz w:val="24"/>
          <w:szCs w:val="24"/>
        </w:rPr>
        <w:instrText xml:space="preserve"> SEQ Tableau \* ARABIC </w:instrText>
      </w:r>
      <w:r w:rsidR="00B114AA" w:rsidRPr="001A3E17">
        <w:rPr>
          <w:i w:val="0"/>
          <w:sz w:val="24"/>
          <w:szCs w:val="24"/>
        </w:rPr>
        <w:fldChar w:fldCharType="separate"/>
      </w:r>
      <w:r w:rsidR="000C3B4E">
        <w:rPr>
          <w:i w:val="0"/>
          <w:noProof/>
          <w:sz w:val="24"/>
          <w:szCs w:val="24"/>
        </w:rPr>
        <w:t>26</w:t>
      </w:r>
      <w:r w:rsidR="00B114AA" w:rsidRPr="001A3E17">
        <w:rPr>
          <w:i w:val="0"/>
          <w:noProof/>
          <w:sz w:val="24"/>
          <w:szCs w:val="24"/>
        </w:rPr>
        <w:fldChar w:fldCharType="end"/>
      </w:r>
      <w:r w:rsidR="008D4B8C">
        <w:rPr>
          <w:i w:val="0"/>
          <w:sz w:val="24"/>
          <w:szCs w:val="24"/>
        </w:rPr>
        <w:t> : N</w:t>
      </w:r>
      <w:r w:rsidRPr="001A3E17">
        <w:rPr>
          <w:i w:val="0"/>
          <w:sz w:val="24"/>
          <w:szCs w:val="24"/>
        </w:rPr>
        <w:t>ombre de puisards auto réalisés et subventionnés</w:t>
      </w:r>
      <w:bookmarkEnd w:id="503"/>
    </w:p>
    <w:p w:rsidR="008D4B8C" w:rsidRPr="008D4B8C" w:rsidRDefault="008D4B8C" w:rsidP="008D4B8C">
      <w:pPr>
        <w:pStyle w:val="Corpsdetexte"/>
        <w:spacing w:after="0" w:line="240" w:lineRule="auto"/>
      </w:pPr>
    </w:p>
    <w:tbl>
      <w:tblPr>
        <w:tblW w:w="5000" w:type="pct"/>
        <w:tblCellMar>
          <w:left w:w="70" w:type="dxa"/>
          <w:right w:w="70" w:type="dxa"/>
        </w:tblCellMar>
        <w:tblLook w:val="04A0" w:firstRow="1" w:lastRow="0" w:firstColumn="1" w:lastColumn="0" w:noHBand="0" w:noVBand="1"/>
      </w:tblPr>
      <w:tblGrid>
        <w:gridCol w:w="1939"/>
        <w:gridCol w:w="1390"/>
        <w:gridCol w:w="1707"/>
        <w:gridCol w:w="2268"/>
        <w:gridCol w:w="2474"/>
      </w:tblGrid>
      <w:tr w:rsidR="00AC21B4" w:rsidRPr="00D05CD4" w:rsidTr="00452A34">
        <w:trPr>
          <w:trHeight w:val="60"/>
        </w:trPr>
        <w:tc>
          <w:tcPr>
            <w:tcW w:w="991"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AC21B4" w:rsidRPr="00452A34" w:rsidRDefault="009F11A9" w:rsidP="00452A34">
            <w:pPr>
              <w:jc w:val="center"/>
            </w:pPr>
            <w:r w:rsidRPr="00452A34">
              <w:t>P</w:t>
            </w:r>
            <w:r w:rsidR="00B019AA" w:rsidRPr="00452A34">
              <w:t>hases</w:t>
            </w:r>
          </w:p>
        </w:tc>
        <w:tc>
          <w:tcPr>
            <w:tcW w:w="711" w:type="pct"/>
            <w:tcBorders>
              <w:top w:val="single" w:sz="8" w:space="0" w:color="auto"/>
              <w:left w:val="nil"/>
              <w:bottom w:val="single" w:sz="4" w:space="0" w:color="auto"/>
              <w:right w:val="single" w:sz="8" w:space="0" w:color="auto"/>
            </w:tcBorders>
            <w:shd w:val="clear" w:color="auto" w:fill="auto"/>
            <w:vAlign w:val="center"/>
            <w:hideMark/>
          </w:tcPr>
          <w:p w:rsidR="00AC21B4" w:rsidRPr="00452A34" w:rsidRDefault="00AC21B4" w:rsidP="00452A34">
            <w:pPr>
              <w:jc w:val="center"/>
            </w:pPr>
            <w:r w:rsidRPr="00452A34">
              <w:t>Nombre de puisards</w:t>
            </w:r>
          </w:p>
        </w:tc>
        <w:tc>
          <w:tcPr>
            <w:tcW w:w="873" w:type="pct"/>
            <w:tcBorders>
              <w:top w:val="single" w:sz="8" w:space="0" w:color="auto"/>
              <w:left w:val="nil"/>
              <w:bottom w:val="single" w:sz="4" w:space="0" w:color="auto"/>
              <w:right w:val="single" w:sz="8" w:space="0" w:color="auto"/>
            </w:tcBorders>
            <w:shd w:val="clear" w:color="auto" w:fill="auto"/>
            <w:vAlign w:val="center"/>
            <w:hideMark/>
          </w:tcPr>
          <w:p w:rsidR="00AC21B4" w:rsidRPr="00452A34" w:rsidRDefault="00AC21B4" w:rsidP="00452A34">
            <w:pPr>
              <w:jc w:val="center"/>
            </w:pPr>
            <w:r w:rsidRPr="00452A34">
              <w:t>Autoréalisation (10%)</w:t>
            </w:r>
          </w:p>
        </w:tc>
        <w:tc>
          <w:tcPr>
            <w:tcW w:w="1160" w:type="pct"/>
            <w:tcBorders>
              <w:top w:val="single" w:sz="8" w:space="0" w:color="auto"/>
              <w:left w:val="nil"/>
              <w:bottom w:val="single" w:sz="4" w:space="0" w:color="auto"/>
              <w:right w:val="single" w:sz="8" w:space="0" w:color="auto"/>
            </w:tcBorders>
            <w:shd w:val="clear" w:color="auto" w:fill="auto"/>
            <w:vAlign w:val="center"/>
          </w:tcPr>
          <w:p w:rsidR="00AC21B4" w:rsidRPr="00452A34" w:rsidRDefault="00AC21B4" w:rsidP="00452A34">
            <w:pPr>
              <w:jc w:val="center"/>
            </w:pPr>
            <w:r w:rsidRPr="00452A34">
              <w:t>Puisards totalement subventionnés (2%)</w:t>
            </w:r>
          </w:p>
        </w:tc>
        <w:tc>
          <w:tcPr>
            <w:tcW w:w="1265" w:type="pct"/>
            <w:tcBorders>
              <w:top w:val="single" w:sz="8" w:space="0" w:color="auto"/>
              <w:left w:val="nil"/>
              <w:bottom w:val="single" w:sz="4" w:space="0" w:color="auto"/>
              <w:right w:val="single" w:sz="8" w:space="0" w:color="auto"/>
            </w:tcBorders>
            <w:shd w:val="clear" w:color="auto" w:fill="auto"/>
            <w:vAlign w:val="center"/>
          </w:tcPr>
          <w:p w:rsidR="00AC21B4" w:rsidRPr="00452A34" w:rsidRDefault="00AC21B4" w:rsidP="00452A34">
            <w:pPr>
              <w:jc w:val="center"/>
            </w:pPr>
            <w:r w:rsidRPr="00452A34">
              <w:t>Puisards partiellement subventionnés</w:t>
            </w:r>
          </w:p>
        </w:tc>
      </w:tr>
      <w:tr w:rsidR="00AC21B4" w:rsidRPr="00D05CD4" w:rsidTr="00D05CD4">
        <w:trPr>
          <w:trHeight w:val="315"/>
        </w:trPr>
        <w:tc>
          <w:tcPr>
            <w:tcW w:w="991" w:type="pct"/>
            <w:tcBorders>
              <w:top w:val="single" w:sz="4" w:space="0" w:color="auto"/>
              <w:left w:val="single" w:sz="8" w:space="0" w:color="auto"/>
              <w:bottom w:val="single" w:sz="8" w:space="0" w:color="auto"/>
              <w:right w:val="single" w:sz="8" w:space="0" w:color="auto"/>
            </w:tcBorders>
            <w:shd w:val="clear" w:color="auto" w:fill="auto"/>
            <w:vAlign w:val="center"/>
          </w:tcPr>
          <w:p w:rsidR="00AC21B4" w:rsidRPr="00D05CD4" w:rsidRDefault="00B019AA" w:rsidP="00751B59">
            <w:pPr>
              <w:jc w:val="both"/>
            </w:pPr>
            <w:r w:rsidRPr="00D05CD4">
              <w:t>2016-</w:t>
            </w:r>
            <w:r w:rsidR="00AC21B4" w:rsidRPr="00D05CD4">
              <w:t>2020</w:t>
            </w:r>
          </w:p>
        </w:tc>
        <w:tc>
          <w:tcPr>
            <w:tcW w:w="711" w:type="pct"/>
            <w:tcBorders>
              <w:top w:val="single" w:sz="4" w:space="0" w:color="auto"/>
              <w:left w:val="nil"/>
              <w:bottom w:val="single" w:sz="8" w:space="0" w:color="auto"/>
              <w:right w:val="single" w:sz="8" w:space="0" w:color="auto"/>
            </w:tcBorders>
            <w:shd w:val="clear" w:color="auto" w:fill="auto"/>
            <w:vAlign w:val="bottom"/>
          </w:tcPr>
          <w:p w:rsidR="00AC21B4" w:rsidRPr="00D05CD4" w:rsidRDefault="00AC21B4" w:rsidP="001A3E17">
            <w:pPr>
              <w:jc w:val="center"/>
              <w:rPr>
                <w:bCs/>
                <w:szCs w:val="22"/>
              </w:rPr>
            </w:pPr>
            <w:r w:rsidRPr="00D05CD4">
              <w:rPr>
                <w:bCs/>
                <w:szCs w:val="22"/>
              </w:rPr>
              <w:t>174 929</w:t>
            </w:r>
          </w:p>
        </w:tc>
        <w:tc>
          <w:tcPr>
            <w:tcW w:w="873" w:type="pct"/>
            <w:tcBorders>
              <w:top w:val="single" w:sz="4" w:space="0" w:color="auto"/>
              <w:left w:val="nil"/>
              <w:bottom w:val="single" w:sz="8" w:space="0" w:color="auto"/>
              <w:right w:val="single" w:sz="8" w:space="0" w:color="auto"/>
            </w:tcBorders>
            <w:shd w:val="clear" w:color="auto" w:fill="auto"/>
            <w:vAlign w:val="bottom"/>
          </w:tcPr>
          <w:p w:rsidR="00AC21B4" w:rsidRPr="00D05CD4" w:rsidRDefault="00AC21B4" w:rsidP="001A3E17">
            <w:pPr>
              <w:jc w:val="center"/>
              <w:rPr>
                <w:szCs w:val="22"/>
              </w:rPr>
            </w:pPr>
            <w:r w:rsidRPr="00D05CD4">
              <w:rPr>
                <w:szCs w:val="22"/>
              </w:rPr>
              <w:t>17 493</w:t>
            </w:r>
          </w:p>
        </w:tc>
        <w:tc>
          <w:tcPr>
            <w:tcW w:w="1160" w:type="pct"/>
            <w:tcBorders>
              <w:top w:val="single" w:sz="4" w:space="0" w:color="auto"/>
              <w:left w:val="nil"/>
              <w:bottom w:val="single" w:sz="8" w:space="0" w:color="auto"/>
              <w:right w:val="single" w:sz="8" w:space="0" w:color="auto"/>
            </w:tcBorders>
            <w:shd w:val="clear" w:color="auto" w:fill="auto"/>
            <w:vAlign w:val="bottom"/>
          </w:tcPr>
          <w:p w:rsidR="00AC21B4" w:rsidRPr="00D05CD4" w:rsidRDefault="00AC21B4" w:rsidP="001A3E17">
            <w:pPr>
              <w:jc w:val="center"/>
              <w:rPr>
                <w:szCs w:val="22"/>
              </w:rPr>
            </w:pPr>
            <w:r w:rsidRPr="00D05CD4">
              <w:rPr>
                <w:szCs w:val="22"/>
              </w:rPr>
              <w:t>3 499</w:t>
            </w:r>
          </w:p>
        </w:tc>
        <w:tc>
          <w:tcPr>
            <w:tcW w:w="1265" w:type="pct"/>
            <w:tcBorders>
              <w:top w:val="single" w:sz="4" w:space="0" w:color="auto"/>
              <w:left w:val="nil"/>
              <w:bottom w:val="single" w:sz="8" w:space="0" w:color="auto"/>
              <w:right w:val="single" w:sz="8" w:space="0" w:color="auto"/>
            </w:tcBorders>
            <w:shd w:val="clear" w:color="auto" w:fill="auto"/>
            <w:vAlign w:val="bottom"/>
          </w:tcPr>
          <w:p w:rsidR="00AC21B4" w:rsidRPr="00D05CD4" w:rsidRDefault="00AC21B4" w:rsidP="001A3E17">
            <w:pPr>
              <w:jc w:val="center"/>
              <w:rPr>
                <w:szCs w:val="22"/>
              </w:rPr>
            </w:pPr>
            <w:r w:rsidRPr="00D05CD4">
              <w:rPr>
                <w:szCs w:val="22"/>
              </w:rPr>
              <w:t>153 938</w:t>
            </w:r>
          </w:p>
        </w:tc>
      </w:tr>
      <w:tr w:rsidR="00AC21B4" w:rsidRPr="00D05CD4" w:rsidTr="00D05CD4">
        <w:trPr>
          <w:trHeight w:val="315"/>
        </w:trPr>
        <w:tc>
          <w:tcPr>
            <w:tcW w:w="991" w:type="pct"/>
            <w:tcBorders>
              <w:top w:val="nil"/>
              <w:left w:val="single" w:sz="8" w:space="0" w:color="auto"/>
              <w:bottom w:val="single" w:sz="8" w:space="0" w:color="auto"/>
              <w:right w:val="single" w:sz="8" w:space="0" w:color="auto"/>
            </w:tcBorders>
            <w:shd w:val="clear" w:color="auto" w:fill="auto"/>
            <w:vAlign w:val="center"/>
          </w:tcPr>
          <w:p w:rsidR="00AC21B4" w:rsidRPr="00D05CD4" w:rsidRDefault="00B019AA" w:rsidP="00751B59">
            <w:pPr>
              <w:jc w:val="both"/>
            </w:pPr>
            <w:r w:rsidRPr="00D05CD4">
              <w:t>2021-</w:t>
            </w:r>
            <w:r w:rsidR="00AC21B4" w:rsidRPr="00D05CD4">
              <w:t>2025</w:t>
            </w:r>
          </w:p>
        </w:tc>
        <w:tc>
          <w:tcPr>
            <w:tcW w:w="711" w:type="pct"/>
            <w:tcBorders>
              <w:top w:val="nil"/>
              <w:left w:val="nil"/>
              <w:bottom w:val="single" w:sz="8" w:space="0" w:color="auto"/>
              <w:right w:val="single" w:sz="8" w:space="0" w:color="auto"/>
            </w:tcBorders>
            <w:shd w:val="clear" w:color="auto" w:fill="auto"/>
            <w:vAlign w:val="bottom"/>
          </w:tcPr>
          <w:p w:rsidR="00AC21B4" w:rsidRPr="00D05CD4" w:rsidRDefault="00AC21B4" w:rsidP="001A3E17">
            <w:pPr>
              <w:jc w:val="center"/>
              <w:rPr>
                <w:bCs/>
                <w:szCs w:val="22"/>
              </w:rPr>
            </w:pPr>
            <w:r w:rsidRPr="00D05CD4">
              <w:rPr>
                <w:bCs/>
                <w:szCs w:val="22"/>
              </w:rPr>
              <w:t>228 830</w:t>
            </w:r>
          </w:p>
        </w:tc>
        <w:tc>
          <w:tcPr>
            <w:tcW w:w="873" w:type="pct"/>
            <w:tcBorders>
              <w:top w:val="nil"/>
              <w:left w:val="nil"/>
              <w:bottom w:val="single" w:sz="8" w:space="0" w:color="auto"/>
              <w:right w:val="single" w:sz="8" w:space="0" w:color="auto"/>
            </w:tcBorders>
            <w:shd w:val="clear" w:color="auto" w:fill="auto"/>
            <w:vAlign w:val="bottom"/>
          </w:tcPr>
          <w:p w:rsidR="00AC21B4" w:rsidRPr="00D05CD4" w:rsidRDefault="00AC21B4" w:rsidP="001A3E17">
            <w:pPr>
              <w:jc w:val="center"/>
              <w:rPr>
                <w:szCs w:val="22"/>
              </w:rPr>
            </w:pPr>
            <w:r w:rsidRPr="00D05CD4">
              <w:rPr>
                <w:szCs w:val="22"/>
              </w:rPr>
              <w:t>22 883</w:t>
            </w:r>
          </w:p>
        </w:tc>
        <w:tc>
          <w:tcPr>
            <w:tcW w:w="1160" w:type="pct"/>
            <w:tcBorders>
              <w:top w:val="nil"/>
              <w:left w:val="nil"/>
              <w:bottom w:val="single" w:sz="8" w:space="0" w:color="auto"/>
              <w:right w:val="single" w:sz="8" w:space="0" w:color="auto"/>
            </w:tcBorders>
            <w:shd w:val="clear" w:color="auto" w:fill="auto"/>
            <w:vAlign w:val="bottom"/>
          </w:tcPr>
          <w:p w:rsidR="00AC21B4" w:rsidRPr="00D05CD4" w:rsidRDefault="00AC21B4" w:rsidP="001A3E17">
            <w:pPr>
              <w:jc w:val="center"/>
              <w:rPr>
                <w:szCs w:val="22"/>
              </w:rPr>
            </w:pPr>
            <w:r w:rsidRPr="00D05CD4">
              <w:rPr>
                <w:szCs w:val="22"/>
              </w:rPr>
              <w:t>4 577</w:t>
            </w:r>
          </w:p>
        </w:tc>
        <w:tc>
          <w:tcPr>
            <w:tcW w:w="1265" w:type="pct"/>
            <w:tcBorders>
              <w:top w:val="nil"/>
              <w:left w:val="nil"/>
              <w:bottom w:val="single" w:sz="8" w:space="0" w:color="auto"/>
              <w:right w:val="single" w:sz="8" w:space="0" w:color="auto"/>
            </w:tcBorders>
            <w:shd w:val="clear" w:color="auto" w:fill="auto"/>
            <w:vAlign w:val="bottom"/>
          </w:tcPr>
          <w:p w:rsidR="00AC21B4" w:rsidRPr="00D05CD4" w:rsidRDefault="00AC21B4" w:rsidP="001A3E17">
            <w:pPr>
              <w:jc w:val="center"/>
              <w:rPr>
                <w:szCs w:val="22"/>
              </w:rPr>
            </w:pPr>
            <w:r w:rsidRPr="00D05CD4">
              <w:rPr>
                <w:szCs w:val="22"/>
              </w:rPr>
              <w:t>201 370</w:t>
            </w:r>
          </w:p>
        </w:tc>
      </w:tr>
      <w:tr w:rsidR="00AC21B4" w:rsidRPr="00D05CD4" w:rsidTr="00D05CD4">
        <w:trPr>
          <w:trHeight w:val="315"/>
        </w:trPr>
        <w:tc>
          <w:tcPr>
            <w:tcW w:w="991" w:type="pct"/>
            <w:tcBorders>
              <w:top w:val="nil"/>
              <w:left w:val="single" w:sz="8" w:space="0" w:color="auto"/>
              <w:bottom w:val="single" w:sz="8" w:space="0" w:color="auto"/>
              <w:right w:val="single" w:sz="8" w:space="0" w:color="auto"/>
            </w:tcBorders>
            <w:shd w:val="clear" w:color="auto" w:fill="auto"/>
            <w:vAlign w:val="center"/>
          </w:tcPr>
          <w:p w:rsidR="00AC21B4" w:rsidRPr="00D05CD4" w:rsidRDefault="00B019AA" w:rsidP="00751B59">
            <w:pPr>
              <w:jc w:val="both"/>
            </w:pPr>
            <w:r w:rsidRPr="00D05CD4">
              <w:t>2026-</w:t>
            </w:r>
            <w:r w:rsidR="00AC21B4" w:rsidRPr="00D05CD4">
              <w:t>2030</w:t>
            </w:r>
          </w:p>
        </w:tc>
        <w:tc>
          <w:tcPr>
            <w:tcW w:w="711" w:type="pct"/>
            <w:tcBorders>
              <w:top w:val="nil"/>
              <w:left w:val="nil"/>
              <w:bottom w:val="single" w:sz="8" w:space="0" w:color="auto"/>
              <w:right w:val="single" w:sz="8" w:space="0" w:color="auto"/>
            </w:tcBorders>
            <w:shd w:val="clear" w:color="auto" w:fill="auto"/>
            <w:vAlign w:val="bottom"/>
          </w:tcPr>
          <w:p w:rsidR="00AC21B4" w:rsidRPr="00D05CD4" w:rsidRDefault="00AC21B4" w:rsidP="001A3E17">
            <w:pPr>
              <w:jc w:val="center"/>
              <w:rPr>
                <w:bCs/>
                <w:szCs w:val="22"/>
              </w:rPr>
            </w:pPr>
            <w:r w:rsidRPr="00D05CD4">
              <w:rPr>
                <w:bCs/>
                <w:szCs w:val="22"/>
              </w:rPr>
              <w:t>276 834</w:t>
            </w:r>
          </w:p>
        </w:tc>
        <w:tc>
          <w:tcPr>
            <w:tcW w:w="873" w:type="pct"/>
            <w:tcBorders>
              <w:top w:val="nil"/>
              <w:left w:val="nil"/>
              <w:bottom w:val="single" w:sz="8" w:space="0" w:color="auto"/>
              <w:right w:val="single" w:sz="8" w:space="0" w:color="auto"/>
            </w:tcBorders>
            <w:shd w:val="clear" w:color="auto" w:fill="auto"/>
            <w:vAlign w:val="bottom"/>
          </w:tcPr>
          <w:p w:rsidR="00AC21B4" w:rsidRPr="00D05CD4" w:rsidRDefault="00AC21B4" w:rsidP="001A3E17">
            <w:pPr>
              <w:jc w:val="center"/>
              <w:rPr>
                <w:szCs w:val="22"/>
              </w:rPr>
            </w:pPr>
            <w:r w:rsidRPr="00D05CD4">
              <w:rPr>
                <w:szCs w:val="22"/>
              </w:rPr>
              <w:t>27 683</w:t>
            </w:r>
          </w:p>
        </w:tc>
        <w:tc>
          <w:tcPr>
            <w:tcW w:w="1160" w:type="pct"/>
            <w:tcBorders>
              <w:top w:val="nil"/>
              <w:left w:val="nil"/>
              <w:bottom w:val="single" w:sz="8" w:space="0" w:color="auto"/>
              <w:right w:val="single" w:sz="8" w:space="0" w:color="auto"/>
            </w:tcBorders>
            <w:shd w:val="clear" w:color="auto" w:fill="auto"/>
            <w:vAlign w:val="bottom"/>
          </w:tcPr>
          <w:p w:rsidR="00AC21B4" w:rsidRPr="00D05CD4" w:rsidRDefault="00AC21B4" w:rsidP="001A3E17">
            <w:pPr>
              <w:jc w:val="center"/>
              <w:rPr>
                <w:szCs w:val="22"/>
              </w:rPr>
            </w:pPr>
            <w:r w:rsidRPr="00D05CD4">
              <w:rPr>
                <w:szCs w:val="22"/>
              </w:rPr>
              <w:t>5 537</w:t>
            </w:r>
          </w:p>
        </w:tc>
        <w:tc>
          <w:tcPr>
            <w:tcW w:w="1265" w:type="pct"/>
            <w:tcBorders>
              <w:top w:val="nil"/>
              <w:left w:val="nil"/>
              <w:bottom w:val="single" w:sz="8" w:space="0" w:color="auto"/>
              <w:right w:val="single" w:sz="8" w:space="0" w:color="auto"/>
            </w:tcBorders>
            <w:shd w:val="clear" w:color="auto" w:fill="auto"/>
            <w:vAlign w:val="bottom"/>
          </w:tcPr>
          <w:p w:rsidR="00AC21B4" w:rsidRPr="00D05CD4" w:rsidRDefault="00AC21B4" w:rsidP="001A3E17">
            <w:pPr>
              <w:jc w:val="center"/>
              <w:rPr>
                <w:szCs w:val="22"/>
              </w:rPr>
            </w:pPr>
            <w:r w:rsidRPr="00D05CD4">
              <w:rPr>
                <w:szCs w:val="22"/>
              </w:rPr>
              <w:t>243 614</w:t>
            </w:r>
          </w:p>
        </w:tc>
      </w:tr>
      <w:tr w:rsidR="00AC21B4" w:rsidRPr="00D05CD4" w:rsidTr="00D05CD4">
        <w:trPr>
          <w:trHeight w:val="315"/>
        </w:trPr>
        <w:tc>
          <w:tcPr>
            <w:tcW w:w="991" w:type="pct"/>
            <w:tcBorders>
              <w:top w:val="nil"/>
              <w:left w:val="single" w:sz="8" w:space="0" w:color="auto"/>
              <w:bottom w:val="single" w:sz="8" w:space="0" w:color="auto"/>
              <w:right w:val="single" w:sz="8" w:space="0" w:color="auto"/>
            </w:tcBorders>
            <w:shd w:val="clear" w:color="auto" w:fill="auto"/>
            <w:vAlign w:val="center"/>
            <w:hideMark/>
          </w:tcPr>
          <w:p w:rsidR="00AC21B4" w:rsidRPr="00D05CD4" w:rsidRDefault="006E301C" w:rsidP="00452A34">
            <w:pPr>
              <w:jc w:val="center"/>
            </w:pPr>
            <w:r w:rsidRPr="00D05CD4">
              <w:t>Tot</w:t>
            </w:r>
            <w:r>
              <w:t>al</w:t>
            </w:r>
          </w:p>
        </w:tc>
        <w:tc>
          <w:tcPr>
            <w:tcW w:w="711" w:type="pct"/>
            <w:tcBorders>
              <w:top w:val="nil"/>
              <w:left w:val="nil"/>
              <w:bottom w:val="single" w:sz="8" w:space="0" w:color="auto"/>
              <w:right w:val="single" w:sz="8" w:space="0" w:color="auto"/>
            </w:tcBorders>
            <w:shd w:val="clear" w:color="auto" w:fill="auto"/>
            <w:vAlign w:val="bottom"/>
            <w:hideMark/>
          </w:tcPr>
          <w:p w:rsidR="00AC21B4" w:rsidRPr="00D05CD4" w:rsidRDefault="00AC21B4" w:rsidP="001A3E17">
            <w:pPr>
              <w:jc w:val="center"/>
              <w:rPr>
                <w:bCs/>
                <w:szCs w:val="22"/>
              </w:rPr>
            </w:pPr>
            <w:r w:rsidRPr="00D05CD4">
              <w:rPr>
                <w:bCs/>
                <w:szCs w:val="22"/>
              </w:rPr>
              <w:t>680 593</w:t>
            </w:r>
          </w:p>
        </w:tc>
        <w:tc>
          <w:tcPr>
            <w:tcW w:w="873" w:type="pct"/>
            <w:tcBorders>
              <w:top w:val="nil"/>
              <w:left w:val="nil"/>
              <w:bottom w:val="single" w:sz="8" w:space="0" w:color="auto"/>
              <w:right w:val="single" w:sz="8" w:space="0" w:color="auto"/>
            </w:tcBorders>
            <w:shd w:val="clear" w:color="auto" w:fill="auto"/>
            <w:vAlign w:val="bottom"/>
            <w:hideMark/>
          </w:tcPr>
          <w:p w:rsidR="00AC21B4" w:rsidRPr="00D05CD4" w:rsidRDefault="00AC21B4" w:rsidP="001A3E17">
            <w:pPr>
              <w:jc w:val="center"/>
              <w:rPr>
                <w:bCs/>
                <w:szCs w:val="22"/>
              </w:rPr>
            </w:pPr>
            <w:r w:rsidRPr="00D05CD4">
              <w:rPr>
                <w:bCs/>
                <w:szCs w:val="22"/>
              </w:rPr>
              <w:t>68 059</w:t>
            </w:r>
          </w:p>
        </w:tc>
        <w:tc>
          <w:tcPr>
            <w:tcW w:w="1160" w:type="pct"/>
            <w:tcBorders>
              <w:top w:val="nil"/>
              <w:left w:val="nil"/>
              <w:bottom w:val="single" w:sz="8" w:space="0" w:color="auto"/>
              <w:right w:val="single" w:sz="8" w:space="0" w:color="auto"/>
            </w:tcBorders>
            <w:shd w:val="clear" w:color="auto" w:fill="auto"/>
            <w:vAlign w:val="bottom"/>
          </w:tcPr>
          <w:p w:rsidR="00AC21B4" w:rsidRPr="00D05CD4" w:rsidRDefault="00AC21B4" w:rsidP="001A3E17">
            <w:pPr>
              <w:jc w:val="center"/>
              <w:rPr>
                <w:bCs/>
                <w:szCs w:val="22"/>
              </w:rPr>
            </w:pPr>
            <w:r w:rsidRPr="00D05CD4">
              <w:rPr>
                <w:bCs/>
                <w:szCs w:val="22"/>
              </w:rPr>
              <w:t>13 612</w:t>
            </w:r>
          </w:p>
        </w:tc>
        <w:tc>
          <w:tcPr>
            <w:tcW w:w="1265" w:type="pct"/>
            <w:tcBorders>
              <w:top w:val="nil"/>
              <w:left w:val="nil"/>
              <w:bottom w:val="single" w:sz="8" w:space="0" w:color="auto"/>
              <w:right w:val="single" w:sz="8" w:space="0" w:color="auto"/>
            </w:tcBorders>
            <w:shd w:val="clear" w:color="auto" w:fill="auto"/>
            <w:vAlign w:val="bottom"/>
          </w:tcPr>
          <w:p w:rsidR="00AC21B4" w:rsidRPr="00D05CD4" w:rsidRDefault="00AC21B4" w:rsidP="001A3E17">
            <w:pPr>
              <w:jc w:val="center"/>
              <w:rPr>
                <w:bCs/>
                <w:szCs w:val="22"/>
              </w:rPr>
            </w:pPr>
            <w:r w:rsidRPr="00D05CD4">
              <w:rPr>
                <w:bCs/>
                <w:szCs w:val="22"/>
              </w:rPr>
              <w:t>598 922</w:t>
            </w:r>
          </w:p>
        </w:tc>
      </w:tr>
    </w:tbl>
    <w:p w:rsidR="008D4B8C" w:rsidRDefault="008D4B8C" w:rsidP="008D4B8C">
      <w:pPr>
        <w:pStyle w:val="Lgende"/>
        <w:keepNext/>
        <w:spacing w:before="0" w:after="0" w:line="240" w:lineRule="auto"/>
        <w:rPr>
          <w:rFonts w:ascii="Garamond" w:hAnsi="Garamond"/>
          <w:i w:val="0"/>
          <w:sz w:val="24"/>
          <w:szCs w:val="24"/>
        </w:rPr>
      </w:pPr>
    </w:p>
    <w:p w:rsidR="00AF1CB6" w:rsidRDefault="00AF1CB6" w:rsidP="008D4B8C">
      <w:pPr>
        <w:pStyle w:val="Lgende"/>
        <w:keepNext/>
        <w:spacing w:before="0" w:after="0" w:line="240" w:lineRule="auto"/>
        <w:rPr>
          <w:rFonts w:ascii="Garamond" w:hAnsi="Garamond"/>
          <w:i w:val="0"/>
          <w:sz w:val="24"/>
          <w:szCs w:val="24"/>
        </w:rPr>
      </w:pPr>
      <w:bookmarkStart w:id="504" w:name="_Toc454886468"/>
      <w:r w:rsidRPr="001A3E17">
        <w:rPr>
          <w:rFonts w:ascii="Garamond" w:hAnsi="Garamond"/>
          <w:i w:val="0"/>
          <w:sz w:val="24"/>
          <w:szCs w:val="24"/>
        </w:rPr>
        <w:t xml:space="preserve">Tableau </w:t>
      </w:r>
      <w:r w:rsidR="00B114AA" w:rsidRPr="001A3E17">
        <w:rPr>
          <w:rFonts w:ascii="Garamond" w:hAnsi="Garamond"/>
          <w:i w:val="0"/>
          <w:sz w:val="24"/>
          <w:szCs w:val="24"/>
        </w:rPr>
        <w:fldChar w:fldCharType="begin"/>
      </w:r>
      <w:r w:rsidR="00B114AA" w:rsidRPr="001A3E17">
        <w:rPr>
          <w:rFonts w:ascii="Garamond" w:hAnsi="Garamond"/>
          <w:i w:val="0"/>
          <w:sz w:val="24"/>
          <w:szCs w:val="24"/>
        </w:rPr>
        <w:instrText xml:space="preserve"> SEQ Tableau \* ARABIC </w:instrText>
      </w:r>
      <w:r w:rsidR="00B114AA" w:rsidRPr="001A3E17">
        <w:rPr>
          <w:rFonts w:ascii="Garamond" w:hAnsi="Garamond"/>
          <w:i w:val="0"/>
          <w:sz w:val="24"/>
          <w:szCs w:val="24"/>
        </w:rPr>
        <w:fldChar w:fldCharType="separate"/>
      </w:r>
      <w:r w:rsidR="000C3B4E">
        <w:rPr>
          <w:rFonts w:ascii="Garamond" w:hAnsi="Garamond"/>
          <w:i w:val="0"/>
          <w:noProof/>
          <w:sz w:val="24"/>
          <w:szCs w:val="24"/>
        </w:rPr>
        <w:t>27</w:t>
      </w:r>
      <w:r w:rsidR="00B114AA" w:rsidRPr="001A3E17">
        <w:rPr>
          <w:rFonts w:ascii="Garamond" w:hAnsi="Garamond"/>
          <w:i w:val="0"/>
          <w:noProof/>
          <w:sz w:val="24"/>
          <w:szCs w:val="24"/>
        </w:rPr>
        <w:fldChar w:fldCharType="end"/>
      </w:r>
      <w:r w:rsidR="00C3536A" w:rsidRPr="001A3E17">
        <w:rPr>
          <w:rFonts w:ascii="Garamond" w:hAnsi="Garamond"/>
          <w:i w:val="0"/>
          <w:noProof/>
          <w:sz w:val="24"/>
          <w:szCs w:val="24"/>
        </w:rPr>
        <w:t> </w:t>
      </w:r>
      <w:r w:rsidR="00C3536A" w:rsidRPr="001A3E17">
        <w:rPr>
          <w:rFonts w:ascii="Garamond" w:hAnsi="Garamond"/>
          <w:i w:val="0"/>
          <w:sz w:val="24"/>
          <w:szCs w:val="24"/>
        </w:rPr>
        <w:t xml:space="preserve">: </w:t>
      </w:r>
      <w:r w:rsidR="00A025C8">
        <w:rPr>
          <w:rFonts w:ascii="Garamond" w:hAnsi="Garamond"/>
          <w:i w:val="0"/>
          <w:sz w:val="24"/>
          <w:szCs w:val="24"/>
        </w:rPr>
        <w:t>N</w:t>
      </w:r>
      <w:r w:rsidRPr="001A3E17">
        <w:rPr>
          <w:rFonts w:ascii="Garamond" w:hAnsi="Garamond"/>
          <w:i w:val="0"/>
          <w:sz w:val="24"/>
          <w:szCs w:val="24"/>
        </w:rPr>
        <w:t>ombre d’ouvrages dans les institutions et lieux publics</w:t>
      </w:r>
      <w:bookmarkEnd w:id="504"/>
    </w:p>
    <w:p w:rsidR="001A3E17" w:rsidRPr="001A3E17" w:rsidRDefault="001A3E17" w:rsidP="008D4B8C">
      <w:pPr>
        <w:pStyle w:val="Corpsdetexte"/>
        <w:spacing w:after="0" w:line="240" w:lineRule="auto"/>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2112"/>
        <w:gridCol w:w="2670"/>
        <w:gridCol w:w="2041"/>
        <w:gridCol w:w="1258"/>
      </w:tblGrid>
      <w:tr w:rsidR="00B1055E" w:rsidRPr="005551B5" w:rsidTr="00452A34">
        <w:tc>
          <w:tcPr>
            <w:tcW w:w="902" w:type="pct"/>
            <w:shd w:val="clear" w:color="auto" w:fill="auto"/>
            <w:vAlign w:val="center"/>
          </w:tcPr>
          <w:p w:rsidR="00AF1CB6" w:rsidRPr="005551B5" w:rsidRDefault="001A3E17" w:rsidP="00452A34">
            <w:pPr>
              <w:jc w:val="center"/>
              <w:rPr>
                <w:lang w:val="fr-BE"/>
              </w:rPr>
            </w:pPr>
            <w:r w:rsidRPr="005551B5">
              <w:rPr>
                <w:lang w:val="fr-BE"/>
              </w:rPr>
              <w:t>P</w:t>
            </w:r>
            <w:r w:rsidR="00AF1CB6" w:rsidRPr="005551B5">
              <w:rPr>
                <w:lang w:val="fr-BE"/>
              </w:rPr>
              <w:t>hase</w:t>
            </w:r>
          </w:p>
        </w:tc>
        <w:tc>
          <w:tcPr>
            <w:tcW w:w="1071" w:type="pct"/>
            <w:shd w:val="clear" w:color="auto" w:fill="auto"/>
            <w:vAlign w:val="center"/>
          </w:tcPr>
          <w:p w:rsidR="00AF1CB6" w:rsidRPr="005551B5" w:rsidRDefault="00AF1CB6" w:rsidP="00452A34">
            <w:pPr>
              <w:jc w:val="center"/>
              <w:rPr>
                <w:lang w:val="fr-BE"/>
              </w:rPr>
            </w:pPr>
            <w:r w:rsidRPr="005551B5">
              <w:rPr>
                <w:lang w:val="fr-BE"/>
              </w:rPr>
              <w:t>Ouvrages dans les centres de santé</w:t>
            </w:r>
          </w:p>
        </w:tc>
        <w:tc>
          <w:tcPr>
            <w:tcW w:w="1354" w:type="pct"/>
            <w:shd w:val="clear" w:color="auto" w:fill="auto"/>
            <w:vAlign w:val="center"/>
          </w:tcPr>
          <w:p w:rsidR="00AF1CB6" w:rsidRPr="005551B5" w:rsidRDefault="00AF1CB6" w:rsidP="00452A34">
            <w:pPr>
              <w:jc w:val="center"/>
              <w:rPr>
                <w:lang w:val="fr-BE"/>
              </w:rPr>
            </w:pPr>
            <w:r w:rsidRPr="005551B5">
              <w:rPr>
                <w:lang w:val="fr-BE"/>
              </w:rPr>
              <w:t>Ouvrages dans les établissements scolaires</w:t>
            </w:r>
          </w:p>
        </w:tc>
        <w:tc>
          <w:tcPr>
            <w:tcW w:w="1035" w:type="pct"/>
            <w:shd w:val="clear" w:color="auto" w:fill="auto"/>
            <w:vAlign w:val="center"/>
          </w:tcPr>
          <w:p w:rsidR="00AF1CB6" w:rsidRPr="005551B5" w:rsidRDefault="00AF1CB6" w:rsidP="00452A34">
            <w:pPr>
              <w:jc w:val="center"/>
              <w:rPr>
                <w:lang w:val="fr-BE"/>
              </w:rPr>
            </w:pPr>
            <w:r w:rsidRPr="005551B5">
              <w:rPr>
                <w:lang w:val="fr-BE"/>
              </w:rPr>
              <w:t>Ouvrages dans les lieux publics</w:t>
            </w:r>
          </w:p>
        </w:tc>
        <w:tc>
          <w:tcPr>
            <w:tcW w:w="638" w:type="pct"/>
            <w:shd w:val="clear" w:color="auto" w:fill="auto"/>
            <w:vAlign w:val="center"/>
          </w:tcPr>
          <w:p w:rsidR="00AF1CB6" w:rsidRPr="005551B5" w:rsidRDefault="0073057E" w:rsidP="00452A34">
            <w:pPr>
              <w:jc w:val="center"/>
              <w:rPr>
                <w:lang w:val="fr-BE"/>
              </w:rPr>
            </w:pPr>
            <w:r>
              <w:rPr>
                <w:lang w:val="fr-BE"/>
              </w:rPr>
              <w:t>Total</w:t>
            </w:r>
          </w:p>
        </w:tc>
      </w:tr>
      <w:tr w:rsidR="0073057E" w:rsidRPr="005551B5" w:rsidTr="00774A9C">
        <w:tc>
          <w:tcPr>
            <w:tcW w:w="902" w:type="pct"/>
            <w:shd w:val="clear" w:color="auto" w:fill="auto"/>
            <w:vAlign w:val="center"/>
          </w:tcPr>
          <w:p w:rsidR="0073057E" w:rsidRPr="005551B5" w:rsidRDefault="0073057E" w:rsidP="0073057E">
            <w:pPr>
              <w:jc w:val="both"/>
              <w:rPr>
                <w:lang w:val="fr-BE"/>
              </w:rPr>
            </w:pPr>
            <w:r w:rsidRPr="005551B5">
              <w:rPr>
                <w:szCs w:val="22"/>
                <w:lang w:val="fr-BE"/>
              </w:rPr>
              <w:t>2016-2020</w:t>
            </w:r>
          </w:p>
        </w:tc>
        <w:tc>
          <w:tcPr>
            <w:tcW w:w="1071" w:type="pct"/>
            <w:shd w:val="clear" w:color="auto" w:fill="auto"/>
            <w:vAlign w:val="center"/>
          </w:tcPr>
          <w:p w:rsidR="0073057E" w:rsidRPr="005551B5" w:rsidRDefault="0073057E" w:rsidP="0073057E">
            <w:pPr>
              <w:jc w:val="center"/>
              <w:rPr>
                <w:lang w:val="fr-BE"/>
              </w:rPr>
            </w:pPr>
            <w:r>
              <w:rPr>
                <w:color w:val="000000"/>
                <w:sz w:val="22"/>
                <w:szCs w:val="22"/>
                <w:lang w:val="fr-BE"/>
              </w:rPr>
              <w:t>344</w:t>
            </w:r>
          </w:p>
        </w:tc>
        <w:tc>
          <w:tcPr>
            <w:tcW w:w="1354" w:type="pct"/>
            <w:shd w:val="clear" w:color="auto" w:fill="auto"/>
            <w:vAlign w:val="center"/>
          </w:tcPr>
          <w:p w:rsidR="0073057E" w:rsidRPr="005551B5" w:rsidRDefault="0073057E" w:rsidP="0073057E">
            <w:pPr>
              <w:jc w:val="center"/>
              <w:rPr>
                <w:lang w:val="fr-BE"/>
              </w:rPr>
            </w:pPr>
            <w:r>
              <w:rPr>
                <w:color w:val="000000"/>
                <w:sz w:val="22"/>
                <w:szCs w:val="22"/>
                <w:lang w:val="fr-BE"/>
              </w:rPr>
              <w:t>2064</w:t>
            </w:r>
          </w:p>
        </w:tc>
        <w:tc>
          <w:tcPr>
            <w:tcW w:w="1035" w:type="pct"/>
            <w:shd w:val="clear" w:color="auto" w:fill="auto"/>
            <w:vAlign w:val="center"/>
          </w:tcPr>
          <w:p w:rsidR="0073057E" w:rsidRPr="005551B5" w:rsidRDefault="0073057E" w:rsidP="0073057E">
            <w:pPr>
              <w:jc w:val="center"/>
              <w:rPr>
                <w:lang w:val="fr-BE"/>
              </w:rPr>
            </w:pPr>
            <w:r>
              <w:rPr>
                <w:color w:val="000000"/>
                <w:sz w:val="22"/>
                <w:szCs w:val="22"/>
                <w:lang w:val="fr-BE"/>
              </w:rPr>
              <w:t>1032</w:t>
            </w:r>
          </w:p>
        </w:tc>
        <w:tc>
          <w:tcPr>
            <w:tcW w:w="638" w:type="pct"/>
            <w:shd w:val="clear" w:color="auto" w:fill="auto"/>
            <w:vAlign w:val="center"/>
          </w:tcPr>
          <w:p w:rsidR="0073057E" w:rsidRPr="005551B5" w:rsidRDefault="0073057E" w:rsidP="0073057E">
            <w:pPr>
              <w:jc w:val="center"/>
              <w:rPr>
                <w:b/>
                <w:lang w:val="fr-BE"/>
              </w:rPr>
            </w:pPr>
            <w:r>
              <w:rPr>
                <w:b/>
                <w:bCs/>
                <w:color w:val="000000"/>
                <w:sz w:val="22"/>
                <w:szCs w:val="22"/>
                <w:lang w:val="fr-BE"/>
              </w:rPr>
              <w:t>3440</w:t>
            </w:r>
          </w:p>
        </w:tc>
      </w:tr>
      <w:tr w:rsidR="0073057E" w:rsidRPr="005551B5" w:rsidTr="00774A9C">
        <w:tc>
          <w:tcPr>
            <w:tcW w:w="902" w:type="pct"/>
            <w:shd w:val="clear" w:color="auto" w:fill="auto"/>
            <w:vAlign w:val="center"/>
          </w:tcPr>
          <w:p w:rsidR="0073057E" w:rsidRPr="005551B5" w:rsidRDefault="0073057E" w:rsidP="0073057E">
            <w:pPr>
              <w:jc w:val="both"/>
              <w:rPr>
                <w:lang w:val="fr-BE"/>
              </w:rPr>
            </w:pPr>
            <w:r w:rsidRPr="005551B5">
              <w:rPr>
                <w:szCs w:val="22"/>
                <w:lang w:val="fr-BE"/>
              </w:rPr>
              <w:t>2021-2025</w:t>
            </w:r>
          </w:p>
        </w:tc>
        <w:tc>
          <w:tcPr>
            <w:tcW w:w="1071" w:type="pct"/>
            <w:shd w:val="clear" w:color="auto" w:fill="auto"/>
            <w:vAlign w:val="center"/>
          </w:tcPr>
          <w:p w:rsidR="0073057E" w:rsidRPr="005551B5" w:rsidRDefault="0073057E" w:rsidP="0073057E">
            <w:pPr>
              <w:jc w:val="center"/>
              <w:rPr>
                <w:lang w:val="fr-BE"/>
              </w:rPr>
            </w:pPr>
            <w:r>
              <w:rPr>
                <w:color w:val="000000"/>
                <w:sz w:val="22"/>
                <w:szCs w:val="22"/>
                <w:lang w:val="fr-BE"/>
              </w:rPr>
              <w:t>275</w:t>
            </w:r>
          </w:p>
        </w:tc>
        <w:tc>
          <w:tcPr>
            <w:tcW w:w="1354" w:type="pct"/>
            <w:shd w:val="clear" w:color="auto" w:fill="auto"/>
            <w:vAlign w:val="center"/>
          </w:tcPr>
          <w:p w:rsidR="0073057E" w:rsidRPr="005551B5" w:rsidRDefault="0073057E" w:rsidP="0073057E">
            <w:pPr>
              <w:jc w:val="center"/>
              <w:rPr>
                <w:lang w:val="fr-BE"/>
              </w:rPr>
            </w:pPr>
            <w:r>
              <w:rPr>
                <w:color w:val="000000"/>
                <w:sz w:val="22"/>
                <w:szCs w:val="22"/>
                <w:lang w:val="fr-BE"/>
              </w:rPr>
              <w:t>1645</w:t>
            </w:r>
          </w:p>
        </w:tc>
        <w:tc>
          <w:tcPr>
            <w:tcW w:w="1035" w:type="pct"/>
            <w:shd w:val="clear" w:color="auto" w:fill="auto"/>
            <w:vAlign w:val="center"/>
          </w:tcPr>
          <w:p w:rsidR="0073057E" w:rsidRPr="005551B5" w:rsidRDefault="0073057E" w:rsidP="0073057E">
            <w:pPr>
              <w:jc w:val="center"/>
              <w:rPr>
                <w:lang w:val="fr-BE"/>
              </w:rPr>
            </w:pPr>
            <w:r>
              <w:rPr>
                <w:color w:val="000000"/>
                <w:sz w:val="22"/>
                <w:szCs w:val="22"/>
                <w:lang w:val="fr-BE"/>
              </w:rPr>
              <w:t>825</w:t>
            </w:r>
          </w:p>
        </w:tc>
        <w:tc>
          <w:tcPr>
            <w:tcW w:w="638" w:type="pct"/>
            <w:shd w:val="clear" w:color="auto" w:fill="auto"/>
            <w:vAlign w:val="center"/>
          </w:tcPr>
          <w:p w:rsidR="0073057E" w:rsidRPr="005551B5" w:rsidRDefault="0073057E" w:rsidP="0073057E">
            <w:pPr>
              <w:jc w:val="center"/>
              <w:rPr>
                <w:b/>
                <w:lang w:val="fr-BE"/>
              </w:rPr>
            </w:pPr>
            <w:r>
              <w:rPr>
                <w:b/>
                <w:bCs/>
                <w:color w:val="000000"/>
                <w:sz w:val="22"/>
                <w:szCs w:val="22"/>
                <w:lang w:val="fr-BE"/>
              </w:rPr>
              <w:t>2745</w:t>
            </w:r>
          </w:p>
        </w:tc>
      </w:tr>
      <w:tr w:rsidR="0073057E" w:rsidRPr="005551B5" w:rsidTr="00774A9C">
        <w:tc>
          <w:tcPr>
            <w:tcW w:w="902" w:type="pct"/>
            <w:shd w:val="clear" w:color="auto" w:fill="auto"/>
            <w:vAlign w:val="center"/>
          </w:tcPr>
          <w:p w:rsidR="0073057E" w:rsidRPr="005551B5" w:rsidRDefault="0073057E" w:rsidP="0073057E">
            <w:pPr>
              <w:jc w:val="both"/>
              <w:rPr>
                <w:lang w:val="fr-BE"/>
              </w:rPr>
            </w:pPr>
            <w:r w:rsidRPr="005551B5">
              <w:rPr>
                <w:szCs w:val="22"/>
                <w:lang w:val="fr-BE"/>
              </w:rPr>
              <w:t>2026-2030</w:t>
            </w:r>
          </w:p>
        </w:tc>
        <w:tc>
          <w:tcPr>
            <w:tcW w:w="1071" w:type="pct"/>
            <w:shd w:val="clear" w:color="auto" w:fill="auto"/>
            <w:vAlign w:val="center"/>
          </w:tcPr>
          <w:p w:rsidR="0073057E" w:rsidRPr="005551B5" w:rsidRDefault="0073057E" w:rsidP="0073057E">
            <w:pPr>
              <w:jc w:val="center"/>
              <w:rPr>
                <w:lang w:val="fr-BE"/>
              </w:rPr>
            </w:pPr>
            <w:r>
              <w:rPr>
                <w:color w:val="000000"/>
                <w:sz w:val="22"/>
                <w:szCs w:val="22"/>
                <w:lang w:val="fr-BE"/>
              </w:rPr>
              <w:t>250</w:t>
            </w:r>
          </w:p>
        </w:tc>
        <w:tc>
          <w:tcPr>
            <w:tcW w:w="1354" w:type="pct"/>
            <w:shd w:val="clear" w:color="auto" w:fill="auto"/>
            <w:vAlign w:val="center"/>
          </w:tcPr>
          <w:p w:rsidR="0073057E" w:rsidRPr="005551B5" w:rsidRDefault="0073057E" w:rsidP="0073057E">
            <w:pPr>
              <w:jc w:val="center"/>
              <w:rPr>
                <w:lang w:val="fr-BE"/>
              </w:rPr>
            </w:pPr>
            <w:r>
              <w:rPr>
                <w:color w:val="000000"/>
                <w:sz w:val="22"/>
                <w:szCs w:val="22"/>
                <w:lang w:val="fr-BE"/>
              </w:rPr>
              <w:t>1497</w:t>
            </w:r>
          </w:p>
        </w:tc>
        <w:tc>
          <w:tcPr>
            <w:tcW w:w="1035" w:type="pct"/>
            <w:shd w:val="clear" w:color="auto" w:fill="auto"/>
            <w:vAlign w:val="center"/>
          </w:tcPr>
          <w:p w:rsidR="0073057E" w:rsidRPr="005551B5" w:rsidRDefault="0073057E" w:rsidP="0073057E">
            <w:pPr>
              <w:jc w:val="center"/>
              <w:rPr>
                <w:lang w:val="fr-BE"/>
              </w:rPr>
            </w:pPr>
            <w:r>
              <w:rPr>
                <w:color w:val="000000"/>
                <w:sz w:val="22"/>
                <w:szCs w:val="22"/>
                <w:lang w:val="fr-BE"/>
              </w:rPr>
              <w:t>748</w:t>
            </w:r>
          </w:p>
        </w:tc>
        <w:tc>
          <w:tcPr>
            <w:tcW w:w="638" w:type="pct"/>
            <w:tcBorders>
              <w:bottom w:val="single" w:sz="4" w:space="0" w:color="auto"/>
            </w:tcBorders>
            <w:shd w:val="clear" w:color="auto" w:fill="auto"/>
            <w:vAlign w:val="center"/>
          </w:tcPr>
          <w:p w:rsidR="0073057E" w:rsidRPr="005551B5" w:rsidRDefault="0073057E" w:rsidP="0073057E">
            <w:pPr>
              <w:jc w:val="center"/>
              <w:rPr>
                <w:b/>
                <w:lang w:val="fr-BE"/>
              </w:rPr>
            </w:pPr>
            <w:r>
              <w:rPr>
                <w:b/>
                <w:bCs/>
                <w:color w:val="000000"/>
                <w:sz w:val="22"/>
                <w:szCs w:val="22"/>
                <w:lang w:val="fr-BE"/>
              </w:rPr>
              <w:t>2495</w:t>
            </w:r>
          </w:p>
        </w:tc>
      </w:tr>
      <w:tr w:rsidR="0073057E" w:rsidRPr="005551B5" w:rsidTr="00774A9C">
        <w:tc>
          <w:tcPr>
            <w:tcW w:w="902" w:type="pct"/>
            <w:shd w:val="clear" w:color="auto" w:fill="auto"/>
            <w:vAlign w:val="center"/>
          </w:tcPr>
          <w:p w:rsidR="0073057E" w:rsidRPr="00774A9C" w:rsidRDefault="002F64E1" w:rsidP="00774A9C">
            <w:pPr>
              <w:jc w:val="center"/>
              <w:rPr>
                <w:color w:val="000000"/>
                <w:szCs w:val="22"/>
                <w:lang w:val="fr-BE"/>
              </w:rPr>
            </w:pPr>
            <w:r w:rsidRPr="00774A9C">
              <w:rPr>
                <w:color w:val="000000"/>
                <w:szCs w:val="22"/>
                <w:lang w:val="fr-BE"/>
              </w:rPr>
              <w:t>Total</w:t>
            </w:r>
          </w:p>
        </w:tc>
        <w:tc>
          <w:tcPr>
            <w:tcW w:w="1071" w:type="pct"/>
            <w:shd w:val="clear" w:color="auto" w:fill="auto"/>
            <w:vAlign w:val="bottom"/>
          </w:tcPr>
          <w:p w:rsidR="0073057E" w:rsidRPr="00774A9C" w:rsidRDefault="0073057E" w:rsidP="002F64E1">
            <w:pPr>
              <w:jc w:val="center"/>
              <w:rPr>
                <w:color w:val="000000"/>
                <w:szCs w:val="22"/>
                <w:lang w:val="fr-BE"/>
              </w:rPr>
            </w:pPr>
            <w:r w:rsidRPr="00774A9C">
              <w:rPr>
                <w:color w:val="000000"/>
                <w:sz w:val="22"/>
                <w:szCs w:val="22"/>
                <w:lang w:val="fr-BE"/>
              </w:rPr>
              <w:t>869</w:t>
            </w:r>
          </w:p>
        </w:tc>
        <w:tc>
          <w:tcPr>
            <w:tcW w:w="1354" w:type="pct"/>
            <w:shd w:val="clear" w:color="auto" w:fill="auto"/>
            <w:vAlign w:val="bottom"/>
          </w:tcPr>
          <w:p w:rsidR="0073057E" w:rsidRPr="00774A9C" w:rsidRDefault="0073057E" w:rsidP="002F64E1">
            <w:pPr>
              <w:jc w:val="center"/>
              <w:rPr>
                <w:color w:val="000000"/>
                <w:szCs w:val="22"/>
                <w:lang w:val="fr-BE"/>
              </w:rPr>
            </w:pPr>
            <w:r w:rsidRPr="00774A9C">
              <w:rPr>
                <w:color w:val="000000"/>
                <w:sz w:val="22"/>
                <w:szCs w:val="22"/>
                <w:lang w:val="fr-BE"/>
              </w:rPr>
              <w:t>5206</w:t>
            </w:r>
          </w:p>
        </w:tc>
        <w:tc>
          <w:tcPr>
            <w:tcW w:w="1035" w:type="pct"/>
            <w:tcBorders>
              <w:right w:val="single" w:sz="4" w:space="0" w:color="auto"/>
            </w:tcBorders>
            <w:shd w:val="clear" w:color="auto" w:fill="auto"/>
            <w:vAlign w:val="bottom"/>
          </w:tcPr>
          <w:p w:rsidR="0073057E" w:rsidRPr="00774A9C" w:rsidRDefault="0073057E" w:rsidP="002F64E1">
            <w:pPr>
              <w:jc w:val="center"/>
              <w:rPr>
                <w:color w:val="000000"/>
                <w:szCs w:val="22"/>
                <w:lang w:val="fr-BE"/>
              </w:rPr>
            </w:pPr>
            <w:r w:rsidRPr="00774A9C">
              <w:rPr>
                <w:color w:val="000000"/>
                <w:sz w:val="22"/>
                <w:szCs w:val="22"/>
                <w:lang w:val="fr-BE"/>
              </w:rPr>
              <w:t>2605</w:t>
            </w:r>
          </w:p>
        </w:tc>
        <w:tc>
          <w:tcPr>
            <w:tcW w:w="638" w:type="pct"/>
            <w:tcBorders>
              <w:top w:val="single" w:sz="4" w:space="0" w:color="auto"/>
              <w:left w:val="single" w:sz="4" w:space="0" w:color="auto"/>
              <w:bottom w:val="single" w:sz="4" w:space="0" w:color="auto"/>
              <w:right w:val="single" w:sz="4" w:space="0" w:color="auto"/>
            </w:tcBorders>
            <w:shd w:val="clear" w:color="auto" w:fill="auto"/>
            <w:vAlign w:val="bottom"/>
          </w:tcPr>
          <w:p w:rsidR="0073057E" w:rsidRPr="00774A9C" w:rsidRDefault="0073057E" w:rsidP="002F64E1">
            <w:pPr>
              <w:jc w:val="center"/>
              <w:rPr>
                <w:b/>
                <w:color w:val="000000"/>
                <w:szCs w:val="22"/>
                <w:lang w:val="fr-BE"/>
              </w:rPr>
            </w:pPr>
            <w:r w:rsidRPr="00774A9C">
              <w:rPr>
                <w:b/>
                <w:color w:val="000000"/>
                <w:sz w:val="22"/>
                <w:szCs w:val="22"/>
                <w:lang w:val="fr-BE"/>
              </w:rPr>
              <w:t>8680</w:t>
            </w:r>
          </w:p>
        </w:tc>
      </w:tr>
    </w:tbl>
    <w:p w:rsidR="00900EF1" w:rsidRDefault="00900EF1" w:rsidP="00774A9C"/>
    <w:p w:rsidR="00900EF1" w:rsidRDefault="00900EF1" w:rsidP="00774A9C">
      <w:r>
        <w:t xml:space="preserve">Tout comme en milieu rural, </w:t>
      </w:r>
      <w:r w:rsidRPr="00751B59">
        <w:t xml:space="preserve">le programme AEUE va promouvoir l’adoption pérenne des pratiques adéquates d’hygiène et d’assainissement  par au moins  </w:t>
      </w:r>
      <w:r>
        <w:t>10</w:t>
      </w:r>
      <w:r w:rsidRPr="00751B59">
        <w:t>0% des populations</w:t>
      </w:r>
      <w:r>
        <w:t xml:space="preserve"> en milieu urbain</w:t>
      </w:r>
      <w:r w:rsidRPr="00751B59">
        <w:t xml:space="preserve">. </w:t>
      </w:r>
    </w:p>
    <w:p w:rsidR="00BC53CF" w:rsidRDefault="00BC53CF" w:rsidP="00BC53CF">
      <w:pPr>
        <w:jc w:val="both"/>
        <w:rPr>
          <w:rFonts w:ascii="Garamond" w:hAnsi="Garamond"/>
        </w:rPr>
      </w:pPr>
      <w:r w:rsidRPr="004A2DB1">
        <w:rPr>
          <w:rFonts w:ascii="Garamond" w:hAnsi="Garamond"/>
        </w:rPr>
        <w:t xml:space="preserve">En 2030,  </w:t>
      </w:r>
      <w:r>
        <w:rPr>
          <w:rFonts w:ascii="Garamond" w:hAnsi="Garamond"/>
          <w:b/>
        </w:rPr>
        <w:t>11 340 300</w:t>
      </w:r>
      <w:r w:rsidRPr="004A2DB1">
        <w:rPr>
          <w:rFonts w:ascii="Garamond" w:hAnsi="Garamond"/>
          <w:b/>
        </w:rPr>
        <w:t xml:space="preserve">  </w:t>
      </w:r>
      <w:r>
        <w:rPr>
          <w:rFonts w:ascii="Garamond" w:hAnsi="Garamond"/>
        </w:rPr>
        <w:t>personnes auront adopté l</w:t>
      </w:r>
      <w:r w:rsidRPr="004A2DB1">
        <w:rPr>
          <w:rFonts w:ascii="Garamond" w:hAnsi="Garamond"/>
        </w:rPr>
        <w:t xml:space="preserve">es </w:t>
      </w:r>
      <w:r>
        <w:rPr>
          <w:rFonts w:ascii="Garamond" w:hAnsi="Garamond"/>
        </w:rPr>
        <w:t xml:space="preserve">bonnes </w:t>
      </w:r>
      <w:r w:rsidRPr="004A2DB1">
        <w:rPr>
          <w:rFonts w:ascii="Garamond" w:hAnsi="Garamond"/>
        </w:rPr>
        <w:t>pratiques</w:t>
      </w:r>
      <w:r>
        <w:rPr>
          <w:rFonts w:ascii="Garamond" w:hAnsi="Garamond"/>
        </w:rPr>
        <w:t xml:space="preserve"> d’hygiène et d’assainissement</w:t>
      </w:r>
      <w:r w:rsidRPr="004A2DB1">
        <w:rPr>
          <w:rFonts w:ascii="Garamond" w:hAnsi="Garamond"/>
        </w:rPr>
        <w:t xml:space="preserve">. A la fin de chaque phase, une  enquête nationale permettra d’évaluer l’atteinte des cibles. Cependant il est nécessaire de réaliser une situation référence en la matière au démarrage du programme. </w:t>
      </w:r>
    </w:p>
    <w:p w:rsidR="00234A21" w:rsidRDefault="00234A21" w:rsidP="00BC53CF">
      <w:pPr>
        <w:jc w:val="both"/>
        <w:rPr>
          <w:rFonts w:ascii="Garamond" w:hAnsi="Garamond"/>
        </w:rPr>
      </w:pPr>
    </w:p>
    <w:p w:rsidR="00234A21" w:rsidRDefault="00234A21" w:rsidP="00774A9C">
      <w:pPr>
        <w:pStyle w:val="Lgende"/>
        <w:keepNext/>
      </w:pPr>
      <w:bookmarkStart w:id="505" w:name="_Toc454886469"/>
      <w:r>
        <w:t xml:space="preserve">Tableau </w:t>
      </w:r>
      <w:fldSimple w:instr=" SEQ Tableau \* ARABIC ">
        <w:r w:rsidR="000C3B4E">
          <w:rPr>
            <w:noProof/>
          </w:rPr>
          <w:t>28</w:t>
        </w:r>
      </w:fldSimple>
      <w:r>
        <w:t xml:space="preserve"> : </w:t>
      </w:r>
      <w:r w:rsidRPr="00774A9C">
        <w:rPr>
          <w:rFonts w:ascii="Garamond" w:hAnsi="Garamond"/>
          <w:i w:val="0"/>
          <w:sz w:val="24"/>
          <w:szCs w:val="24"/>
        </w:rPr>
        <w:t>Nombre de personnes ayant adopté de bonnes pratiques par phase</w:t>
      </w:r>
      <w:bookmarkEnd w:id="505"/>
    </w:p>
    <w:tbl>
      <w:tblPr>
        <w:tblW w:w="5000" w:type="pct"/>
        <w:tblCellMar>
          <w:left w:w="70" w:type="dxa"/>
          <w:right w:w="70" w:type="dxa"/>
        </w:tblCellMar>
        <w:tblLook w:val="04A0" w:firstRow="1" w:lastRow="0" w:firstColumn="1" w:lastColumn="0" w:noHBand="0" w:noVBand="1"/>
      </w:tblPr>
      <w:tblGrid>
        <w:gridCol w:w="1377"/>
        <w:gridCol w:w="1377"/>
        <w:gridCol w:w="1584"/>
        <w:gridCol w:w="2364"/>
        <w:gridCol w:w="3076"/>
      </w:tblGrid>
      <w:tr w:rsidR="00234A21" w:rsidRPr="00452A34" w:rsidTr="00452A34">
        <w:trPr>
          <w:trHeight w:val="855"/>
        </w:trPr>
        <w:tc>
          <w:tcPr>
            <w:tcW w:w="7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4A21" w:rsidRPr="00452A34" w:rsidRDefault="00234A21" w:rsidP="00452A34">
            <w:pPr>
              <w:jc w:val="center"/>
              <w:rPr>
                <w:bCs/>
                <w:color w:val="000000"/>
                <w:sz w:val="22"/>
                <w:szCs w:val="22"/>
              </w:rPr>
            </w:pPr>
            <w:r w:rsidRPr="00452A34">
              <w:rPr>
                <w:bCs/>
                <w:color w:val="000000"/>
                <w:sz w:val="22"/>
                <w:szCs w:val="22"/>
              </w:rPr>
              <w:t>Phases</w:t>
            </w:r>
          </w:p>
        </w:tc>
        <w:tc>
          <w:tcPr>
            <w:tcW w:w="704" w:type="pct"/>
            <w:tcBorders>
              <w:top w:val="single" w:sz="4" w:space="0" w:color="auto"/>
              <w:left w:val="nil"/>
              <w:bottom w:val="single" w:sz="4" w:space="0" w:color="auto"/>
              <w:right w:val="single" w:sz="4" w:space="0" w:color="auto"/>
            </w:tcBorders>
            <w:shd w:val="clear" w:color="auto" w:fill="auto"/>
            <w:vAlign w:val="center"/>
            <w:hideMark/>
          </w:tcPr>
          <w:p w:rsidR="00234A21" w:rsidRPr="00452A34" w:rsidRDefault="00234A21" w:rsidP="00452A34">
            <w:pPr>
              <w:jc w:val="center"/>
              <w:rPr>
                <w:bCs/>
                <w:color w:val="000000"/>
                <w:sz w:val="22"/>
                <w:szCs w:val="22"/>
              </w:rPr>
            </w:pPr>
            <w:r w:rsidRPr="00452A34">
              <w:rPr>
                <w:bCs/>
                <w:color w:val="000000"/>
                <w:sz w:val="22"/>
                <w:szCs w:val="22"/>
              </w:rPr>
              <w:t>Population projetée</w:t>
            </w:r>
          </w:p>
        </w:tc>
        <w:tc>
          <w:tcPr>
            <w:tcW w:w="810" w:type="pct"/>
            <w:tcBorders>
              <w:top w:val="single" w:sz="4" w:space="0" w:color="auto"/>
              <w:left w:val="nil"/>
              <w:bottom w:val="single" w:sz="4" w:space="0" w:color="auto"/>
              <w:right w:val="single" w:sz="4" w:space="0" w:color="auto"/>
            </w:tcBorders>
            <w:shd w:val="clear" w:color="auto" w:fill="auto"/>
            <w:vAlign w:val="center"/>
            <w:hideMark/>
          </w:tcPr>
          <w:p w:rsidR="00234A21" w:rsidRPr="00452A34" w:rsidRDefault="00234A21" w:rsidP="00452A34">
            <w:pPr>
              <w:jc w:val="center"/>
              <w:rPr>
                <w:bCs/>
                <w:color w:val="000000"/>
                <w:sz w:val="22"/>
                <w:szCs w:val="22"/>
              </w:rPr>
            </w:pPr>
            <w:r w:rsidRPr="00452A34">
              <w:rPr>
                <w:bCs/>
                <w:color w:val="000000"/>
                <w:sz w:val="22"/>
                <w:szCs w:val="22"/>
              </w:rPr>
              <w:t>cible</w:t>
            </w:r>
          </w:p>
        </w:tc>
        <w:tc>
          <w:tcPr>
            <w:tcW w:w="1209" w:type="pct"/>
            <w:tcBorders>
              <w:top w:val="single" w:sz="4" w:space="0" w:color="auto"/>
              <w:left w:val="nil"/>
              <w:bottom w:val="single" w:sz="4" w:space="0" w:color="auto"/>
              <w:right w:val="single" w:sz="4" w:space="0" w:color="auto"/>
            </w:tcBorders>
            <w:shd w:val="clear" w:color="auto" w:fill="auto"/>
            <w:vAlign w:val="center"/>
            <w:hideMark/>
          </w:tcPr>
          <w:p w:rsidR="00234A21" w:rsidRPr="00452A34" w:rsidRDefault="00234A21" w:rsidP="00452A34">
            <w:pPr>
              <w:jc w:val="center"/>
              <w:rPr>
                <w:bCs/>
                <w:color w:val="000000"/>
                <w:sz w:val="22"/>
                <w:szCs w:val="22"/>
              </w:rPr>
            </w:pPr>
            <w:r w:rsidRPr="00452A34">
              <w:rPr>
                <w:bCs/>
                <w:color w:val="000000"/>
                <w:sz w:val="22"/>
                <w:szCs w:val="22"/>
              </w:rPr>
              <w:t>population ayant adoptée de bonnes pratiques</w:t>
            </w:r>
          </w:p>
        </w:tc>
        <w:tc>
          <w:tcPr>
            <w:tcW w:w="1573" w:type="pct"/>
            <w:tcBorders>
              <w:top w:val="single" w:sz="4" w:space="0" w:color="auto"/>
              <w:left w:val="nil"/>
              <w:bottom w:val="single" w:sz="4" w:space="0" w:color="auto"/>
              <w:right w:val="single" w:sz="4" w:space="0" w:color="auto"/>
            </w:tcBorders>
            <w:shd w:val="clear" w:color="auto" w:fill="auto"/>
            <w:vAlign w:val="center"/>
            <w:hideMark/>
          </w:tcPr>
          <w:p w:rsidR="00234A21" w:rsidRPr="00452A34" w:rsidRDefault="00234A21" w:rsidP="00452A34">
            <w:pPr>
              <w:jc w:val="center"/>
              <w:rPr>
                <w:bCs/>
                <w:color w:val="000000"/>
                <w:sz w:val="22"/>
                <w:szCs w:val="22"/>
              </w:rPr>
            </w:pPr>
            <w:r w:rsidRPr="00452A34">
              <w:rPr>
                <w:bCs/>
                <w:color w:val="000000"/>
                <w:sz w:val="22"/>
                <w:szCs w:val="22"/>
              </w:rPr>
              <w:t>cumul de population ayant adoptée de bonnes pratiques</w:t>
            </w:r>
          </w:p>
        </w:tc>
      </w:tr>
      <w:tr w:rsidR="00234A21" w:rsidTr="00774A9C">
        <w:trPr>
          <w:trHeight w:val="300"/>
        </w:trPr>
        <w:tc>
          <w:tcPr>
            <w:tcW w:w="704" w:type="pct"/>
            <w:tcBorders>
              <w:top w:val="nil"/>
              <w:left w:val="single" w:sz="4" w:space="0" w:color="auto"/>
              <w:bottom w:val="single" w:sz="4" w:space="0" w:color="auto"/>
              <w:right w:val="single" w:sz="4" w:space="0" w:color="auto"/>
            </w:tcBorders>
            <w:shd w:val="clear" w:color="auto" w:fill="auto"/>
            <w:vAlign w:val="center"/>
            <w:hideMark/>
          </w:tcPr>
          <w:p w:rsidR="00234A21" w:rsidRDefault="00234A21">
            <w:pPr>
              <w:rPr>
                <w:b/>
                <w:bCs/>
                <w:color w:val="000000"/>
                <w:sz w:val="22"/>
                <w:szCs w:val="22"/>
              </w:rPr>
            </w:pPr>
            <w:r>
              <w:rPr>
                <w:b/>
                <w:bCs/>
                <w:color w:val="000000"/>
                <w:sz w:val="22"/>
                <w:szCs w:val="22"/>
              </w:rPr>
              <w:t>2016-2020</w:t>
            </w:r>
          </w:p>
        </w:tc>
        <w:tc>
          <w:tcPr>
            <w:tcW w:w="704" w:type="pct"/>
            <w:tcBorders>
              <w:top w:val="nil"/>
              <w:left w:val="nil"/>
              <w:bottom w:val="single" w:sz="4" w:space="0" w:color="auto"/>
              <w:right w:val="single" w:sz="4" w:space="0" w:color="auto"/>
            </w:tcBorders>
            <w:shd w:val="clear" w:color="auto" w:fill="auto"/>
            <w:vAlign w:val="center"/>
            <w:hideMark/>
          </w:tcPr>
          <w:p w:rsidR="00234A21" w:rsidRDefault="00234A21" w:rsidP="00234A21">
            <w:pPr>
              <w:jc w:val="center"/>
              <w:rPr>
                <w:color w:val="000000"/>
                <w:sz w:val="22"/>
                <w:szCs w:val="22"/>
              </w:rPr>
            </w:pPr>
            <w:r>
              <w:rPr>
                <w:color w:val="000000"/>
                <w:sz w:val="22"/>
                <w:szCs w:val="22"/>
              </w:rPr>
              <w:t>7 008 229</w:t>
            </w:r>
          </w:p>
        </w:tc>
        <w:tc>
          <w:tcPr>
            <w:tcW w:w="810" w:type="pct"/>
            <w:tcBorders>
              <w:top w:val="nil"/>
              <w:left w:val="nil"/>
              <w:bottom w:val="single" w:sz="4" w:space="0" w:color="auto"/>
              <w:right w:val="single" w:sz="4" w:space="0" w:color="auto"/>
            </w:tcBorders>
            <w:shd w:val="clear" w:color="auto" w:fill="auto"/>
            <w:vAlign w:val="center"/>
            <w:hideMark/>
          </w:tcPr>
          <w:p w:rsidR="00234A21" w:rsidRDefault="00234A21" w:rsidP="00774A9C">
            <w:pPr>
              <w:jc w:val="center"/>
              <w:rPr>
                <w:color w:val="000000"/>
                <w:sz w:val="22"/>
                <w:szCs w:val="22"/>
              </w:rPr>
            </w:pPr>
            <w:r>
              <w:rPr>
                <w:color w:val="000000"/>
                <w:sz w:val="22"/>
                <w:szCs w:val="22"/>
              </w:rPr>
              <w:t>30%</w:t>
            </w:r>
          </w:p>
        </w:tc>
        <w:tc>
          <w:tcPr>
            <w:tcW w:w="1209" w:type="pct"/>
            <w:tcBorders>
              <w:top w:val="nil"/>
              <w:left w:val="nil"/>
              <w:bottom w:val="single" w:sz="4" w:space="0" w:color="auto"/>
              <w:right w:val="single" w:sz="4" w:space="0" w:color="auto"/>
            </w:tcBorders>
            <w:shd w:val="clear" w:color="auto" w:fill="auto"/>
            <w:noWrap/>
            <w:vAlign w:val="bottom"/>
            <w:hideMark/>
          </w:tcPr>
          <w:p w:rsidR="00234A21" w:rsidRDefault="00234A21" w:rsidP="00774A9C">
            <w:pPr>
              <w:jc w:val="center"/>
              <w:rPr>
                <w:color w:val="000000"/>
                <w:sz w:val="22"/>
                <w:szCs w:val="22"/>
              </w:rPr>
            </w:pPr>
            <w:r>
              <w:rPr>
                <w:color w:val="000000"/>
                <w:sz w:val="22"/>
                <w:szCs w:val="22"/>
              </w:rPr>
              <w:t>2 102 469</w:t>
            </w:r>
          </w:p>
        </w:tc>
        <w:tc>
          <w:tcPr>
            <w:tcW w:w="1573" w:type="pct"/>
            <w:tcBorders>
              <w:top w:val="nil"/>
              <w:left w:val="nil"/>
              <w:bottom w:val="single" w:sz="4" w:space="0" w:color="auto"/>
              <w:right w:val="single" w:sz="4" w:space="0" w:color="auto"/>
            </w:tcBorders>
            <w:shd w:val="clear" w:color="auto" w:fill="auto"/>
            <w:noWrap/>
            <w:vAlign w:val="bottom"/>
            <w:hideMark/>
          </w:tcPr>
          <w:p w:rsidR="00234A21" w:rsidRDefault="00234A21" w:rsidP="00774A9C">
            <w:pPr>
              <w:jc w:val="center"/>
              <w:rPr>
                <w:color w:val="000000"/>
                <w:sz w:val="22"/>
                <w:szCs w:val="22"/>
              </w:rPr>
            </w:pPr>
            <w:r>
              <w:rPr>
                <w:color w:val="000000"/>
                <w:sz w:val="22"/>
                <w:szCs w:val="22"/>
              </w:rPr>
              <w:t>2 102 469</w:t>
            </w:r>
          </w:p>
        </w:tc>
      </w:tr>
      <w:tr w:rsidR="00234A21" w:rsidTr="00774A9C">
        <w:trPr>
          <w:trHeight w:val="300"/>
        </w:trPr>
        <w:tc>
          <w:tcPr>
            <w:tcW w:w="704" w:type="pct"/>
            <w:tcBorders>
              <w:top w:val="nil"/>
              <w:left w:val="single" w:sz="4" w:space="0" w:color="auto"/>
              <w:bottom w:val="single" w:sz="4" w:space="0" w:color="auto"/>
              <w:right w:val="single" w:sz="4" w:space="0" w:color="auto"/>
            </w:tcBorders>
            <w:shd w:val="clear" w:color="auto" w:fill="auto"/>
            <w:vAlign w:val="center"/>
            <w:hideMark/>
          </w:tcPr>
          <w:p w:rsidR="00234A21" w:rsidRDefault="00234A21">
            <w:pPr>
              <w:rPr>
                <w:b/>
                <w:bCs/>
                <w:color w:val="000000"/>
                <w:sz w:val="22"/>
                <w:szCs w:val="22"/>
              </w:rPr>
            </w:pPr>
            <w:r>
              <w:rPr>
                <w:b/>
                <w:bCs/>
                <w:color w:val="000000"/>
                <w:sz w:val="22"/>
                <w:szCs w:val="22"/>
              </w:rPr>
              <w:t>2021-2025</w:t>
            </w:r>
          </w:p>
        </w:tc>
        <w:tc>
          <w:tcPr>
            <w:tcW w:w="704" w:type="pct"/>
            <w:tcBorders>
              <w:top w:val="nil"/>
              <w:left w:val="nil"/>
              <w:bottom w:val="single" w:sz="4" w:space="0" w:color="auto"/>
              <w:right w:val="single" w:sz="4" w:space="0" w:color="auto"/>
            </w:tcBorders>
            <w:shd w:val="clear" w:color="auto" w:fill="auto"/>
            <w:vAlign w:val="center"/>
            <w:hideMark/>
          </w:tcPr>
          <w:p w:rsidR="00234A21" w:rsidRDefault="00234A21" w:rsidP="00234A21">
            <w:pPr>
              <w:jc w:val="center"/>
              <w:rPr>
                <w:color w:val="000000"/>
                <w:sz w:val="22"/>
                <w:szCs w:val="22"/>
              </w:rPr>
            </w:pPr>
            <w:r>
              <w:rPr>
                <w:color w:val="000000"/>
                <w:sz w:val="22"/>
                <w:szCs w:val="22"/>
              </w:rPr>
              <w:t>8 991 033</w:t>
            </w:r>
          </w:p>
        </w:tc>
        <w:tc>
          <w:tcPr>
            <w:tcW w:w="810" w:type="pct"/>
            <w:tcBorders>
              <w:top w:val="nil"/>
              <w:left w:val="nil"/>
              <w:bottom w:val="single" w:sz="4" w:space="0" w:color="auto"/>
              <w:right w:val="single" w:sz="4" w:space="0" w:color="auto"/>
            </w:tcBorders>
            <w:shd w:val="clear" w:color="auto" w:fill="auto"/>
            <w:vAlign w:val="center"/>
            <w:hideMark/>
          </w:tcPr>
          <w:p w:rsidR="00234A21" w:rsidRDefault="00234A21" w:rsidP="00774A9C">
            <w:pPr>
              <w:jc w:val="center"/>
              <w:rPr>
                <w:color w:val="000000"/>
                <w:sz w:val="22"/>
                <w:szCs w:val="22"/>
              </w:rPr>
            </w:pPr>
            <w:r>
              <w:rPr>
                <w:color w:val="000000"/>
                <w:sz w:val="22"/>
                <w:szCs w:val="22"/>
              </w:rPr>
              <w:t>70%</w:t>
            </w:r>
          </w:p>
        </w:tc>
        <w:tc>
          <w:tcPr>
            <w:tcW w:w="1209" w:type="pct"/>
            <w:tcBorders>
              <w:top w:val="nil"/>
              <w:left w:val="nil"/>
              <w:bottom w:val="single" w:sz="4" w:space="0" w:color="auto"/>
              <w:right w:val="single" w:sz="4" w:space="0" w:color="auto"/>
            </w:tcBorders>
            <w:shd w:val="clear" w:color="auto" w:fill="auto"/>
            <w:noWrap/>
            <w:vAlign w:val="bottom"/>
            <w:hideMark/>
          </w:tcPr>
          <w:p w:rsidR="00234A21" w:rsidRDefault="00234A21" w:rsidP="00774A9C">
            <w:pPr>
              <w:jc w:val="center"/>
              <w:rPr>
                <w:color w:val="000000"/>
                <w:sz w:val="22"/>
                <w:szCs w:val="22"/>
              </w:rPr>
            </w:pPr>
            <w:r>
              <w:rPr>
                <w:color w:val="000000"/>
                <w:sz w:val="22"/>
                <w:szCs w:val="22"/>
              </w:rPr>
              <w:t>4 191 254</w:t>
            </w:r>
          </w:p>
        </w:tc>
        <w:tc>
          <w:tcPr>
            <w:tcW w:w="1573" w:type="pct"/>
            <w:tcBorders>
              <w:top w:val="nil"/>
              <w:left w:val="nil"/>
              <w:bottom w:val="single" w:sz="4" w:space="0" w:color="auto"/>
              <w:right w:val="single" w:sz="4" w:space="0" w:color="auto"/>
            </w:tcBorders>
            <w:shd w:val="clear" w:color="auto" w:fill="auto"/>
            <w:noWrap/>
            <w:vAlign w:val="bottom"/>
            <w:hideMark/>
          </w:tcPr>
          <w:p w:rsidR="00234A21" w:rsidRDefault="00234A21" w:rsidP="00774A9C">
            <w:pPr>
              <w:jc w:val="center"/>
              <w:rPr>
                <w:color w:val="000000"/>
                <w:sz w:val="22"/>
                <w:szCs w:val="22"/>
              </w:rPr>
            </w:pPr>
            <w:r>
              <w:rPr>
                <w:color w:val="000000"/>
                <w:sz w:val="22"/>
                <w:szCs w:val="22"/>
              </w:rPr>
              <w:t>6 293 723</w:t>
            </w:r>
          </w:p>
        </w:tc>
      </w:tr>
      <w:tr w:rsidR="00234A21" w:rsidTr="00774A9C">
        <w:trPr>
          <w:trHeight w:val="300"/>
        </w:trPr>
        <w:tc>
          <w:tcPr>
            <w:tcW w:w="704" w:type="pct"/>
            <w:tcBorders>
              <w:top w:val="nil"/>
              <w:left w:val="single" w:sz="4" w:space="0" w:color="auto"/>
              <w:bottom w:val="single" w:sz="4" w:space="0" w:color="auto"/>
              <w:right w:val="single" w:sz="4" w:space="0" w:color="auto"/>
            </w:tcBorders>
            <w:shd w:val="clear" w:color="auto" w:fill="auto"/>
            <w:vAlign w:val="center"/>
            <w:hideMark/>
          </w:tcPr>
          <w:p w:rsidR="00234A21" w:rsidRDefault="00234A21">
            <w:pPr>
              <w:rPr>
                <w:b/>
                <w:bCs/>
                <w:color w:val="000000"/>
                <w:sz w:val="22"/>
                <w:szCs w:val="22"/>
              </w:rPr>
            </w:pPr>
            <w:r>
              <w:rPr>
                <w:b/>
                <w:bCs/>
                <w:color w:val="000000"/>
                <w:sz w:val="22"/>
                <w:szCs w:val="22"/>
              </w:rPr>
              <w:t>2026-2030</w:t>
            </w:r>
          </w:p>
        </w:tc>
        <w:tc>
          <w:tcPr>
            <w:tcW w:w="704" w:type="pct"/>
            <w:tcBorders>
              <w:top w:val="nil"/>
              <w:left w:val="nil"/>
              <w:bottom w:val="single" w:sz="4" w:space="0" w:color="auto"/>
              <w:right w:val="single" w:sz="4" w:space="0" w:color="auto"/>
            </w:tcBorders>
            <w:shd w:val="clear" w:color="auto" w:fill="auto"/>
            <w:vAlign w:val="center"/>
            <w:hideMark/>
          </w:tcPr>
          <w:p w:rsidR="00234A21" w:rsidRDefault="00234A21" w:rsidP="00234A21">
            <w:pPr>
              <w:jc w:val="center"/>
              <w:rPr>
                <w:color w:val="000000"/>
                <w:sz w:val="22"/>
                <w:szCs w:val="22"/>
              </w:rPr>
            </w:pPr>
            <w:r>
              <w:rPr>
                <w:color w:val="000000"/>
                <w:sz w:val="22"/>
                <w:szCs w:val="22"/>
              </w:rPr>
              <w:t>11 340 300</w:t>
            </w:r>
          </w:p>
        </w:tc>
        <w:tc>
          <w:tcPr>
            <w:tcW w:w="810" w:type="pct"/>
            <w:tcBorders>
              <w:top w:val="nil"/>
              <w:left w:val="nil"/>
              <w:bottom w:val="single" w:sz="4" w:space="0" w:color="auto"/>
              <w:right w:val="single" w:sz="4" w:space="0" w:color="auto"/>
            </w:tcBorders>
            <w:shd w:val="clear" w:color="auto" w:fill="auto"/>
            <w:vAlign w:val="center"/>
            <w:hideMark/>
          </w:tcPr>
          <w:p w:rsidR="00234A21" w:rsidRDefault="00234A21" w:rsidP="00774A9C">
            <w:pPr>
              <w:jc w:val="center"/>
              <w:rPr>
                <w:color w:val="000000"/>
                <w:sz w:val="22"/>
                <w:szCs w:val="22"/>
              </w:rPr>
            </w:pPr>
            <w:r>
              <w:rPr>
                <w:color w:val="000000"/>
                <w:sz w:val="22"/>
                <w:szCs w:val="22"/>
              </w:rPr>
              <w:t>100%</w:t>
            </w:r>
          </w:p>
        </w:tc>
        <w:tc>
          <w:tcPr>
            <w:tcW w:w="1209" w:type="pct"/>
            <w:tcBorders>
              <w:top w:val="nil"/>
              <w:left w:val="nil"/>
              <w:bottom w:val="single" w:sz="4" w:space="0" w:color="auto"/>
              <w:right w:val="single" w:sz="4" w:space="0" w:color="auto"/>
            </w:tcBorders>
            <w:shd w:val="clear" w:color="auto" w:fill="auto"/>
            <w:noWrap/>
            <w:vAlign w:val="bottom"/>
            <w:hideMark/>
          </w:tcPr>
          <w:p w:rsidR="00234A21" w:rsidRDefault="00234A21" w:rsidP="00774A9C">
            <w:pPr>
              <w:jc w:val="center"/>
              <w:rPr>
                <w:color w:val="000000"/>
                <w:sz w:val="22"/>
                <w:szCs w:val="22"/>
              </w:rPr>
            </w:pPr>
            <w:r>
              <w:rPr>
                <w:color w:val="000000"/>
                <w:sz w:val="22"/>
                <w:szCs w:val="22"/>
              </w:rPr>
              <w:t>5 046 577</w:t>
            </w:r>
          </w:p>
        </w:tc>
        <w:tc>
          <w:tcPr>
            <w:tcW w:w="1573" w:type="pct"/>
            <w:tcBorders>
              <w:top w:val="nil"/>
              <w:left w:val="nil"/>
              <w:bottom w:val="single" w:sz="4" w:space="0" w:color="auto"/>
              <w:right w:val="single" w:sz="4" w:space="0" w:color="auto"/>
            </w:tcBorders>
            <w:shd w:val="clear" w:color="auto" w:fill="auto"/>
            <w:noWrap/>
            <w:vAlign w:val="bottom"/>
            <w:hideMark/>
          </w:tcPr>
          <w:p w:rsidR="00234A21" w:rsidRDefault="00234A21" w:rsidP="00774A9C">
            <w:pPr>
              <w:jc w:val="center"/>
              <w:rPr>
                <w:color w:val="000000"/>
                <w:sz w:val="22"/>
                <w:szCs w:val="22"/>
              </w:rPr>
            </w:pPr>
            <w:r>
              <w:rPr>
                <w:color w:val="000000"/>
                <w:sz w:val="22"/>
                <w:szCs w:val="22"/>
              </w:rPr>
              <w:t>11 340 300</w:t>
            </w:r>
          </w:p>
        </w:tc>
      </w:tr>
    </w:tbl>
    <w:p w:rsidR="00234A21" w:rsidRPr="006A1BE6" w:rsidRDefault="00234A21" w:rsidP="00BC53CF">
      <w:pPr>
        <w:jc w:val="both"/>
        <w:rPr>
          <w:rFonts w:ascii="Garamond" w:hAnsi="Garamond"/>
          <w:sz w:val="4"/>
        </w:rPr>
      </w:pPr>
    </w:p>
    <w:p w:rsidR="00AC21B4" w:rsidRPr="00356BD3" w:rsidRDefault="0021407C" w:rsidP="00356BD3">
      <w:pPr>
        <w:pStyle w:val="Titre4"/>
        <w:spacing w:before="360"/>
        <w:rPr>
          <w:b/>
          <w:i w:val="0"/>
          <w:color w:val="auto"/>
          <w:sz w:val="24"/>
          <w:szCs w:val="24"/>
        </w:rPr>
      </w:pPr>
      <w:r w:rsidRPr="00356BD3">
        <w:rPr>
          <w:b/>
          <w:i w:val="0"/>
          <w:color w:val="auto"/>
          <w:sz w:val="24"/>
          <w:szCs w:val="24"/>
        </w:rPr>
        <w:t xml:space="preserve">2.3.2.2.3 </w:t>
      </w:r>
      <w:r w:rsidR="00AC21B4" w:rsidRPr="00356BD3">
        <w:rPr>
          <w:b/>
          <w:i w:val="0"/>
          <w:color w:val="auto"/>
          <w:sz w:val="24"/>
          <w:szCs w:val="24"/>
        </w:rPr>
        <w:t xml:space="preserve">Coût prévisionnel des investissements </w:t>
      </w:r>
    </w:p>
    <w:p w:rsidR="008C60B6" w:rsidRPr="00491FE1" w:rsidRDefault="008C60B6" w:rsidP="00751B59">
      <w:pPr>
        <w:rPr>
          <w:rFonts w:ascii="Garamond" w:eastAsia="Calibri" w:hAnsi="Garamond"/>
          <w:lang w:val="fr-BE" w:eastAsia="en-US"/>
        </w:rPr>
      </w:pPr>
    </w:p>
    <w:p w:rsidR="008C60B6" w:rsidRDefault="008C60B6" w:rsidP="00751B59">
      <w:pPr>
        <w:rPr>
          <w:rFonts w:ascii="Garamond" w:eastAsia="Calibri" w:hAnsi="Garamond"/>
          <w:lang w:val="fr-BE" w:eastAsia="en-US"/>
        </w:rPr>
      </w:pPr>
      <w:r w:rsidRPr="00491FE1">
        <w:rPr>
          <w:rFonts w:ascii="Garamond" w:eastAsia="Calibri" w:hAnsi="Garamond"/>
          <w:lang w:val="fr-BE" w:eastAsia="en-US"/>
        </w:rPr>
        <w:t xml:space="preserve">Les hypothèses formulées ci-dessus permettent  de calculer les coûts globaux des investissements en hygiène et assainissement par phase, par région, rapportés à une personne pour le </w:t>
      </w:r>
      <w:r w:rsidR="00CC0A5D">
        <w:rPr>
          <w:rFonts w:ascii="Garamond" w:eastAsia="Calibri" w:hAnsi="Garamond"/>
          <w:lang w:val="fr-BE" w:eastAsia="en-US"/>
        </w:rPr>
        <w:t>milieu urbain</w:t>
      </w:r>
      <w:r w:rsidRPr="00491FE1">
        <w:rPr>
          <w:rFonts w:ascii="Garamond" w:eastAsia="Calibri" w:hAnsi="Garamond"/>
          <w:lang w:val="fr-BE" w:eastAsia="en-US"/>
        </w:rPr>
        <w:t xml:space="preserve">.  </w:t>
      </w:r>
    </w:p>
    <w:p w:rsidR="003D4C11" w:rsidRPr="00751B59" w:rsidRDefault="003D4C11" w:rsidP="00751B59"/>
    <w:p w:rsidR="00F11862" w:rsidRPr="001A3E17" w:rsidRDefault="008C60B6" w:rsidP="00751B59">
      <w:pPr>
        <w:pStyle w:val="Lgende"/>
        <w:keepNext/>
        <w:divId w:val="1754934241"/>
        <w:rPr>
          <w:rFonts w:ascii="Garamond" w:hAnsi="Garamond"/>
          <w:i w:val="0"/>
          <w:sz w:val="24"/>
          <w:szCs w:val="24"/>
        </w:rPr>
      </w:pPr>
      <w:bookmarkStart w:id="506" w:name="_Toc454886470"/>
      <w:r w:rsidRPr="001A3E17">
        <w:rPr>
          <w:rFonts w:ascii="Garamond" w:hAnsi="Garamond"/>
          <w:i w:val="0"/>
          <w:sz w:val="24"/>
          <w:szCs w:val="24"/>
        </w:rPr>
        <w:t xml:space="preserve">Tableau </w:t>
      </w:r>
      <w:r w:rsidR="00B114AA" w:rsidRPr="001A3E17">
        <w:rPr>
          <w:rFonts w:ascii="Garamond" w:hAnsi="Garamond"/>
          <w:i w:val="0"/>
          <w:sz w:val="24"/>
          <w:szCs w:val="24"/>
        </w:rPr>
        <w:fldChar w:fldCharType="begin"/>
      </w:r>
      <w:r w:rsidR="00B114AA" w:rsidRPr="001A3E17">
        <w:rPr>
          <w:rFonts w:ascii="Garamond" w:hAnsi="Garamond"/>
          <w:i w:val="0"/>
          <w:sz w:val="24"/>
          <w:szCs w:val="24"/>
        </w:rPr>
        <w:instrText xml:space="preserve"> SEQ Tableau \* ARABIC </w:instrText>
      </w:r>
      <w:r w:rsidR="00B114AA" w:rsidRPr="001A3E17">
        <w:rPr>
          <w:rFonts w:ascii="Garamond" w:hAnsi="Garamond"/>
          <w:i w:val="0"/>
          <w:sz w:val="24"/>
          <w:szCs w:val="24"/>
        </w:rPr>
        <w:fldChar w:fldCharType="separate"/>
      </w:r>
      <w:r w:rsidR="000C3B4E">
        <w:rPr>
          <w:rFonts w:ascii="Garamond" w:hAnsi="Garamond"/>
          <w:i w:val="0"/>
          <w:noProof/>
          <w:sz w:val="24"/>
          <w:szCs w:val="24"/>
        </w:rPr>
        <w:t>29</w:t>
      </w:r>
      <w:r w:rsidR="00B114AA" w:rsidRPr="001A3E17">
        <w:rPr>
          <w:rFonts w:ascii="Garamond" w:hAnsi="Garamond"/>
          <w:i w:val="0"/>
          <w:noProof/>
          <w:sz w:val="24"/>
          <w:szCs w:val="24"/>
        </w:rPr>
        <w:fldChar w:fldCharType="end"/>
      </w:r>
      <w:r w:rsidR="00C3536A" w:rsidRPr="001A3E17">
        <w:rPr>
          <w:rFonts w:ascii="Garamond" w:hAnsi="Garamond"/>
          <w:i w:val="0"/>
          <w:noProof/>
          <w:sz w:val="24"/>
          <w:szCs w:val="24"/>
        </w:rPr>
        <w:t> </w:t>
      </w:r>
      <w:r w:rsidR="00C3536A" w:rsidRPr="001A3E17">
        <w:rPr>
          <w:rFonts w:ascii="Garamond" w:hAnsi="Garamond"/>
          <w:i w:val="0"/>
          <w:sz w:val="24"/>
          <w:szCs w:val="24"/>
        </w:rPr>
        <w:t xml:space="preserve">: </w:t>
      </w:r>
      <w:r w:rsidRPr="001A3E17">
        <w:rPr>
          <w:rFonts w:ascii="Garamond" w:hAnsi="Garamond"/>
          <w:i w:val="0"/>
          <w:sz w:val="24"/>
          <w:szCs w:val="24"/>
        </w:rPr>
        <w:t>Coût des investissements par  activité et par phase</w:t>
      </w:r>
      <w:bookmarkEnd w:id="506"/>
      <w:r w:rsidR="00F11862">
        <w:rPr>
          <w:rFonts w:ascii="Garamond" w:hAnsi="Garamond"/>
          <w:i w:val="0"/>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52"/>
        <w:gridCol w:w="891"/>
        <w:gridCol w:w="891"/>
        <w:gridCol w:w="889"/>
        <w:gridCol w:w="725"/>
        <w:gridCol w:w="1207"/>
        <w:gridCol w:w="1207"/>
        <w:gridCol w:w="1205"/>
        <w:gridCol w:w="1201"/>
      </w:tblGrid>
      <w:tr w:rsidR="004B3430" w:rsidRPr="00DA4D6A" w:rsidTr="00E972AE">
        <w:trPr>
          <w:divId w:val="1754934241"/>
          <w:trHeight w:val="397"/>
        </w:trPr>
        <w:tc>
          <w:tcPr>
            <w:tcW w:w="751" w:type="pct"/>
            <w:shd w:val="clear" w:color="auto" w:fill="auto"/>
            <w:tcMar>
              <w:top w:w="15" w:type="dxa"/>
              <w:left w:w="15" w:type="dxa"/>
              <w:bottom w:w="0" w:type="dxa"/>
              <w:right w:w="15" w:type="dxa"/>
            </w:tcMar>
            <w:vAlign w:val="center"/>
            <w:hideMark/>
          </w:tcPr>
          <w:p w:rsidR="004B3430" w:rsidRPr="00DA4D6A" w:rsidRDefault="004B3430" w:rsidP="00452A34">
            <w:pPr>
              <w:jc w:val="center"/>
              <w:rPr>
                <w:sz w:val="18"/>
                <w:szCs w:val="18"/>
              </w:rPr>
            </w:pPr>
          </w:p>
        </w:tc>
        <w:tc>
          <w:tcPr>
            <w:tcW w:w="1756" w:type="pct"/>
            <w:gridSpan w:val="4"/>
            <w:shd w:val="clear" w:color="auto" w:fill="auto"/>
            <w:noWrap/>
            <w:tcMar>
              <w:top w:w="15" w:type="dxa"/>
              <w:left w:w="15" w:type="dxa"/>
              <w:bottom w:w="0" w:type="dxa"/>
              <w:right w:w="15" w:type="dxa"/>
            </w:tcMar>
            <w:vAlign w:val="center"/>
            <w:hideMark/>
          </w:tcPr>
          <w:p w:rsidR="004B3430" w:rsidRPr="00DA4D6A" w:rsidRDefault="004B3430" w:rsidP="00452A34">
            <w:pPr>
              <w:jc w:val="center"/>
              <w:rPr>
                <w:bCs/>
                <w:sz w:val="18"/>
                <w:szCs w:val="18"/>
              </w:rPr>
            </w:pPr>
            <w:r w:rsidRPr="00DA4D6A">
              <w:rPr>
                <w:bCs/>
                <w:sz w:val="18"/>
                <w:szCs w:val="18"/>
              </w:rPr>
              <w:t>REALISATIONS PHYSIQUES</w:t>
            </w:r>
          </w:p>
        </w:tc>
        <w:tc>
          <w:tcPr>
            <w:tcW w:w="2492" w:type="pct"/>
            <w:gridSpan w:val="4"/>
            <w:shd w:val="clear" w:color="auto" w:fill="auto"/>
            <w:noWrap/>
            <w:tcMar>
              <w:top w:w="15" w:type="dxa"/>
              <w:left w:w="15" w:type="dxa"/>
              <w:bottom w:w="0" w:type="dxa"/>
              <w:right w:w="15" w:type="dxa"/>
            </w:tcMar>
            <w:vAlign w:val="center"/>
            <w:hideMark/>
          </w:tcPr>
          <w:p w:rsidR="004B3430" w:rsidRPr="00DA4D6A" w:rsidRDefault="004B3430" w:rsidP="00452A34">
            <w:pPr>
              <w:jc w:val="center"/>
              <w:rPr>
                <w:bCs/>
                <w:sz w:val="18"/>
                <w:szCs w:val="18"/>
              </w:rPr>
            </w:pPr>
            <w:r w:rsidRPr="00DA4D6A">
              <w:rPr>
                <w:bCs/>
                <w:sz w:val="18"/>
                <w:szCs w:val="18"/>
              </w:rPr>
              <w:t>COUT INVESTISSEMENT (EN MILLIERS DE FCFA)</w:t>
            </w:r>
          </w:p>
        </w:tc>
      </w:tr>
      <w:tr w:rsidR="00C631C1" w:rsidRPr="005551B5" w:rsidTr="00E972AE">
        <w:trPr>
          <w:divId w:val="1754934241"/>
          <w:trHeight w:val="397"/>
        </w:trPr>
        <w:tc>
          <w:tcPr>
            <w:tcW w:w="751" w:type="pct"/>
            <w:shd w:val="clear" w:color="auto" w:fill="auto"/>
            <w:tcMar>
              <w:top w:w="15" w:type="dxa"/>
              <w:left w:w="15" w:type="dxa"/>
              <w:bottom w:w="0" w:type="dxa"/>
              <w:right w:w="15" w:type="dxa"/>
            </w:tcMar>
            <w:vAlign w:val="center"/>
            <w:hideMark/>
          </w:tcPr>
          <w:p w:rsidR="004B3430" w:rsidRPr="005551B5" w:rsidRDefault="008C60B6" w:rsidP="00452A34">
            <w:pPr>
              <w:jc w:val="center"/>
              <w:rPr>
                <w:b/>
                <w:bCs/>
                <w:sz w:val="18"/>
                <w:szCs w:val="18"/>
              </w:rPr>
            </w:pPr>
            <w:r w:rsidRPr="005551B5">
              <w:rPr>
                <w:b/>
                <w:bCs/>
                <w:sz w:val="18"/>
                <w:szCs w:val="18"/>
              </w:rPr>
              <w:t>Activité</w:t>
            </w:r>
          </w:p>
        </w:tc>
        <w:tc>
          <w:tcPr>
            <w:tcW w:w="461" w:type="pct"/>
            <w:shd w:val="clear" w:color="auto" w:fill="auto"/>
            <w:noWrap/>
            <w:tcMar>
              <w:top w:w="15" w:type="dxa"/>
              <w:left w:w="15" w:type="dxa"/>
              <w:bottom w:w="0" w:type="dxa"/>
              <w:right w:w="15" w:type="dxa"/>
            </w:tcMar>
            <w:vAlign w:val="center"/>
            <w:hideMark/>
          </w:tcPr>
          <w:p w:rsidR="004B3430" w:rsidRPr="005551B5" w:rsidRDefault="004B3430" w:rsidP="00452A34">
            <w:pPr>
              <w:jc w:val="center"/>
              <w:rPr>
                <w:b/>
                <w:bCs/>
                <w:sz w:val="18"/>
                <w:szCs w:val="18"/>
              </w:rPr>
            </w:pPr>
            <w:r w:rsidRPr="005551B5">
              <w:rPr>
                <w:b/>
                <w:bCs/>
                <w:sz w:val="18"/>
                <w:szCs w:val="18"/>
              </w:rPr>
              <w:t>2016-2020</w:t>
            </w:r>
          </w:p>
        </w:tc>
        <w:tc>
          <w:tcPr>
            <w:tcW w:w="461" w:type="pct"/>
            <w:shd w:val="clear" w:color="auto" w:fill="auto"/>
            <w:noWrap/>
            <w:tcMar>
              <w:top w:w="15" w:type="dxa"/>
              <w:left w:w="15" w:type="dxa"/>
              <w:bottom w:w="0" w:type="dxa"/>
              <w:right w:w="15" w:type="dxa"/>
            </w:tcMar>
            <w:vAlign w:val="center"/>
            <w:hideMark/>
          </w:tcPr>
          <w:p w:rsidR="004B3430" w:rsidRPr="005551B5" w:rsidRDefault="004B3430" w:rsidP="00452A34">
            <w:pPr>
              <w:jc w:val="center"/>
              <w:rPr>
                <w:b/>
                <w:bCs/>
                <w:sz w:val="18"/>
                <w:szCs w:val="18"/>
              </w:rPr>
            </w:pPr>
            <w:r w:rsidRPr="005551B5">
              <w:rPr>
                <w:b/>
                <w:bCs/>
                <w:sz w:val="18"/>
                <w:szCs w:val="18"/>
              </w:rPr>
              <w:t>2021-2025</w:t>
            </w:r>
          </w:p>
        </w:tc>
        <w:tc>
          <w:tcPr>
            <w:tcW w:w="460" w:type="pct"/>
            <w:shd w:val="clear" w:color="auto" w:fill="auto"/>
            <w:noWrap/>
            <w:tcMar>
              <w:top w:w="15" w:type="dxa"/>
              <w:left w:w="15" w:type="dxa"/>
              <w:bottom w:w="0" w:type="dxa"/>
              <w:right w:w="15" w:type="dxa"/>
            </w:tcMar>
            <w:vAlign w:val="center"/>
            <w:hideMark/>
          </w:tcPr>
          <w:p w:rsidR="004B3430" w:rsidRPr="005551B5" w:rsidRDefault="004B3430" w:rsidP="00452A34">
            <w:pPr>
              <w:jc w:val="center"/>
              <w:rPr>
                <w:b/>
                <w:bCs/>
                <w:sz w:val="18"/>
                <w:szCs w:val="18"/>
              </w:rPr>
            </w:pPr>
            <w:r w:rsidRPr="005551B5">
              <w:rPr>
                <w:b/>
                <w:bCs/>
                <w:sz w:val="18"/>
                <w:szCs w:val="18"/>
              </w:rPr>
              <w:t>2026-2030</w:t>
            </w:r>
          </w:p>
        </w:tc>
        <w:tc>
          <w:tcPr>
            <w:tcW w:w="375" w:type="pct"/>
            <w:shd w:val="clear" w:color="auto" w:fill="auto"/>
            <w:noWrap/>
            <w:tcMar>
              <w:top w:w="15" w:type="dxa"/>
              <w:left w:w="15" w:type="dxa"/>
              <w:bottom w:w="0" w:type="dxa"/>
              <w:right w:w="15" w:type="dxa"/>
            </w:tcMar>
            <w:vAlign w:val="center"/>
            <w:hideMark/>
          </w:tcPr>
          <w:p w:rsidR="004B3430" w:rsidRPr="005551B5" w:rsidRDefault="004B3430" w:rsidP="00452A34">
            <w:pPr>
              <w:jc w:val="center"/>
              <w:rPr>
                <w:b/>
                <w:bCs/>
                <w:sz w:val="18"/>
                <w:szCs w:val="18"/>
              </w:rPr>
            </w:pPr>
            <w:r w:rsidRPr="005551B5">
              <w:rPr>
                <w:b/>
                <w:bCs/>
                <w:sz w:val="18"/>
                <w:szCs w:val="18"/>
              </w:rPr>
              <w:t>TOTAL</w:t>
            </w:r>
          </w:p>
        </w:tc>
        <w:tc>
          <w:tcPr>
            <w:tcW w:w="624" w:type="pct"/>
            <w:shd w:val="clear" w:color="auto" w:fill="auto"/>
            <w:noWrap/>
            <w:tcMar>
              <w:top w:w="15" w:type="dxa"/>
              <w:left w:w="15" w:type="dxa"/>
              <w:bottom w:w="0" w:type="dxa"/>
              <w:right w:w="15" w:type="dxa"/>
            </w:tcMar>
            <w:vAlign w:val="center"/>
            <w:hideMark/>
          </w:tcPr>
          <w:p w:rsidR="004B3430" w:rsidRPr="005551B5" w:rsidRDefault="004B3430" w:rsidP="00452A34">
            <w:pPr>
              <w:jc w:val="center"/>
              <w:rPr>
                <w:b/>
                <w:bCs/>
                <w:sz w:val="18"/>
                <w:szCs w:val="18"/>
              </w:rPr>
            </w:pPr>
            <w:r w:rsidRPr="005551B5">
              <w:rPr>
                <w:b/>
                <w:bCs/>
                <w:sz w:val="18"/>
                <w:szCs w:val="18"/>
              </w:rPr>
              <w:t>2016-2020</w:t>
            </w:r>
          </w:p>
        </w:tc>
        <w:tc>
          <w:tcPr>
            <w:tcW w:w="624" w:type="pct"/>
            <w:shd w:val="clear" w:color="auto" w:fill="auto"/>
            <w:noWrap/>
            <w:tcMar>
              <w:top w:w="15" w:type="dxa"/>
              <w:left w:w="15" w:type="dxa"/>
              <w:bottom w:w="0" w:type="dxa"/>
              <w:right w:w="15" w:type="dxa"/>
            </w:tcMar>
            <w:vAlign w:val="center"/>
            <w:hideMark/>
          </w:tcPr>
          <w:p w:rsidR="004B3430" w:rsidRPr="005551B5" w:rsidRDefault="004B3430" w:rsidP="00452A34">
            <w:pPr>
              <w:jc w:val="center"/>
              <w:rPr>
                <w:b/>
                <w:bCs/>
                <w:sz w:val="18"/>
                <w:szCs w:val="18"/>
              </w:rPr>
            </w:pPr>
            <w:r w:rsidRPr="005551B5">
              <w:rPr>
                <w:b/>
                <w:bCs/>
                <w:sz w:val="18"/>
                <w:szCs w:val="18"/>
              </w:rPr>
              <w:t>2021-2025</w:t>
            </w:r>
          </w:p>
        </w:tc>
        <w:tc>
          <w:tcPr>
            <w:tcW w:w="623" w:type="pct"/>
            <w:shd w:val="clear" w:color="auto" w:fill="auto"/>
            <w:noWrap/>
            <w:tcMar>
              <w:top w:w="15" w:type="dxa"/>
              <w:left w:w="15" w:type="dxa"/>
              <w:bottom w:w="0" w:type="dxa"/>
              <w:right w:w="15" w:type="dxa"/>
            </w:tcMar>
            <w:vAlign w:val="center"/>
            <w:hideMark/>
          </w:tcPr>
          <w:p w:rsidR="004B3430" w:rsidRPr="005551B5" w:rsidRDefault="004B3430" w:rsidP="00452A34">
            <w:pPr>
              <w:jc w:val="center"/>
              <w:rPr>
                <w:b/>
                <w:bCs/>
                <w:sz w:val="18"/>
                <w:szCs w:val="18"/>
              </w:rPr>
            </w:pPr>
            <w:r w:rsidRPr="005551B5">
              <w:rPr>
                <w:b/>
                <w:bCs/>
                <w:sz w:val="18"/>
                <w:szCs w:val="18"/>
              </w:rPr>
              <w:t>2026-2030</w:t>
            </w:r>
          </w:p>
        </w:tc>
        <w:tc>
          <w:tcPr>
            <w:tcW w:w="622" w:type="pct"/>
            <w:shd w:val="clear" w:color="auto" w:fill="auto"/>
            <w:noWrap/>
            <w:tcMar>
              <w:top w:w="15" w:type="dxa"/>
              <w:left w:w="15" w:type="dxa"/>
              <w:bottom w:w="0" w:type="dxa"/>
              <w:right w:w="15" w:type="dxa"/>
            </w:tcMar>
            <w:vAlign w:val="center"/>
            <w:hideMark/>
          </w:tcPr>
          <w:p w:rsidR="004B3430" w:rsidRPr="005551B5" w:rsidRDefault="004B3430" w:rsidP="00452A34">
            <w:pPr>
              <w:jc w:val="center"/>
              <w:rPr>
                <w:b/>
                <w:bCs/>
                <w:sz w:val="18"/>
                <w:szCs w:val="18"/>
              </w:rPr>
            </w:pPr>
            <w:r w:rsidRPr="005551B5">
              <w:rPr>
                <w:b/>
                <w:bCs/>
                <w:sz w:val="18"/>
                <w:szCs w:val="18"/>
              </w:rPr>
              <w:t>TOTAL</w:t>
            </w:r>
          </w:p>
        </w:tc>
      </w:tr>
      <w:tr w:rsidR="00C631C1" w:rsidRPr="005551B5" w:rsidTr="00A16E49">
        <w:trPr>
          <w:divId w:val="1754934241"/>
          <w:trHeight w:val="465"/>
        </w:trPr>
        <w:tc>
          <w:tcPr>
            <w:tcW w:w="751" w:type="pct"/>
            <w:shd w:val="clear" w:color="auto" w:fill="auto"/>
            <w:tcMar>
              <w:top w:w="15" w:type="dxa"/>
              <w:left w:w="15" w:type="dxa"/>
              <w:bottom w:w="0" w:type="dxa"/>
              <w:right w:w="15" w:type="dxa"/>
            </w:tcMar>
            <w:vAlign w:val="center"/>
            <w:hideMark/>
          </w:tcPr>
          <w:p w:rsidR="004B3430" w:rsidRPr="005551B5" w:rsidRDefault="004B3430" w:rsidP="00952AA8">
            <w:pPr>
              <w:rPr>
                <w:b/>
                <w:bCs/>
                <w:sz w:val="18"/>
                <w:szCs w:val="18"/>
              </w:rPr>
            </w:pPr>
            <w:r w:rsidRPr="005551B5">
              <w:rPr>
                <w:b/>
                <w:bCs/>
                <w:sz w:val="18"/>
                <w:szCs w:val="18"/>
              </w:rPr>
              <w:t>Latrines familiales</w:t>
            </w:r>
          </w:p>
        </w:tc>
        <w:tc>
          <w:tcPr>
            <w:tcW w:w="461" w:type="pct"/>
            <w:shd w:val="clear" w:color="auto" w:fill="auto"/>
            <w:noWrap/>
            <w:tcMar>
              <w:top w:w="15" w:type="dxa"/>
              <w:left w:w="15" w:type="dxa"/>
              <w:bottom w:w="0" w:type="dxa"/>
              <w:right w:w="15" w:type="dxa"/>
            </w:tcMar>
            <w:vAlign w:val="center"/>
            <w:hideMark/>
          </w:tcPr>
          <w:p w:rsidR="004B3430" w:rsidRPr="005551B5" w:rsidRDefault="00F11862" w:rsidP="00A16E49">
            <w:pPr>
              <w:jc w:val="center"/>
              <w:rPr>
                <w:sz w:val="18"/>
                <w:szCs w:val="18"/>
              </w:rPr>
            </w:pPr>
            <w:r w:rsidRPr="00774A9C">
              <w:rPr>
                <w:sz w:val="18"/>
                <w:szCs w:val="18"/>
              </w:rPr>
              <w:t>249 899</w:t>
            </w:r>
          </w:p>
        </w:tc>
        <w:tc>
          <w:tcPr>
            <w:tcW w:w="461" w:type="pct"/>
            <w:shd w:val="clear" w:color="auto" w:fill="auto"/>
            <w:noWrap/>
            <w:tcMar>
              <w:top w:w="15" w:type="dxa"/>
              <w:left w:w="15" w:type="dxa"/>
              <w:bottom w:w="0" w:type="dxa"/>
              <w:right w:w="15" w:type="dxa"/>
            </w:tcMar>
            <w:vAlign w:val="center"/>
            <w:hideMark/>
          </w:tcPr>
          <w:p w:rsidR="004B3430" w:rsidRPr="005551B5" w:rsidRDefault="00F11862" w:rsidP="00A16E49">
            <w:pPr>
              <w:jc w:val="center"/>
              <w:rPr>
                <w:sz w:val="18"/>
                <w:szCs w:val="18"/>
              </w:rPr>
            </w:pPr>
            <w:r w:rsidRPr="00774A9C">
              <w:rPr>
                <w:sz w:val="18"/>
                <w:szCs w:val="18"/>
              </w:rPr>
              <w:t>326 900</w:t>
            </w:r>
          </w:p>
        </w:tc>
        <w:tc>
          <w:tcPr>
            <w:tcW w:w="460" w:type="pct"/>
            <w:shd w:val="clear" w:color="auto" w:fill="auto"/>
            <w:noWrap/>
            <w:tcMar>
              <w:top w:w="15" w:type="dxa"/>
              <w:left w:w="15" w:type="dxa"/>
              <w:bottom w:w="0" w:type="dxa"/>
              <w:right w:w="15" w:type="dxa"/>
            </w:tcMar>
            <w:vAlign w:val="center"/>
            <w:hideMark/>
          </w:tcPr>
          <w:p w:rsidR="004B3430" w:rsidRPr="005551B5" w:rsidRDefault="00F11862" w:rsidP="00A16E49">
            <w:pPr>
              <w:jc w:val="center"/>
              <w:rPr>
                <w:sz w:val="18"/>
                <w:szCs w:val="18"/>
              </w:rPr>
            </w:pPr>
            <w:r w:rsidRPr="00774A9C">
              <w:rPr>
                <w:sz w:val="18"/>
                <w:szCs w:val="18"/>
              </w:rPr>
              <w:t>395 476</w:t>
            </w:r>
          </w:p>
        </w:tc>
        <w:tc>
          <w:tcPr>
            <w:tcW w:w="375" w:type="pct"/>
            <w:shd w:val="clear" w:color="auto" w:fill="auto"/>
            <w:noWrap/>
            <w:tcMar>
              <w:top w:w="15" w:type="dxa"/>
              <w:left w:w="15" w:type="dxa"/>
              <w:bottom w:w="0" w:type="dxa"/>
              <w:right w:w="15" w:type="dxa"/>
            </w:tcMar>
            <w:vAlign w:val="center"/>
            <w:hideMark/>
          </w:tcPr>
          <w:p w:rsidR="004B3430" w:rsidRPr="00774A9C" w:rsidRDefault="00DF23D8" w:rsidP="00A16E49">
            <w:pPr>
              <w:jc w:val="center"/>
              <w:rPr>
                <w:sz w:val="18"/>
                <w:szCs w:val="18"/>
              </w:rPr>
            </w:pPr>
            <w:r w:rsidRPr="00774A9C">
              <w:rPr>
                <w:sz w:val="18"/>
                <w:szCs w:val="18"/>
              </w:rPr>
              <w:t>972 275</w:t>
            </w:r>
          </w:p>
        </w:tc>
        <w:tc>
          <w:tcPr>
            <w:tcW w:w="624"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53 310 540</w:t>
            </w:r>
          </w:p>
        </w:tc>
        <w:tc>
          <w:tcPr>
            <w:tcW w:w="624"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70 478 075</w:t>
            </w:r>
          </w:p>
        </w:tc>
        <w:tc>
          <w:tcPr>
            <w:tcW w:w="623"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85 221 700</w:t>
            </w:r>
          </w:p>
        </w:tc>
        <w:tc>
          <w:tcPr>
            <w:tcW w:w="622"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209 010 315</w:t>
            </w:r>
          </w:p>
        </w:tc>
      </w:tr>
      <w:tr w:rsidR="00C631C1" w:rsidRPr="005551B5" w:rsidTr="00A16E49">
        <w:trPr>
          <w:divId w:val="1754934241"/>
          <w:trHeight w:val="300"/>
        </w:trPr>
        <w:tc>
          <w:tcPr>
            <w:tcW w:w="751" w:type="pct"/>
            <w:shd w:val="clear" w:color="auto" w:fill="auto"/>
            <w:tcMar>
              <w:top w:w="15" w:type="dxa"/>
              <w:left w:w="15" w:type="dxa"/>
              <w:bottom w:w="0" w:type="dxa"/>
              <w:right w:w="15" w:type="dxa"/>
            </w:tcMar>
            <w:vAlign w:val="center"/>
            <w:hideMark/>
          </w:tcPr>
          <w:p w:rsidR="004B3430" w:rsidRPr="005551B5" w:rsidRDefault="004B3430" w:rsidP="00952AA8">
            <w:pPr>
              <w:rPr>
                <w:b/>
                <w:bCs/>
                <w:sz w:val="18"/>
                <w:szCs w:val="18"/>
              </w:rPr>
            </w:pPr>
            <w:r w:rsidRPr="005551B5">
              <w:rPr>
                <w:b/>
                <w:bCs/>
                <w:sz w:val="18"/>
                <w:szCs w:val="18"/>
              </w:rPr>
              <w:t>Puisards</w:t>
            </w:r>
          </w:p>
        </w:tc>
        <w:tc>
          <w:tcPr>
            <w:tcW w:w="461" w:type="pct"/>
            <w:shd w:val="clear" w:color="auto" w:fill="auto"/>
            <w:noWrap/>
            <w:tcMar>
              <w:top w:w="15" w:type="dxa"/>
              <w:left w:w="15" w:type="dxa"/>
              <w:bottom w:w="0" w:type="dxa"/>
              <w:right w:w="15" w:type="dxa"/>
            </w:tcMar>
            <w:vAlign w:val="center"/>
            <w:hideMark/>
          </w:tcPr>
          <w:p w:rsidR="004B3430" w:rsidRPr="005551B5" w:rsidRDefault="00C631C1" w:rsidP="00A16E49">
            <w:pPr>
              <w:jc w:val="center"/>
              <w:rPr>
                <w:sz w:val="18"/>
                <w:szCs w:val="18"/>
              </w:rPr>
            </w:pPr>
            <w:r w:rsidRPr="00D05CD4">
              <w:rPr>
                <w:bCs/>
                <w:szCs w:val="22"/>
              </w:rPr>
              <w:t>174 929</w:t>
            </w:r>
          </w:p>
        </w:tc>
        <w:tc>
          <w:tcPr>
            <w:tcW w:w="461" w:type="pct"/>
            <w:shd w:val="clear" w:color="auto" w:fill="auto"/>
            <w:noWrap/>
            <w:tcMar>
              <w:top w:w="15" w:type="dxa"/>
              <w:left w:w="15" w:type="dxa"/>
              <w:bottom w:w="0" w:type="dxa"/>
              <w:right w:w="15" w:type="dxa"/>
            </w:tcMar>
            <w:vAlign w:val="center"/>
            <w:hideMark/>
          </w:tcPr>
          <w:p w:rsidR="004B3430" w:rsidRPr="005551B5" w:rsidRDefault="00C631C1" w:rsidP="00A16E49">
            <w:pPr>
              <w:jc w:val="center"/>
              <w:rPr>
                <w:sz w:val="18"/>
                <w:szCs w:val="18"/>
              </w:rPr>
            </w:pPr>
            <w:r w:rsidRPr="00D05CD4">
              <w:rPr>
                <w:bCs/>
                <w:szCs w:val="22"/>
              </w:rPr>
              <w:t>228 830</w:t>
            </w:r>
          </w:p>
        </w:tc>
        <w:tc>
          <w:tcPr>
            <w:tcW w:w="460" w:type="pct"/>
            <w:shd w:val="clear" w:color="auto" w:fill="auto"/>
            <w:noWrap/>
            <w:tcMar>
              <w:top w:w="15" w:type="dxa"/>
              <w:left w:w="15" w:type="dxa"/>
              <w:bottom w:w="0" w:type="dxa"/>
              <w:right w:w="15" w:type="dxa"/>
            </w:tcMar>
            <w:vAlign w:val="center"/>
            <w:hideMark/>
          </w:tcPr>
          <w:p w:rsidR="004B3430" w:rsidRPr="005551B5" w:rsidRDefault="00C631C1" w:rsidP="00A16E49">
            <w:pPr>
              <w:jc w:val="center"/>
              <w:rPr>
                <w:sz w:val="18"/>
                <w:szCs w:val="18"/>
              </w:rPr>
            </w:pPr>
            <w:r w:rsidRPr="00D05CD4">
              <w:rPr>
                <w:bCs/>
                <w:szCs w:val="22"/>
              </w:rPr>
              <w:t>276 834</w:t>
            </w:r>
          </w:p>
        </w:tc>
        <w:tc>
          <w:tcPr>
            <w:tcW w:w="375"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 xml:space="preserve">680 </w:t>
            </w:r>
            <w:r w:rsidR="00C631C1">
              <w:rPr>
                <w:sz w:val="18"/>
                <w:szCs w:val="18"/>
              </w:rPr>
              <w:t>593</w:t>
            </w:r>
          </w:p>
        </w:tc>
        <w:tc>
          <w:tcPr>
            <w:tcW w:w="624"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32 110 302</w:t>
            </w:r>
          </w:p>
        </w:tc>
        <w:tc>
          <w:tcPr>
            <w:tcW w:w="624"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42 450 748</w:t>
            </w:r>
          </w:p>
        </w:tc>
        <w:tc>
          <w:tcPr>
            <w:tcW w:w="623"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51 331 210</w:t>
            </w:r>
          </w:p>
        </w:tc>
        <w:tc>
          <w:tcPr>
            <w:tcW w:w="622"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125 892 260</w:t>
            </w:r>
          </w:p>
        </w:tc>
      </w:tr>
      <w:tr w:rsidR="00C631C1" w:rsidRPr="005551B5" w:rsidTr="00A16E49">
        <w:trPr>
          <w:divId w:val="1754934241"/>
          <w:trHeight w:val="300"/>
        </w:trPr>
        <w:tc>
          <w:tcPr>
            <w:tcW w:w="751" w:type="pct"/>
            <w:shd w:val="clear" w:color="auto" w:fill="auto"/>
            <w:tcMar>
              <w:top w:w="15" w:type="dxa"/>
              <w:left w:w="15" w:type="dxa"/>
              <w:bottom w:w="0" w:type="dxa"/>
              <w:right w:w="15" w:type="dxa"/>
            </w:tcMar>
            <w:vAlign w:val="center"/>
            <w:hideMark/>
          </w:tcPr>
          <w:p w:rsidR="004B3430" w:rsidRPr="005551B5" w:rsidRDefault="004B3430" w:rsidP="00952AA8">
            <w:pPr>
              <w:rPr>
                <w:b/>
                <w:bCs/>
                <w:sz w:val="18"/>
                <w:szCs w:val="18"/>
              </w:rPr>
            </w:pPr>
            <w:r w:rsidRPr="005551B5">
              <w:rPr>
                <w:b/>
                <w:bCs/>
                <w:sz w:val="18"/>
                <w:szCs w:val="18"/>
              </w:rPr>
              <w:t>Latrines communautaires</w:t>
            </w:r>
          </w:p>
        </w:tc>
        <w:tc>
          <w:tcPr>
            <w:tcW w:w="461"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3 440</w:t>
            </w:r>
          </w:p>
        </w:tc>
        <w:tc>
          <w:tcPr>
            <w:tcW w:w="461"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2 745</w:t>
            </w:r>
          </w:p>
        </w:tc>
        <w:tc>
          <w:tcPr>
            <w:tcW w:w="460"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2 495</w:t>
            </w:r>
          </w:p>
        </w:tc>
        <w:tc>
          <w:tcPr>
            <w:tcW w:w="375"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8 680</w:t>
            </w:r>
          </w:p>
        </w:tc>
        <w:tc>
          <w:tcPr>
            <w:tcW w:w="624"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6 880 000</w:t>
            </w:r>
          </w:p>
        </w:tc>
        <w:tc>
          <w:tcPr>
            <w:tcW w:w="624"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5 490 000</w:t>
            </w:r>
          </w:p>
        </w:tc>
        <w:tc>
          <w:tcPr>
            <w:tcW w:w="623"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4 990 000</w:t>
            </w:r>
          </w:p>
        </w:tc>
        <w:tc>
          <w:tcPr>
            <w:tcW w:w="622"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17 360 000</w:t>
            </w:r>
          </w:p>
        </w:tc>
      </w:tr>
      <w:tr w:rsidR="00C631C1" w:rsidRPr="005551B5" w:rsidTr="00A16E49">
        <w:trPr>
          <w:divId w:val="1754934241"/>
          <w:trHeight w:val="300"/>
        </w:trPr>
        <w:tc>
          <w:tcPr>
            <w:tcW w:w="751" w:type="pct"/>
            <w:shd w:val="clear" w:color="auto" w:fill="auto"/>
            <w:tcMar>
              <w:top w:w="15" w:type="dxa"/>
              <w:left w:w="15" w:type="dxa"/>
              <w:bottom w:w="0" w:type="dxa"/>
              <w:right w:w="15" w:type="dxa"/>
            </w:tcMar>
            <w:vAlign w:val="center"/>
            <w:hideMark/>
          </w:tcPr>
          <w:p w:rsidR="004B3430" w:rsidRPr="005551B5" w:rsidRDefault="001A3E17" w:rsidP="00952AA8">
            <w:pPr>
              <w:rPr>
                <w:b/>
                <w:bCs/>
                <w:sz w:val="18"/>
                <w:szCs w:val="18"/>
              </w:rPr>
            </w:pPr>
            <w:r w:rsidRPr="005551B5">
              <w:rPr>
                <w:b/>
                <w:bCs/>
                <w:sz w:val="18"/>
                <w:szCs w:val="18"/>
              </w:rPr>
              <w:t>Réseau</w:t>
            </w:r>
            <w:r w:rsidR="004B3430" w:rsidRPr="005551B5">
              <w:rPr>
                <w:b/>
                <w:bCs/>
                <w:sz w:val="18"/>
                <w:szCs w:val="18"/>
              </w:rPr>
              <w:t xml:space="preserve"> d'assainissement (Km)</w:t>
            </w:r>
          </w:p>
        </w:tc>
        <w:tc>
          <w:tcPr>
            <w:tcW w:w="461"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50</w:t>
            </w:r>
          </w:p>
        </w:tc>
        <w:tc>
          <w:tcPr>
            <w:tcW w:w="461"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160</w:t>
            </w:r>
          </w:p>
        </w:tc>
        <w:tc>
          <w:tcPr>
            <w:tcW w:w="460"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130</w:t>
            </w:r>
          </w:p>
        </w:tc>
        <w:tc>
          <w:tcPr>
            <w:tcW w:w="375"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340</w:t>
            </w:r>
          </w:p>
        </w:tc>
        <w:tc>
          <w:tcPr>
            <w:tcW w:w="624"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5 000 000</w:t>
            </w:r>
          </w:p>
        </w:tc>
        <w:tc>
          <w:tcPr>
            <w:tcW w:w="624"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10 500 000</w:t>
            </w:r>
          </w:p>
        </w:tc>
        <w:tc>
          <w:tcPr>
            <w:tcW w:w="623"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9 250 000</w:t>
            </w:r>
          </w:p>
        </w:tc>
        <w:tc>
          <w:tcPr>
            <w:tcW w:w="622"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24 750 000</w:t>
            </w:r>
          </w:p>
        </w:tc>
      </w:tr>
      <w:tr w:rsidR="00C631C1" w:rsidRPr="005551B5" w:rsidTr="00A16E49">
        <w:trPr>
          <w:divId w:val="1754934241"/>
          <w:trHeight w:val="300"/>
        </w:trPr>
        <w:tc>
          <w:tcPr>
            <w:tcW w:w="751" w:type="pct"/>
            <w:shd w:val="clear" w:color="auto" w:fill="auto"/>
            <w:tcMar>
              <w:top w:w="15" w:type="dxa"/>
              <w:left w:w="15" w:type="dxa"/>
              <w:bottom w:w="0" w:type="dxa"/>
              <w:right w:w="15" w:type="dxa"/>
            </w:tcMar>
            <w:vAlign w:val="center"/>
            <w:hideMark/>
          </w:tcPr>
          <w:p w:rsidR="004B3430" w:rsidRPr="005551B5" w:rsidRDefault="004B3430" w:rsidP="00952AA8">
            <w:pPr>
              <w:rPr>
                <w:b/>
                <w:bCs/>
                <w:sz w:val="18"/>
                <w:szCs w:val="18"/>
              </w:rPr>
            </w:pPr>
            <w:r w:rsidRPr="005551B5">
              <w:rPr>
                <w:b/>
                <w:bCs/>
                <w:sz w:val="18"/>
                <w:szCs w:val="18"/>
              </w:rPr>
              <w:t>Raccordements</w:t>
            </w:r>
          </w:p>
        </w:tc>
        <w:tc>
          <w:tcPr>
            <w:tcW w:w="461"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600</w:t>
            </w:r>
          </w:p>
        </w:tc>
        <w:tc>
          <w:tcPr>
            <w:tcW w:w="461"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1 325</w:t>
            </w:r>
          </w:p>
        </w:tc>
        <w:tc>
          <w:tcPr>
            <w:tcW w:w="460"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2 225</w:t>
            </w:r>
          </w:p>
        </w:tc>
        <w:tc>
          <w:tcPr>
            <w:tcW w:w="375"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4 150</w:t>
            </w:r>
          </w:p>
        </w:tc>
        <w:tc>
          <w:tcPr>
            <w:tcW w:w="624"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900 000</w:t>
            </w:r>
          </w:p>
        </w:tc>
        <w:tc>
          <w:tcPr>
            <w:tcW w:w="624"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1 362 500</w:t>
            </w:r>
          </w:p>
        </w:tc>
        <w:tc>
          <w:tcPr>
            <w:tcW w:w="623"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1 812 500</w:t>
            </w:r>
          </w:p>
        </w:tc>
        <w:tc>
          <w:tcPr>
            <w:tcW w:w="622"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4 075 000</w:t>
            </w:r>
          </w:p>
        </w:tc>
      </w:tr>
      <w:tr w:rsidR="00C631C1" w:rsidRPr="005551B5" w:rsidTr="00A16E49">
        <w:trPr>
          <w:divId w:val="1754934241"/>
          <w:trHeight w:val="300"/>
        </w:trPr>
        <w:tc>
          <w:tcPr>
            <w:tcW w:w="751" w:type="pct"/>
            <w:shd w:val="clear" w:color="auto" w:fill="auto"/>
            <w:tcMar>
              <w:top w:w="15" w:type="dxa"/>
              <w:left w:w="15" w:type="dxa"/>
              <w:bottom w:w="0" w:type="dxa"/>
              <w:right w:w="15" w:type="dxa"/>
            </w:tcMar>
            <w:vAlign w:val="center"/>
            <w:hideMark/>
          </w:tcPr>
          <w:p w:rsidR="004B3430" w:rsidRPr="005551B5" w:rsidRDefault="004B3430" w:rsidP="00952AA8">
            <w:pPr>
              <w:rPr>
                <w:b/>
                <w:bCs/>
                <w:sz w:val="18"/>
                <w:szCs w:val="18"/>
              </w:rPr>
            </w:pPr>
            <w:r w:rsidRPr="005551B5">
              <w:rPr>
                <w:b/>
                <w:bCs/>
                <w:sz w:val="18"/>
                <w:szCs w:val="18"/>
              </w:rPr>
              <w:t>STEP/Extension</w:t>
            </w:r>
          </w:p>
        </w:tc>
        <w:tc>
          <w:tcPr>
            <w:tcW w:w="461"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1</w:t>
            </w:r>
          </w:p>
        </w:tc>
        <w:tc>
          <w:tcPr>
            <w:tcW w:w="461"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6</w:t>
            </w:r>
          </w:p>
        </w:tc>
        <w:tc>
          <w:tcPr>
            <w:tcW w:w="460"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7</w:t>
            </w:r>
          </w:p>
        </w:tc>
        <w:tc>
          <w:tcPr>
            <w:tcW w:w="375"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14</w:t>
            </w:r>
          </w:p>
        </w:tc>
        <w:tc>
          <w:tcPr>
            <w:tcW w:w="624"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3 000 000</w:t>
            </w:r>
          </w:p>
        </w:tc>
        <w:tc>
          <w:tcPr>
            <w:tcW w:w="624"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8 000 000</w:t>
            </w:r>
          </w:p>
        </w:tc>
        <w:tc>
          <w:tcPr>
            <w:tcW w:w="623"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11 000 000</w:t>
            </w:r>
          </w:p>
        </w:tc>
        <w:tc>
          <w:tcPr>
            <w:tcW w:w="622"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22 000 000</w:t>
            </w:r>
          </w:p>
        </w:tc>
      </w:tr>
      <w:tr w:rsidR="00C631C1" w:rsidRPr="005551B5" w:rsidTr="00A16E49">
        <w:trPr>
          <w:divId w:val="1754934241"/>
          <w:trHeight w:val="300"/>
        </w:trPr>
        <w:tc>
          <w:tcPr>
            <w:tcW w:w="751" w:type="pct"/>
            <w:shd w:val="clear" w:color="auto" w:fill="auto"/>
            <w:tcMar>
              <w:top w:w="15" w:type="dxa"/>
              <w:left w:w="15" w:type="dxa"/>
              <w:bottom w:w="0" w:type="dxa"/>
              <w:right w:w="15" w:type="dxa"/>
            </w:tcMar>
            <w:vAlign w:val="center"/>
            <w:hideMark/>
          </w:tcPr>
          <w:p w:rsidR="004B3430" w:rsidRPr="005551B5" w:rsidRDefault="004B3430" w:rsidP="00952AA8">
            <w:pPr>
              <w:rPr>
                <w:b/>
                <w:bCs/>
                <w:sz w:val="18"/>
                <w:szCs w:val="18"/>
              </w:rPr>
            </w:pPr>
            <w:r w:rsidRPr="005551B5">
              <w:rPr>
                <w:b/>
                <w:bCs/>
                <w:sz w:val="18"/>
                <w:szCs w:val="18"/>
              </w:rPr>
              <w:t>STBV/Extension</w:t>
            </w:r>
          </w:p>
        </w:tc>
        <w:tc>
          <w:tcPr>
            <w:tcW w:w="461"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7</w:t>
            </w:r>
          </w:p>
        </w:tc>
        <w:tc>
          <w:tcPr>
            <w:tcW w:w="461"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11</w:t>
            </w:r>
          </w:p>
        </w:tc>
        <w:tc>
          <w:tcPr>
            <w:tcW w:w="460"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16</w:t>
            </w:r>
          </w:p>
        </w:tc>
        <w:tc>
          <w:tcPr>
            <w:tcW w:w="375"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34</w:t>
            </w:r>
          </w:p>
        </w:tc>
        <w:tc>
          <w:tcPr>
            <w:tcW w:w="624"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5 500 000</w:t>
            </w:r>
          </w:p>
        </w:tc>
        <w:tc>
          <w:tcPr>
            <w:tcW w:w="624"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9 000 000</w:t>
            </w:r>
          </w:p>
        </w:tc>
        <w:tc>
          <w:tcPr>
            <w:tcW w:w="623"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12 250 000</w:t>
            </w:r>
          </w:p>
        </w:tc>
        <w:tc>
          <w:tcPr>
            <w:tcW w:w="622"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26 750 000</w:t>
            </w:r>
          </w:p>
        </w:tc>
      </w:tr>
      <w:tr w:rsidR="00C631C1" w:rsidRPr="005551B5" w:rsidTr="00A16E49">
        <w:trPr>
          <w:divId w:val="1754934241"/>
          <w:trHeight w:val="450"/>
        </w:trPr>
        <w:tc>
          <w:tcPr>
            <w:tcW w:w="751" w:type="pct"/>
            <w:shd w:val="clear" w:color="auto" w:fill="auto"/>
            <w:tcMar>
              <w:top w:w="15" w:type="dxa"/>
              <w:left w:w="15" w:type="dxa"/>
              <w:bottom w:w="0" w:type="dxa"/>
              <w:right w:w="15" w:type="dxa"/>
            </w:tcMar>
            <w:vAlign w:val="center"/>
            <w:hideMark/>
          </w:tcPr>
          <w:p w:rsidR="004B3430" w:rsidRPr="005551B5" w:rsidRDefault="004B3430" w:rsidP="00952AA8">
            <w:pPr>
              <w:rPr>
                <w:b/>
                <w:bCs/>
                <w:sz w:val="18"/>
                <w:szCs w:val="18"/>
              </w:rPr>
            </w:pPr>
            <w:r w:rsidRPr="005551B5">
              <w:rPr>
                <w:b/>
                <w:bCs/>
                <w:sz w:val="18"/>
                <w:szCs w:val="18"/>
              </w:rPr>
              <w:t>Coût ingénierie sociale/Etudes</w:t>
            </w:r>
          </w:p>
        </w:tc>
        <w:tc>
          <w:tcPr>
            <w:tcW w:w="461"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p>
        </w:tc>
        <w:tc>
          <w:tcPr>
            <w:tcW w:w="461"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p>
        </w:tc>
        <w:tc>
          <w:tcPr>
            <w:tcW w:w="460"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p>
        </w:tc>
        <w:tc>
          <w:tcPr>
            <w:tcW w:w="375"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p>
        </w:tc>
        <w:tc>
          <w:tcPr>
            <w:tcW w:w="624"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9 832 500</w:t>
            </w:r>
          </w:p>
        </w:tc>
        <w:tc>
          <w:tcPr>
            <w:tcW w:w="624"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12 375 000</w:t>
            </w:r>
          </w:p>
        </w:tc>
        <w:tc>
          <w:tcPr>
            <w:tcW w:w="623"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15 012 500</w:t>
            </w:r>
          </w:p>
        </w:tc>
        <w:tc>
          <w:tcPr>
            <w:tcW w:w="622"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37 220 000</w:t>
            </w:r>
          </w:p>
        </w:tc>
      </w:tr>
      <w:tr w:rsidR="00C631C1" w:rsidRPr="005551B5" w:rsidTr="00A16E49">
        <w:trPr>
          <w:divId w:val="1754934241"/>
          <w:trHeight w:val="300"/>
        </w:trPr>
        <w:tc>
          <w:tcPr>
            <w:tcW w:w="751" w:type="pct"/>
            <w:shd w:val="clear" w:color="auto" w:fill="auto"/>
            <w:tcMar>
              <w:top w:w="15" w:type="dxa"/>
              <w:left w:w="15" w:type="dxa"/>
              <w:bottom w:w="0" w:type="dxa"/>
              <w:right w:w="15" w:type="dxa"/>
            </w:tcMar>
            <w:vAlign w:val="center"/>
            <w:hideMark/>
          </w:tcPr>
          <w:p w:rsidR="004B3430" w:rsidRPr="005551B5" w:rsidRDefault="004B3430" w:rsidP="00952AA8">
            <w:pPr>
              <w:rPr>
                <w:b/>
                <w:bCs/>
                <w:sz w:val="18"/>
                <w:szCs w:val="18"/>
              </w:rPr>
            </w:pPr>
            <w:r w:rsidRPr="005551B5">
              <w:rPr>
                <w:b/>
                <w:bCs/>
                <w:sz w:val="18"/>
                <w:szCs w:val="18"/>
              </w:rPr>
              <w:t>Coût renforcement des capacités</w:t>
            </w:r>
          </w:p>
        </w:tc>
        <w:tc>
          <w:tcPr>
            <w:tcW w:w="461"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p>
        </w:tc>
        <w:tc>
          <w:tcPr>
            <w:tcW w:w="461"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p>
        </w:tc>
        <w:tc>
          <w:tcPr>
            <w:tcW w:w="460"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p>
        </w:tc>
        <w:tc>
          <w:tcPr>
            <w:tcW w:w="375"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p>
        </w:tc>
        <w:tc>
          <w:tcPr>
            <w:tcW w:w="624"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2 238 000</w:t>
            </w:r>
          </w:p>
        </w:tc>
        <w:tc>
          <w:tcPr>
            <w:tcW w:w="624"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3 800 000</w:t>
            </w:r>
          </w:p>
        </w:tc>
        <w:tc>
          <w:tcPr>
            <w:tcW w:w="623"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5 300 000</w:t>
            </w:r>
          </w:p>
        </w:tc>
        <w:tc>
          <w:tcPr>
            <w:tcW w:w="622"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11 338 000</w:t>
            </w:r>
          </w:p>
        </w:tc>
      </w:tr>
      <w:tr w:rsidR="00C631C1" w:rsidRPr="005551B5" w:rsidTr="00A16E49">
        <w:trPr>
          <w:divId w:val="1754934241"/>
          <w:trHeight w:val="300"/>
        </w:trPr>
        <w:tc>
          <w:tcPr>
            <w:tcW w:w="751" w:type="pct"/>
            <w:shd w:val="clear" w:color="auto" w:fill="auto"/>
            <w:tcMar>
              <w:top w:w="15" w:type="dxa"/>
              <w:left w:w="15" w:type="dxa"/>
              <w:bottom w:w="0" w:type="dxa"/>
              <w:right w:w="15" w:type="dxa"/>
            </w:tcMar>
            <w:vAlign w:val="center"/>
            <w:hideMark/>
          </w:tcPr>
          <w:p w:rsidR="004B3430" w:rsidRPr="005551B5" w:rsidRDefault="004B3430" w:rsidP="00952AA8">
            <w:pPr>
              <w:rPr>
                <w:b/>
                <w:bCs/>
                <w:sz w:val="18"/>
                <w:szCs w:val="18"/>
              </w:rPr>
            </w:pPr>
            <w:r w:rsidRPr="005551B5">
              <w:rPr>
                <w:b/>
                <w:bCs/>
                <w:sz w:val="18"/>
                <w:szCs w:val="18"/>
              </w:rPr>
              <w:t>Coût d'exploitation</w:t>
            </w:r>
          </w:p>
        </w:tc>
        <w:tc>
          <w:tcPr>
            <w:tcW w:w="461"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p>
        </w:tc>
        <w:tc>
          <w:tcPr>
            <w:tcW w:w="461"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p>
        </w:tc>
        <w:tc>
          <w:tcPr>
            <w:tcW w:w="460"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p>
        </w:tc>
        <w:tc>
          <w:tcPr>
            <w:tcW w:w="375"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p>
        </w:tc>
        <w:tc>
          <w:tcPr>
            <w:tcW w:w="624"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485 000</w:t>
            </w:r>
          </w:p>
        </w:tc>
        <w:tc>
          <w:tcPr>
            <w:tcW w:w="624"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720 000</w:t>
            </w:r>
          </w:p>
        </w:tc>
        <w:tc>
          <w:tcPr>
            <w:tcW w:w="623"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995 000</w:t>
            </w:r>
          </w:p>
        </w:tc>
        <w:tc>
          <w:tcPr>
            <w:tcW w:w="622" w:type="pct"/>
            <w:shd w:val="clear" w:color="auto" w:fill="auto"/>
            <w:noWrap/>
            <w:tcMar>
              <w:top w:w="15" w:type="dxa"/>
              <w:left w:w="15" w:type="dxa"/>
              <w:bottom w:w="0" w:type="dxa"/>
              <w:right w:w="15" w:type="dxa"/>
            </w:tcMar>
            <w:vAlign w:val="center"/>
            <w:hideMark/>
          </w:tcPr>
          <w:p w:rsidR="004B3430" w:rsidRPr="005551B5" w:rsidRDefault="004B3430" w:rsidP="00A16E49">
            <w:pPr>
              <w:jc w:val="center"/>
              <w:rPr>
                <w:sz w:val="18"/>
                <w:szCs w:val="18"/>
              </w:rPr>
            </w:pPr>
            <w:r w:rsidRPr="005551B5">
              <w:rPr>
                <w:sz w:val="18"/>
                <w:szCs w:val="18"/>
              </w:rPr>
              <w:t>2 200 000</w:t>
            </w:r>
          </w:p>
        </w:tc>
      </w:tr>
      <w:tr w:rsidR="00C631C1" w:rsidRPr="005551B5" w:rsidTr="00A16E49">
        <w:trPr>
          <w:divId w:val="1754934241"/>
          <w:trHeight w:val="300"/>
        </w:trPr>
        <w:tc>
          <w:tcPr>
            <w:tcW w:w="751" w:type="pct"/>
            <w:shd w:val="clear" w:color="auto" w:fill="F2F2F2"/>
            <w:tcMar>
              <w:top w:w="15" w:type="dxa"/>
              <w:left w:w="15" w:type="dxa"/>
              <w:bottom w:w="0" w:type="dxa"/>
              <w:right w:w="15" w:type="dxa"/>
            </w:tcMar>
            <w:vAlign w:val="center"/>
            <w:hideMark/>
          </w:tcPr>
          <w:p w:rsidR="004B3430" w:rsidRPr="005551B5" w:rsidRDefault="004B3430" w:rsidP="00952AA8">
            <w:pPr>
              <w:rPr>
                <w:b/>
                <w:bCs/>
                <w:sz w:val="18"/>
                <w:szCs w:val="18"/>
              </w:rPr>
            </w:pPr>
            <w:r w:rsidRPr="005551B5">
              <w:rPr>
                <w:b/>
                <w:bCs/>
                <w:sz w:val="18"/>
                <w:szCs w:val="18"/>
              </w:rPr>
              <w:t>TOTAL ONEA</w:t>
            </w:r>
          </w:p>
        </w:tc>
        <w:tc>
          <w:tcPr>
            <w:tcW w:w="461" w:type="pct"/>
            <w:shd w:val="clear" w:color="auto" w:fill="F2F2F2"/>
            <w:noWrap/>
            <w:tcMar>
              <w:top w:w="15" w:type="dxa"/>
              <w:left w:w="15" w:type="dxa"/>
              <w:bottom w:w="0" w:type="dxa"/>
              <w:right w:w="15" w:type="dxa"/>
            </w:tcMar>
            <w:vAlign w:val="center"/>
            <w:hideMark/>
          </w:tcPr>
          <w:p w:rsidR="004B3430" w:rsidRPr="005551B5" w:rsidRDefault="004B3430" w:rsidP="00A16E49">
            <w:pPr>
              <w:jc w:val="center"/>
              <w:rPr>
                <w:sz w:val="18"/>
                <w:szCs w:val="18"/>
              </w:rPr>
            </w:pPr>
          </w:p>
        </w:tc>
        <w:tc>
          <w:tcPr>
            <w:tcW w:w="461" w:type="pct"/>
            <w:shd w:val="clear" w:color="auto" w:fill="F2F2F2"/>
            <w:noWrap/>
            <w:tcMar>
              <w:top w:w="15" w:type="dxa"/>
              <w:left w:w="15" w:type="dxa"/>
              <w:bottom w:w="0" w:type="dxa"/>
              <w:right w:w="15" w:type="dxa"/>
            </w:tcMar>
            <w:vAlign w:val="center"/>
            <w:hideMark/>
          </w:tcPr>
          <w:p w:rsidR="004B3430" w:rsidRPr="005551B5" w:rsidRDefault="004B3430" w:rsidP="00A16E49">
            <w:pPr>
              <w:jc w:val="center"/>
              <w:rPr>
                <w:sz w:val="18"/>
                <w:szCs w:val="18"/>
              </w:rPr>
            </w:pPr>
          </w:p>
        </w:tc>
        <w:tc>
          <w:tcPr>
            <w:tcW w:w="460" w:type="pct"/>
            <w:shd w:val="clear" w:color="auto" w:fill="F2F2F2"/>
            <w:noWrap/>
            <w:tcMar>
              <w:top w:w="15" w:type="dxa"/>
              <w:left w:w="15" w:type="dxa"/>
              <w:bottom w:w="0" w:type="dxa"/>
              <w:right w:w="15" w:type="dxa"/>
            </w:tcMar>
            <w:vAlign w:val="center"/>
            <w:hideMark/>
          </w:tcPr>
          <w:p w:rsidR="004B3430" w:rsidRPr="005551B5" w:rsidRDefault="004B3430" w:rsidP="00A16E49">
            <w:pPr>
              <w:jc w:val="center"/>
              <w:rPr>
                <w:sz w:val="18"/>
                <w:szCs w:val="18"/>
              </w:rPr>
            </w:pPr>
          </w:p>
        </w:tc>
        <w:tc>
          <w:tcPr>
            <w:tcW w:w="375" w:type="pct"/>
            <w:shd w:val="clear" w:color="auto" w:fill="F2F2F2"/>
            <w:noWrap/>
            <w:tcMar>
              <w:top w:w="15" w:type="dxa"/>
              <w:left w:w="15" w:type="dxa"/>
              <w:bottom w:w="0" w:type="dxa"/>
              <w:right w:w="15" w:type="dxa"/>
            </w:tcMar>
            <w:vAlign w:val="center"/>
            <w:hideMark/>
          </w:tcPr>
          <w:p w:rsidR="004B3430" w:rsidRPr="005551B5" w:rsidRDefault="004B3430" w:rsidP="00A16E49">
            <w:pPr>
              <w:jc w:val="center"/>
              <w:rPr>
                <w:sz w:val="18"/>
                <w:szCs w:val="18"/>
              </w:rPr>
            </w:pPr>
          </w:p>
        </w:tc>
        <w:tc>
          <w:tcPr>
            <w:tcW w:w="624" w:type="pct"/>
            <w:shd w:val="clear" w:color="auto" w:fill="F2F2F2"/>
            <w:noWrap/>
            <w:tcMar>
              <w:top w:w="15" w:type="dxa"/>
              <w:left w:w="15" w:type="dxa"/>
              <w:bottom w:w="0" w:type="dxa"/>
              <w:right w:w="15" w:type="dxa"/>
            </w:tcMar>
            <w:vAlign w:val="center"/>
            <w:hideMark/>
          </w:tcPr>
          <w:p w:rsidR="004B3430" w:rsidRPr="005551B5" w:rsidRDefault="004B3430" w:rsidP="00A16E49">
            <w:pPr>
              <w:jc w:val="center"/>
              <w:rPr>
                <w:b/>
                <w:bCs/>
                <w:sz w:val="18"/>
                <w:szCs w:val="18"/>
              </w:rPr>
            </w:pPr>
            <w:r w:rsidRPr="005551B5">
              <w:rPr>
                <w:b/>
                <w:bCs/>
                <w:sz w:val="18"/>
                <w:szCs w:val="18"/>
              </w:rPr>
              <w:t>119 256 342</w:t>
            </w:r>
          </w:p>
        </w:tc>
        <w:tc>
          <w:tcPr>
            <w:tcW w:w="624" w:type="pct"/>
            <w:shd w:val="clear" w:color="auto" w:fill="F2F2F2"/>
            <w:noWrap/>
            <w:tcMar>
              <w:top w:w="15" w:type="dxa"/>
              <w:left w:w="15" w:type="dxa"/>
              <w:bottom w:w="0" w:type="dxa"/>
              <w:right w:w="15" w:type="dxa"/>
            </w:tcMar>
            <w:vAlign w:val="center"/>
            <w:hideMark/>
          </w:tcPr>
          <w:p w:rsidR="004B3430" w:rsidRPr="005551B5" w:rsidRDefault="004B3430" w:rsidP="00A16E49">
            <w:pPr>
              <w:jc w:val="center"/>
              <w:rPr>
                <w:b/>
                <w:bCs/>
                <w:sz w:val="18"/>
                <w:szCs w:val="18"/>
              </w:rPr>
            </w:pPr>
            <w:r w:rsidRPr="005551B5">
              <w:rPr>
                <w:b/>
                <w:bCs/>
                <w:sz w:val="18"/>
                <w:szCs w:val="18"/>
              </w:rPr>
              <w:t>164 176 323</w:t>
            </w:r>
          </w:p>
        </w:tc>
        <w:tc>
          <w:tcPr>
            <w:tcW w:w="623" w:type="pct"/>
            <w:shd w:val="clear" w:color="auto" w:fill="F2F2F2"/>
            <w:noWrap/>
            <w:tcMar>
              <w:top w:w="15" w:type="dxa"/>
              <w:left w:w="15" w:type="dxa"/>
              <w:bottom w:w="0" w:type="dxa"/>
              <w:right w:w="15" w:type="dxa"/>
            </w:tcMar>
            <w:vAlign w:val="center"/>
            <w:hideMark/>
          </w:tcPr>
          <w:p w:rsidR="004B3430" w:rsidRPr="005551B5" w:rsidRDefault="004B3430" w:rsidP="00A16E49">
            <w:pPr>
              <w:jc w:val="center"/>
              <w:rPr>
                <w:b/>
                <w:bCs/>
                <w:sz w:val="18"/>
                <w:szCs w:val="18"/>
              </w:rPr>
            </w:pPr>
            <w:r w:rsidRPr="005551B5">
              <w:rPr>
                <w:b/>
                <w:bCs/>
                <w:sz w:val="18"/>
                <w:szCs w:val="18"/>
              </w:rPr>
              <w:t>197 162 910</w:t>
            </w:r>
          </w:p>
        </w:tc>
        <w:tc>
          <w:tcPr>
            <w:tcW w:w="622" w:type="pct"/>
            <w:shd w:val="clear" w:color="auto" w:fill="F2F2F2"/>
            <w:noWrap/>
            <w:tcMar>
              <w:top w:w="15" w:type="dxa"/>
              <w:left w:w="15" w:type="dxa"/>
              <w:bottom w:w="0" w:type="dxa"/>
              <w:right w:w="15" w:type="dxa"/>
            </w:tcMar>
            <w:vAlign w:val="center"/>
            <w:hideMark/>
          </w:tcPr>
          <w:p w:rsidR="004B3430" w:rsidRPr="005551B5" w:rsidRDefault="004B3430" w:rsidP="00A16E49">
            <w:pPr>
              <w:jc w:val="center"/>
              <w:rPr>
                <w:b/>
                <w:bCs/>
                <w:sz w:val="18"/>
                <w:szCs w:val="18"/>
              </w:rPr>
            </w:pPr>
            <w:r w:rsidRPr="005551B5">
              <w:rPr>
                <w:b/>
                <w:bCs/>
                <w:sz w:val="18"/>
                <w:szCs w:val="18"/>
              </w:rPr>
              <w:t>480 595 575</w:t>
            </w:r>
          </w:p>
        </w:tc>
      </w:tr>
    </w:tbl>
    <w:p w:rsidR="001A3E17" w:rsidRDefault="001A3E17" w:rsidP="001A3E17">
      <w:pPr>
        <w:pStyle w:val="Lgende"/>
        <w:keepNext/>
        <w:spacing w:before="0" w:after="0" w:line="240" w:lineRule="auto"/>
        <w:rPr>
          <w:rFonts w:ascii="Garamond" w:hAnsi="Garamond"/>
          <w:i w:val="0"/>
          <w:sz w:val="24"/>
          <w:szCs w:val="24"/>
        </w:rPr>
      </w:pPr>
    </w:p>
    <w:p w:rsidR="003D4C11" w:rsidRDefault="003D4C11" w:rsidP="001A3E17">
      <w:pPr>
        <w:pStyle w:val="Lgende"/>
        <w:keepNext/>
        <w:spacing w:before="0" w:after="0" w:line="240" w:lineRule="auto"/>
        <w:rPr>
          <w:rFonts w:ascii="Garamond" w:hAnsi="Garamond"/>
          <w:i w:val="0"/>
          <w:sz w:val="24"/>
          <w:szCs w:val="24"/>
        </w:rPr>
      </w:pPr>
      <w:bookmarkStart w:id="507" w:name="_Toc454886471"/>
    </w:p>
    <w:p w:rsidR="003D4C11" w:rsidRDefault="003D4C11" w:rsidP="001A3E17">
      <w:pPr>
        <w:pStyle w:val="Lgende"/>
        <w:keepNext/>
        <w:spacing w:before="0" w:after="0" w:line="240" w:lineRule="auto"/>
        <w:rPr>
          <w:rFonts w:ascii="Garamond" w:hAnsi="Garamond"/>
          <w:i w:val="0"/>
          <w:sz w:val="24"/>
          <w:szCs w:val="24"/>
        </w:rPr>
      </w:pPr>
    </w:p>
    <w:p w:rsidR="003D4C11" w:rsidRDefault="003D4C11" w:rsidP="001A3E17">
      <w:pPr>
        <w:pStyle w:val="Lgende"/>
        <w:keepNext/>
        <w:spacing w:before="0" w:after="0" w:line="240" w:lineRule="auto"/>
        <w:rPr>
          <w:rFonts w:ascii="Garamond" w:hAnsi="Garamond"/>
          <w:i w:val="0"/>
          <w:sz w:val="24"/>
          <w:szCs w:val="24"/>
        </w:rPr>
      </w:pPr>
    </w:p>
    <w:p w:rsidR="003D4C11" w:rsidRDefault="003D4C11" w:rsidP="001A3E17">
      <w:pPr>
        <w:pStyle w:val="Lgende"/>
        <w:keepNext/>
        <w:spacing w:before="0" w:after="0" w:line="240" w:lineRule="auto"/>
        <w:rPr>
          <w:rFonts w:ascii="Garamond" w:hAnsi="Garamond"/>
          <w:i w:val="0"/>
          <w:sz w:val="24"/>
          <w:szCs w:val="24"/>
        </w:rPr>
      </w:pPr>
    </w:p>
    <w:p w:rsidR="003D4C11" w:rsidRDefault="003D4C11" w:rsidP="001A3E17">
      <w:pPr>
        <w:pStyle w:val="Lgende"/>
        <w:keepNext/>
        <w:spacing w:before="0" w:after="0" w:line="240" w:lineRule="auto"/>
        <w:rPr>
          <w:rFonts w:ascii="Garamond" w:hAnsi="Garamond"/>
          <w:i w:val="0"/>
          <w:sz w:val="24"/>
          <w:szCs w:val="24"/>
        </w:rPr>
      </w:pPr>
    </w:p>
    <w:p w:rsidR="003D4C11" w:rsidRDefault="003D4C11" w:rsidP="001A3E17">
      <w:pPr>
        <w:pStyle w:val="Lgende"/>
        <w:keepNext/>
        <w:spacing w:before="0" w:after="0" w:line="240" w:lineRule="auto"/>
        <w:rPr>
          <w:rFonts w:ascii="Garamond" w:hAnsi="Garamond"/>
          <w:i w:val="0"/>
          <w:sz w:val="24"/>
          <w:szCs w:val="24"/>
        </w:rPr>
      </w:pPr>
    </w:p>
    <w:p w:rsidR="003D4C11" w:rsidRPr="003D4C11" w:rsidRDefault="003D4C11" w:rsidP="003D4C11">
      <w:pPr>
        <w:pStyle w:val="Corpsdetexte"/>
      </w:pPr>
    </w:p>
    <w:p w:rsidR="006A618E" w:rsidRDefault="006A618E" w:rsidP="001A3E17">
      <w:pPr>
        <w:pStyle w:val="Lgende"/>
        <w:keepNext/>
        <w:spacing w:before="0" w:after="0" w:line="240" w:lineRule="auto"/>
        <w:rPr>
          <w:rFonts w:ascii="Garamond" w:hAnsi="Garamond"/>
          <w:i w:val="0"/>
          <w:sz w:val="24"/>
          <w:szCs w:val="24"/>
        </w:rPr>
      </w:pPr>
      <w:r w:rsidRPr="001A3E17">
        <w:rPr>
          <w:rFonts w:ascii="Garamond" w:hAnsi="Garamond"/>
          <w:i w:val="0"/>
          <w:sz w:val="24"/>
          <w:szCs w:val="24"/>
        </w:rPr>
        <w:lastRenderedPageBreak/>
        <w:t xml:space="preserve">Tableau </w:t>
      </w:r>
      <w:r w:rsidR="00B114AA" w:rsidRPr="001A3E17">
        <w:rPr>
          <w:rFonts w:ascii="Garamond" w:hAnsi="Garamond"/>
          <w:i w:val="0"/>
          <w:sz w:val="24"/>
          <w:szCs w:val="24"/>
        </w:rPr>
        <w:fldChar w:fldCharType="begin"/>
      </w:r>
      <w:r w:rsidR="00B114AA" w:rsidRPr="001A3E17">
        <w:rPr>
          <w:rFonts w:ascii="Garamond" w:hAnsi="Garamond"/>
          <w:i w:val="0"/>
          <w:sz w:val="24"/>
          <w:szCs w:val="24"/>
        </w:rPr>
        <w:instrText xml:space="preserve"> SEQ Tableau \* ARABIC </w:instrText>
      </w:r>
      <w:r w:rsidR="00B114AA" w:rsidRPr="001A3E17">
        <w:rPr>
          <w:rFonts w:ascii="Garamond" w:hAnsi="Garamond"/>
          <w:i w:val="0"/>
          <w:sz w:val="24"/>
          <w:szCs w:val="24"/>
        </w:rPr>
        <w:fldChar w:fldCharType="separate"/>
      </w:r>
      <w:r w:rsidR="000C3B4E">
        <w:rPr>
          <w:rFonts w:ascii="Garamond" w:hAnsi="Garamond"/>
          <w:i w:val="0"/>
          <w:noProof/>
          <w:sz w:val="24"/>
          <w:szCs w:val="24"/>
        </w:rPr>
        <w:t>30</w:t>
      </w:r>
      <w:r w:rsidR="00B114AA" w:rsidRPr="001A3E17">
        <w:rPr>
          <w:rFonts w:ascii="Garamond" w:hAnsi="Garamond"/>
          <w:i w:val="0"/>
          <w:noProof/>
          <w:sz w:val="24"/>
          <w:szCs w:val="24"/>
        </w:rPr>
        <w:fldChar w:fldCharType="end"/>
      </w:r>
      <w:r w:rsidRPr="001A3E17">
        <w:rPr>
          <w:rFonts w:ascii="Garamond" w:hAnsi="Garamond"/>
          <w:i w:val="0"/>
          <w:sz w:val="24"/>
          <w:szCs w:val="24"/>
        </w:rPr>
        <w:t> : Coûts par action et par phase pour le milieu</w:t>
      </w:r>
      <w:r w:rsidR="00FD5D3E" w:rsidRPr="001A3E17">
        <w:rPr>
          <w:rFonts w:ascii="Garamond" w:hAnsi="Garamond"/>
          <w:i w:val="0"/>
          <w:sz w:val="24"/>
          <w:szCs w:val="24"/>
        </w:rPr>
        <w:t xml:space="preserve"> urbain</w:t>
      </w:r>
      <w:bookmarkEnd w:id="507"/>
    </w:p>
    <w:p w:rsidR="001A3E17" w:rsidRPr="001A3E17" w:rsidRDefault="001A3E17" w:rsidP="001A3E17">
      <w:pPr>
        <w:pStyle w:val="Corpsdetexte"/>
        <w:spacing w:after="0" w:line="240" w:lineRule="auto"/>
      </w:pPr>
    </w:p>
    <w:tbl>
      <w:tblPr>
        <w:tblW w:w="5000" w:type="pct"/>
        <w:tblCellMar>
          <w:left w:w="0" w:type="dxa"/>
          <w:right w:w="0" w:type="dxa"/>
        </w:tblCellMar>
        <w:tblLook w:val="04A0" w:firstRow="1" w:lastRow="0" w:firstColumn="1" w:lastColumn="0" w:noHBand="0" w:noVBand="1"/>
      </w:tblPr>
      <w:tblGrid>
        <w:gridCol w:w="4194"/>
        <w:gridCol w:w="1218"/>
        <w:gridCol w:w="1311"/>
        <w:gridCol w:w="1727"/>
        <w:gridCol w:w="1218"/>
      </w:tblGrid>
      <w:tr w:rsidR="00BA4C6C" w:rsidRPr="005551B5" w:rsidTr="000812EA">
        <w:trPr>
          <w:trHeight w:val="315"/>
        </w:trPr>
        <w:tc>
          <w:tcPr>
            <w:tcW w:w="2169"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15" w:type="dxa"/>
              <w:bottom w:w="0" w:type="dxa"/>
              <w:right w:w="15" w:type="dxa"/>
            </w:tcMar>
            <w:vAlign w:val="center"/>
            <w:hideMark/>
          </w:tcPr>
          <w:p w:rsidR="00BA4C6C" w:rsidRPr="005551B5" w:rsidRDefault="00BA4C6C" w:rsidP="008D4B8C">
            <w:pPr>
              <w:jc w:val="center"/>
              <w:rPr>
                <w:b/>
                <w:bCs/>
                <w:sz w:val="20"/>
              </w:rPr>
            </w:pPr>
            <w:r w:rsidRPr="005551B5">
              <w:rPr>
                <w:b/>
                <w:bCs/>
                <w:sz w:val="20"/>
              </w:rPr>
              <w:t>Actions</w:t>
            </w:r>
          </w:p>
        </w:tc>
        <w:tc>
          <w:tcPr>
            <w:tcW w:w="630" w:type="pct"/>
            <w:tcBorders>
              <w:top w:val="single" w:sz="4" w:space="0" w:color="auto"/>
              <w:left w:val="nil"/>
              <w:bottom w:val="single" w:sz="4" w:space="0" w:color="auto"/>
              <w:right w:val="single" w:sz="4" w:space="0" w:color="auto"/>
            </w:tcBorders>
            <w:shd w:val="clear" w:color="auto" w:fill="auto"/>
            <w:tcMar>
              <w:top w:w="0" w:type="dxa"/>
              <w:left w:w="15" w:type="dxa"/>
              <w:bottom w:w="0" w:type="dxa"/>
              <w:right w:w="15" w:type="dxa"/>
            </w:tcMar>
            <w:vAlign w:val="center"/>
            <w:hideMark/>
          </w:tcPr>
          <w:p w:rsidR="00BA4C6C" w:rsidRPr="005551B5" w:rsidRDefault="00BA4C6C" w:rsidP="008D4B8C">
            <w:pPr>
              <w:jc w:val="center"/>
              <w:rPr>
                <w:b/>
                <w:bCs/>
                <w:sz w:val="20"/>
              </w:rPr>
            </w:pPr>
            <w:r w:rsidRPr="005551B5">
              <w:rPr>
                <w:b/>
                <w:bCs/>
                <w:sz w:val="20"/>
              </w:rPr>
              <w:t>Phase1</w:t>
            </w:r>
          </w:p>
        </w:tc>
        <w:tc>
          <w:tcPr>
            <w:tcW w:w="678" w:type="pct"/>
            <w:tcBorders>
              <w:top w:val="single" w:sz="4" w:space="0" w:color="auto"/>
              <w:left w:val="nil"/>
              <w:bottom w:val="single" w:sz="4" w:space="0" w:color="auto"/>
              <w:right w:val="single" w:sz="4" w:space="0" w:color="auto"/>
            </w:tcBorders>
            <w:shd w:val="clear" w:color="auto" w:fill="auto"/>
            <w:tcMar>
              <w:top w:w="0" w:type="dxa"/>
              <w:left w:w="15" w:type="dxa"/>
              <w:bottom w:w="0" w:type="dxa"/>
              <w:right w:w="15" w:type="dxa"/>
            </w:tcMar>
            <w:vAlign w:val="center"/>
            <w:hideMark/>
          </w:tcPr>
          <w:p w:rsidR="00BA4C6C" w:rsidRPr="005551B5" w:rsidRDefault="00BA4C6C" w:rsidP="008D4B8C">
            <w:pPr>
              <w:jc w:val="center"/>
              <w:rPr>
                <w:b/>
                <w:bCs/>
                <w:sz w:val="20"/>
              </w:rPr>
            </w:pPr>
            <w:r w:rsidRPr="005551B5">
              <w:rPr>
                <w:b/>
                <w:bCs/>
                <w:sz w:val="20"/>
              </w:rPr>
              <w:t>Phase 2</w:t>
            </w:r>
          </w:p>
        </w:tc>
        <w:tc>
          <w:tcPr>
            <w:tcW w:w="893" w:type="pct"/>
            <w:tcBorders>
              <w:top w:val="single" w:sz="4" w:space="0" w:color="auto"/>
              <w:left w:val="nil"/>
              <w:bottom w:val="single" w:sz="4" w:space="0" w:color="auto"/>
              <w:right w:val="single" w:sz="4" w:space="0" w:color="auto"/>
            </w:tcBorders>
            <w:shd w:val="clear" w:color="auto" w:fill="auto"/>
            <w:tcMar>
              <w:top w:w="0" w:type="dxa"/>
              <w:left w:w="15" w:type="dxa"/>
              <w:bottom w:w="0" w:type="dxa"/>
              <w:right w:w="15" w:type="dxa"/>
            </w:tcMar>
            <w:vAlign w:val="center"/>
            <w:hideMark/>
          </w:tcPr>
          <w:p w:rsidR="00BA4C6C" w:rsidRPr="005551B5" w:rsidRDefault="00BA4C6C" w:rsidP="008D4B8C">
            <w:pPr>
              <w:jc w:val="center"/>
              <w:rPr>
                <w:b/>
                <w:bCs/>
                <w:sz w:val="20"/>
              </w:rPr>
            </w:pPr>
            <w:r w:rsidRPr="005551B5">
              <w:rPr>
                <w:b/>
                <w:bCs/>
                <w:sz w:val="20"/>
              </w:rPr>
              <w:t>Phase 3</w:t>
            </w:r>
          </w:p>
        </w:tc>
        <w:tc>
          <w:tcPr>
            <w:tcW w:w="630" w:type="pct"/>
            <w:vMerge w:val="restart"/>
            <w:tcBorders>
              <w:top w:val="single" w:sz="4" w:space="0" w:color="auto"/>
              <w:left w:val="nil"/>
              <w:right w:val="single" w:sz="4" w:space="0" w:color="auto"/>
            </w:tcBorders>
            <w:shd w:val="clear" w:color="auto" w:fill="auto"/>
            <w:tcMar>
              <w:top w:w="15" w:type="dxa"/>
              <w:left w:w="15" w:type="dxa"/>
              <w:bottom w:w="0" w:type="dxa"/>
              <w:right w:w="15" w:type="dxa"/>
            </w:tcMar>
            <w:vAlign w:val="center"/>
            <w:hideMark/>
          </w:tcPr>
          <w:p w:rsidR="00BA4C6C" w:rsidRPr="005551B5" w:rsidRDefault="00BA4C6C" w:rsidP="008D4B8C">
            <w:pPr>
              <w:jc w:val="center"/>
              <w:rPr>
                <w:b/>
                <w:bCs/>
                <w:sz w:val="20"/>
              </w:rPr>
            </w:pPr>
            <w:r w:rsidRPr="005551B5">
              <w:rPr>
                <w:rFonts w:eastAsia="Calibri"/>
                <w:b/>
                <w:sz w:val="20"/>
                <w:lang w:eastAsia="en-US"/>
              </w:rPr>
              <w:t>Coût total (milliers)</w:t>
            </w:r>
          </w:p>
          <w:p w:rsidR="00BA4C6C" w:rsidRPr="005551B5" w:rsidRDefault="00BA4C6C" w:rsidP="008D4B8C">
            <w:pPr>
              <w:jc w:val="center"/>
              <w:rPr>
                <w:b/>
                <w:bCs/>
                <w:sz w:val="20"/>
              </w:rPr>
            </w:pPr>
          </w:p>
        </w:tc>
      </w:tr>
      <w:tr w:rsidR="00BA4C6C" w:rsidRPr="005551B5" w:rsidTr="000812EA">
        <w:trPr>
          <w:trHeight w:val="315"/>
        </w:trPr>
        <w:tc>
          <w:tcPr>
            <w:tcW w:w="2169" w:type="pct"/>
            <w:vMerge/>
            <w:tcBorders>
              <w:top w:val="single" w:sz="4" w:space="0" w:color="auto"/>
              <w:left w:val="single" w:sz="4" w:space="0" w:color="auto"/>
              <w:bottom w:val="single" w:sz="4" w:space="0" w:color="auto"/>
              <w:right w:val="single" w:sz="4" w:space="0" w:color="auto"/>
            </w:tcBorders>
            <w:vAlign w:val="center"/>
            <w:hideMark/>
          </w:tcPr>
          <w:p w:rsidR="00BA4C6C" w:rsidRPr="005551B5" w:rsidRDefault="00BA4C6C" w:rsidP="000812EA">
            <w:pPr>
              <w:rPr>
                <w:b/>
                <w:bCs/>
                <w:sz w:val="20"/>
              </w:rPr>
            </w:pPr>
          </w:p>
        </w:tc>
        <w:tc>
          <w:tcPr>
            <w:tcW w:w="63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4C6C" w:rsidRPr="005551B5" w:rsidRDefault="00BA4C6C" w:rsidP="005E7563">
            <w:pPr>
              <w:jc w:val="center"/>
              <w:rPr>
                <w:sz w:val="20"/>
              </w:rPr>
            </w:pPr>
            <w:r w:rsidRPr="005551B5">
              <w:rPr>
                <w:sz w:val="20"/>
              </w:rPr>
              <w:t>2016-2020</w:t>
            </w:r>
          </w:p>
        </w:tc>
        <w:tc>
          <w:tcPr>
            <w:tcW w:w="6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4C6C" w:rsidRPr="005551B5" w:rsidRDefault="00BA4C6C" w:rsidP="005E7563">
            <w:pPr>
              <w:jc w:val="center"/>
              <w:rPr>
                <w:sz w:val="20"/>
              </w:rPr>
            </w:pPr>
            <w:r w:rsidRPr="005551B5">
              <w:rPr>
                <w:sz w:val="20"/>
              </w:rPr>
              <w:t>2021-2025</w:t>
            </w:r>
          </w:p>
        </w:tc>
        <w:tc>
          <w:tcPr>
            <w:tcW w:w="89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4C6C" w:rsidRPr="005551B5" w:rsidRDefault="00BA4C6C" w:rsidP="005E7563">
            <w:pPr>
              <w:jc w:val="center"/>
              <w:rPr>
                <w:sz w:val="20"/>
              </w:rPr>
            </w:pPr>
            <w:r w:rsidRPr="005551B5">
              <w:rPr>
                <w:sz w:val="20"/>
              </w:rPr>
              <w:t>2026-2030</w:t>
            </w:r>
          </w:p>
        </w:tc>
        <w:tc>
          <w:tcPr>
            <w:tcW w:w="630" w:type="pct"/>
            <w:vMerge/>
            <w:tcBorders>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4C6C" w:rsidRPr="005551B5" w:rsidRDefault="00BA4C6C" w:rsidP="000812EA">
            <w:pPr>
              <w:jc w:val="both"/>
              <w:rPr>
                <w:sz w:val="20"/>
              </w:rPr>
            </w:pPr>
          </w:p>
        </w:tc>
      </w:tr>
      <w:tr w:rsidR="003055D9" w:rsidRPr="005551B5" w:rsidTr="008D4B8C">
        <w:trPr>
          <w:trHeight w:val="510"/>
        </w:trPr>
        <w:tc>
          <w:tcPr>
            <w:tcW w:w="2169" w:type="pct"/>
            <w:tcBorders>
              <w:top w:val="nil"/>
              <w:left w:val="single" w:sz="4" w:space="0" w:color="auto"/>
              <w:bottom w:val="single" w:sz="4" w:space="0" w:color="auto"/>
              <w:right w:val="single" w:sz="4" w:space="0" w:color="auto"/>
            </w:tcBorders>
            <w:shd w:val="clear" w:color="auto" w:fill="auto"/>
            <w:tcMar>
              <w:top w:w="0" w:type="dxa"/>
              <w:left w:w="15" w:type="dxa"/>
              <w:bottom w:w="0" w:type="dxa"/>
              <w:right w:w="15" w:type="dxa"/>
            </w:tcMar>
            <w:vAlign w:val="center"/>
            <w:hideMark/>
          </w:tcPr>
          <w:p w:rsidR="003055D9" w:rsidRPr="005551B5" w:rsidRDefault="00A66114" w:rsidP="00A66114">
            <w:pPr>
              <w:jc w:val="both"/>
              <w:rPr>
                <w:sz w:val="20"/>
              </w:rPr>
            </w:pPr>
            <w:r>
              <w:rPr>
                <w:sz w:val="20"/>
              </w:rPr>
              <w:t>Eradication de la d</w:t>
            </w:r>
            <w:r w:rsidR="003055D9" w:rsidRPr="005551B5">
              <w:rPr>
                <w:sz w:val="20"/>
              </w:rPr>
              <w:t>éfécation à l’air libre en milieu urbain</w:t>
            </w:r>
          </w:p>
        </w:tc>
        <w:tc>
          <w:tcPr>
            <w:tcW w:w="630" w:type="pct"/>
            <w:tcBorders>
              <w:top w:val="nil"/>
              <w:left w:val="nil"/>
              <w:bottom w:val="single" w:sz="4" w:space="0" w:color="auto"/>
              <w:right w:val="single" w:sz="4" w:space="0" w:color="auto"/>
            </w:tcBorders>
            <w:shd w:val="clear" w:color="auto" w:fill="auto"/>
            <w:tcMar>
              <w:top w:w="0" w:type="dxa"/>
              <w:left w:w="15" w:type="dxa"/>
              <w:bottom w:w="0" w:type="dxa"/>
              <w:right w:w="15" w:type="dxa"/>
            </w:tcMar>
            <w:vAlign w:val="center"/>
          </w:tcPr>
          <w:p w:rsidR="003055D9" w:rsidRPr="005551B5" w:rsidRDefault="003055D9" w:rsidP="008D4B8C">
            <w:pPr>
              <w:jc w:val="center"/>
              <w:rPr>
                <w:sz w:val="20"/>
              </w:rPr>
            </w:pPr>
            <w:r w:rsidRPr="005551B5">
              <w:rPr>
                <w:sz w:val="20"/>
              </w:rPr>
              <w:t>9 832 500</w:t>
            </w:r>
          </w:p>
        </w:tc>
        <w:tc>
          <w:tcPr>
            <w:tcW w:w="678" w:type="pct"/>
            <w:tcBorders>
              <w:top w:val="nil"/>
              <w:left w:val="nil"/>
              <w:bottom w:val="single" w:sz="4" w:space="0" w:color="auto"/>
              <w:right w:val="single" w:sz="4" w:space="0" w:color="auto"/>
            </w:tcBorders>
            <w:shd w:val="clear" w:color="auto" w:fill="auto"/>
            <w:tcMar>
              <w:top w:w="0" w:type="dxa"/>
              <w:left w:w="15" w:type="dxa"/>
              <w:bottom w:w="0" w:type="dxa"/>
              <w:right w:w="15" w:type="dxa"/>
            </w:tcMar>
            <w:vAlign w:val="center"/>
          </w:tcPr>
          <w:p w:rsidR="003055D9" w:rsidRPr="005551B5" w:rsidRDefault="003055D9" w:rsidP="008D4B8C">
            <w:pPr>
              <w:jc w:val="center"/>
              <w:rPr>
                <w:sz w:val="20"/>
              </w:rPr>
            </w:pPr>
            <w:r w:rsidRPr="005551B5">
              <w:rPr>
                <w:sz w:val="20"/>
              </w:rPr>
              <w:t>12 375 000</w:t>
            </w:r>
          </w:p>
        </w:tc>
        <w:tc>
          <w:tcPr>
            <w:tcW w:w="893" w:type="pct"/>
            <w:tcBorders>
              <w:top w:val="nil"/>
              <w:left w:val="nil"/>
              <w:bottom w:val="single" w:sz="4" w:space="0" w:color="auto"/>
              <w:right w:val="single" w:sz="4" w:space="0" w:color="auto"/>
            </w:tcBorders>
            <w:shd w:val="clear" w:color="auto" w:fill="auto"/>
            <w:tcMar>
              <w:top w:w="0" w:type="dxa"/>
              <w:left w:w="15" w:type="dxa"/>
              <w:bottom w:w="0" w:type="dxa"/>
              <w:right w:w="15" w:type="dxa"/>
            </w:tcMar>
            <w:vAlign w:val="center"/>
          </w:tcPr>
          <w:p w:rsidR="003055D9" w:rsidRPr="005551B5" w:rsidRDefault="003055D9" w:rsidP="008D4B8C">
            <w:pPr>
              <w:jc w:val="center"/>
              <w:rPr>
                <w:sz w:val="20"/>
              </w:rPr>
            </w:pPr>
            <w:r w:rsidRPr="005551B5">
              <w:rPr>
                <w:sz w:val="20"/>
              </w:rPr>
              <w:t>15 012 500</w:t>
            </w:r>
          </w:p>
        </w:tc>
        <w:tc>
          <w:tcPr>
            <w:tcW w:w="63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3055D9" w:rsidRPr="005551B5" w:rsidRDefault="003055D9" w:rsidP="008D4B8C">
            <w:pPr>
              <w:jc w:val="center"/>
              <w:rPr>
                <w:sz w:val="20"/>
              </w:rPr>
            </w:pPr>
            <w:r w:rsidRPr="005551B5">
              <w:rPr>
                <w:sz w:val="20"/>
              </w:rPr>
              <w:t>37 220 000</w:t>
            </w:r>
          </w:p>
        </w:tc>
      </w:tr>
      <w:tr w:rsidR="000C370A" w:rsidRPr="005551B5" w:rsidTr="008D4B8C">
        <w:trPr>
          <w:trHeight w:val="510"/>
        </w:trPr>
        <w:tc>
          <w:tcPr>
            <w:tcW w:w="2169" w:type="pct"/>
            <w:tcBorders>
              <w:top w:val="nil"/>
              <w:left w:val="single" w:sz="4" w:space="0" w:color="auto"/>
              <w:bottom w:val="single" w:sz="4" w:space="0" w:color="auto"/>
              <w:right w:val="single" w:sz="4" w:space="0" w:color="auto"/>
            </w:tcBorders>
            <w:shd w:val="clear" w:color="auto" w:fill="auto"/>
            <w:tcMar>
              <w:top w:w="0" w:type="dxa"/>
              <w:left w:w="15" w:type="dxa"/>
              <w:bottom w:w="0" w:type="dxa"/>
              <w:right w:w="15" w:type="dxa"/>
            </w:tcMar>
            <w:vAlign w:val="center"/>
            <w:hideMark/>
          </w:tcPr>
          <w:p w:rsidR="000C370A" w:rsidRPr="005551B5" w:rsidRDefault="00F174EF" w:rsidP="00F174EF">
            <w:pPr>
              <w:jc w:val="both"/>
              <w:rPr>
                <w:sz w:val="20"/>
              </w:rPr>
            </w:pPr>
            <w:r>
              <w:rPr>
                <w:sz w:val="20"/>
              </w:rPr>
              <w:t>A</w:t>
            </w:r>
            <w:r w:rsidR="000C370A" w:rsidRPr="005551B5">
              <w:rPr>
                <w:sz w:val="20"/>
              </w:rPr>
              <w:t>ccès universel et continu aux services d’assainissement en milieu urbain</w:t>
            </w:r>
          </w:p>
        </w:tc>
        <w:tc>
          <w:tcPr>
            <w:tcW w:w="630" w:type="pct"/>
            <w:tcBorders>
              <w:top w:val="nil"/>
              <w:left w:val="nil"/>
              <w:bottom w:val="single" w:sz="4" w:space="0" w:color="auto"/>
              <w:right w:val="single" w:sz="4" w:space="0" w:color="auto"/>
            </w:tcBorders>
            <w:shd w:val="clear" w:color="auto" w:fill="auto"/>
            <w:tcMar>
              <w:top w:w="0" w:type="dxa"/>
              <w:left w:w="15" w:type="dxa"/>
              <w:bottom w:w="0" w:type="dxa"/>
              <w:right w:w="15" w:type="dxa"/>
            </w:tcMar>
            <w:vAlign w:val="center"/>
          </w:tcPr>
          <w:p w:rsidR="000C370A" w:rsidRPr="005551B5" w:rsidRDefault="000C370A" w:rsidP="008D4B8C">
            <w:pPr>
              <w:jc w:val="center"/>
              <w:rPr>
                <w:sz w:val="20"/>
              </w:rPr>
            </w:pPr>
            <w:r w:rsidRPr="005551B5">
              <w:rPr>
                <w:sz w:val="20"/>
              </w:rPr>
              <w:t>109 423 842</w:t>
            </w:r>
          </w:p>
        </w:tc>
        <w:tc>
          <w:tcPr>
            <w:tcW w:w="678" w:type="pct"/>
            <w:tcBorders>
              <w:top w:val="nil"/>
              <w:left w:val="nil"/>
              <w:bottom w:val="single" w:sz="4" w:space="0" w:color="auto"/>
              <w:right w:val="single" w:sz="4" w:space="0" w:color="auto"/>
            </w:tcBorders>
            <w:shd w:val="clear" w:color="auto" w:fill="auto"/>
            <w:tcMar>
              <w:top w:w="0" w:type="dxa"/>
              <w:left w:w="15" w:type="dxa"/>
              <w:bottom w:w="0" w:type="dxa"/>
              <w:right w:w="15" w:type="dxa"/>
            </w:tcMar>
            <w:vAlign w:val="center"/>
          </w:tcPr>
          <w:p w:rsidR="000C370A" w:rsidRPr="005551B5" w:rsidRDefault="000C370A" w:rsidP="008D4B8C">
            <w:pPr>
              <w:jc w:val="center"/>
              <w:rPr>
                <w:sz w:val="20"/>
              </w:rPr>
            </w:pPr>
            <w:r w:rsidRPr="005551B5">
              <w:rPr>
                <w:sz w:val="20"/>
              </w:rPr>
              <w:t>151 801 323</w:t>
            </w:r>
          </w:p>
        </w:tc>
        <w:tc>
          <w:tcPr>
            <w:tcW w:w="893" w:type="pct"/>
            <w:tcBorders>
              <w:top w:val="nil"/>
              <w:left w:val="nil"/>
              <w:bottom w:val="single" w:sz="4" w:space="0" w:color="auto"/>
              <w:right w:val="single" w:sz="4" w:space="0" w:color="auto"/>
            </w:tcBorders>
            <w:shd w:val="clear" w:color="auto" w:fill="auto"/>
            <w:tcMar>
              <w:top w:w="0" w:type="dxa"/>
              <w:left w:w="15" w:type="dxa"/>
              <w:bottom w:w="0" w:type="dxa"/>
              <w:right w:w="15" w:type="dxa"/>
            </w:tcMar>
            <w:vAlign w:val="center"/>
          </w:tcPr>
          <w:p w:rsidR="000C370A" w:rsidRPr="005551B5" w:rsidRDefault="000C370A" w:rsidP="008D4B8C">
            <w:pPr>
              <w:jc w:val="center"/>
              <w:rPr>
                <w:sz w:val="20"/>
              </w:rPr>
            </w:pPr>
            <w:r w:rsidRPr="005551B5">
              <w:rPr>
                <w:sz w:val="20"/>
              </w:rPr>
              <w:t>182 150 410</w:t>
            </w:r>
          </w:p>
        </w:tc>
        <w:tc>
          <w:tcPr>
            <w:tcW w:w="63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0C370A" w:rsidRPr="005551B5" w:rsidRDefault="000C370A" w:rsidP="008D4B8C">
            <w:pPr>
              <w:jc w:val="center"/>
              <w:rPr>
                <w:sz w:val="20"/>
              </w:rPr>
            </w:pPr>
            <w:r w:rsidRPr="005551B5">
              <w:rPr>
                <w:sz w:val="20"/>
              </w:rPr>
              <w:t>443 375 575</w:t>
            </w:r>
          </w:p>
        </w:tc>
      </w:tr>
      <w:tr w:rsidR="00B2469B" w:rsidRPr="005551B5" w:rsidTr="008D4B8C">
        <w:trPr>
          <w:trHeight w:val="510"/>
        </w:trPr>
        <w:tc>
          <w:tcPr>
            <w:tcW w:w="2169" w:type="pct"/>
            <w:tcBorders>
              <w:top w:val="nil"/>
              <w:left w:val="single" w:sz="4" w:space="0" w:color="auto"/>
              <w:bottom w:val="single" w:sz="4" w:space="0" w:color="auto"/>
              <w:right w:val="single" w:sz="4" w:space="0" w:color="auto"/>
            </w:tcBorders>
            <w:shd w:val="clear" w:color="auto" w:fill="auto"/>
            <w:tcMar>
              <w:top w:w="0" w:type="dxa"/>
              <w:left w:w="15" w:type="dxa"/>
              <w:bottom w:w="0" w:type="dxa"/>
              <w:right w:w="15" w:type="dxa"/>
            </w:tcMar>
            <w:vAlign w:val="center"/>
            <w:hideMark/>
          </w:tcPr>
          <w:p w:rsidR="00B2469B" w:rsidRPr="005551B5" w:rsidRDefault="00F174EF" w:rsidP="00B2469B">
            <w:pPr>
              <w:jc w:val="both"/>
              <w:rPr>
                <w:sz w:val="20"/>
              </w:rPr>
            </w:pPr>
            <w:r>
              <w:rPr>
                <w:sz w:val="20"/>
              </w:rPr>
              <w:t>V</w:t>
            </w:r>
            <w:r w:rsidR="003055D9" w:rsidRPr="005551B5">
              <w:rPr>
                <w:sz w:val="20"/>
              </w:rPr>
              <w:t>alorisation des eaux usées et boues de vidange dans une perspective de protection environnementale et sociale</w:t>
            </w:r>
          </w:p>
        </w:tc>
        <w:tc>
          <w:tcPr>
            <w:tcW w:w="630" w:type="pct"/>
            <w:tcBorders>
              <w:top w:val="nil"/>
              <w:left w:val="nil"/>
              <w:bottom w:val="single" w:sz="4" w:space="0" w:color="auto"/>
              <w:right w:val="single" w:sz="4" w:space="0" w:color="auto"/>
            </w:tcBorders>
            <w:shd w:val="clear" w:color="auto" w:fill="auto"/>
            <w:tcMar>
              <w:top w:w="0" w:type="dxa"/>
              <w:left w:w="15" w:type="dxa"/>
              <w:bottom w:w="0" w:type="dxa"/>
              <w:right w:w="15" w:type="dxa"/>
            </w:tcMar>
            <w:vAlign w:val="center"/>
          </w:tcPr>
          <w:p w:rsidR="00B2469B" w:rsidRPr="005551B5" w:rsidRDefault="003055D9" w:rsidP="008D4B8C">
            <w:pPr>
              <w:jc w:val="center"/>
              <w:rPr>
                <w:sz w:val="20"/>
              </w:rPr>
            </w:pPr>
            <w:r w:rsidRPr="005551B5">
              <w:rPr>
                <w:sz w:val="20"/>
              </w:rPr>
              <w:t>PM</w:t>
            </w:r>
          </w:p>
        </w:tc>
        <w:tc>
          <w:tcPr>
            <w:tcW w:w="678" w:type="pct"/>
            <w:tcBorders>
              <w:top w:val="nil"/>
              <w:left w:val="nil"/>
              <w:bottom w:val="single" w:sz="4" w:space="0" w:color="auto"/>
              <w:right w:val="single" w:sz="4" w:space="0" w:color="auto"/>
            </w:tcBorders>
            <w:shd w:val="clear" w:color="auto" w:fill="auto"/>
            <w:tcMar>
              <w:top w:w="0" w:type="dxa"/>
              <w:left w:w="15" w:type="dxa"/>
              <w:bottom w:w="0" w:type="dxa"/>
              <w:right w:w="15" w:type="dxa"/>
            </w:tcMar>
            <w:vAlign w:val="center"/>
          </w:tcPr>
          <w:p w:rsidR="00B2469B" w:rsidRPr="005551B5" w:rsidRDefault="003055D9" w:rsidP="008D4B8C">
            <w:pPr>
              <w:jc w:val="center"/>
              <w:rPr>
                <w:sz w:val="20"/>
              </w:rPr>
            </w:pPr>
            <w:r w:rsidRPr="005551B5">
              <w:rPr>
                <w:sz w:val="20"/>
              </w:rPr>
              <w:t>PM</w:t>
            </w:r>
          </w:p>
        </w:tc>
        <w:tc>
          <w:tcPr>
            <w:tcW w:w="893" w:type="pct"/>
            <w:tcBorders>
              <w:top w:val="nil"/>
              <w:left w:val="nil"/>
              <w:bottom w:val="single" w:sz="4" w:space="0" w:color="auto"/>
              <w:right w:val="single" w:sz="4" w:space="0" w:color="auto"/>
            </w:tcBorders>
            <w:shd w:val="clear" w:color="auto" w:fill="auto"/>
            <w:tcMar>
              <w:top w:w="0" w:type="dxa"/>
              <w:left w:w="15" w:type="dxa"/>
              <w:bottom w:w="0" w:type="dxa"/>
              <w:right w:w="15" w:type="dxa"/>
            </w:tcMar>
            <w:vAlign w:val="center"/>
          </w:tcPr>
          <w:p w:rsidR="00B2469B" w:rsidRPr="005551B5" w:rsidRDefault="003055D9" w:rsidP="008D4B8C">
            <w:pPr>
              <w:jc w:val="center"/>
              <w:rPr>
                <w:sz w:val="20"/>
              </w:rPr>
            </w:pPr>
            <w:r w:rsidRPr="005551B5">
              <w:rPr>
                <w:sz w:val="20"/>
              </w:rPr>
              <w:t>PM</w:t>
            </w:r>
          </w:p>
        </w:tc>
        <w:tc>
          <w:tcPr>
            <w:tcW w:w="63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2469B" w:rsidRPr="005551B5" w:rsidRDefault="003055D9" w:rsidP="008D4B8C">
            <w:pPr>
              <w:jc w:val="center"/>
              <w:rPr>
                <w:sz w:val="20"/>
              </w:rPr>
            </w:pPr>
            <w:r w:rsidRPr="005551B5">
              <w:rPr>
                <w:sz w:val="20"/>
              </w:rPr>
              <w:t>PM</w:t>
            </w:r>
          </w:p>
        </w:tc>
      </w:tr>
      <w:tr w:rsidR="003055D9" w:rsidRPr="005551B5" w:rsidTr="008D4B8C">
        <w:trPr>
          <w:trHeight w:val="510"/>
        </w:trPr>
        <w:tc>
          <w:tcPr>
            <w:tcW w:w="2169" w:type="pct"/>
            <w:tcBorders>
              <w:top w:val="nil"/>
              <w:left w:val="single" w:sz="4" w:space="0" w:color="auto"/>
              <w:bottom w:val="single" w:sz="4" w:space="0" w:color="auto"/>
              <w:right w:val="single" w:sz="4" w:space="0" w:color="auto"/>
            </w:tcBorders>
            <w:shd w:val="clear" w:color="auto" w:fill="auto"/>
            <w:tcMar>
              <w:top w:w="0" w:type="dxa"/>
              <w:left w:w="15" w:type="dxa"/>
              <w:bottom w:w="0" w:type="dxa"/>
              <w:right w:w="15" w:type="dxa"/>
            </w:tcMar>
            <w:vAlign w:val="center"/>
          </w:tcPr>
          <w:p w:rsidR="003055D9" w:rsidRPr="005551B5" w:rsidRDefault="003055D9" w:rsidP="00B2469B">
            <w:pPr>
              <w:jc w:val="both"/>
              <w:rPr>
                <w:sz w:val="20"/>
              </w:rPr>
            </w:pPr>
            <w:r w:rsidRPr="005551B5">
              <w:rPr>
                <w:sz w:val="20"/>
              </w:rPr>
              <w:t xml:space="preserve">Développement de la recherche dans le domaine l’assainissement des eaux usées et </w:t>
            </w:r>
            <w:r w:rsidR="002846DE" w:rsidRPr="005551B5">
              <w:rPr>
                <w:sz w:val="20"/>
              </w:rPr>
              <w:t>excreta</w:t>
            </w:r>
          </w:p>
        </w:tc>
        <w:tc>
          <w:tcPr>
            <w:tcW w:w="630" w:type="pct"/>
            <w:tcBorders>
              <w:top w:val="nil"/>
              <w:left w:val="nil"/>
              <w:bottom w:val="single" w:sz="4" w:space="0" w:color="auto"/>
              <w:right w:val="single" w:sz="4" w:space="0" w:color="auto"/>
            </w:tcBorders>
            <w:shd w:val="clear" w:color="auto" w:fill="auto"/>
            <w:tcMar>
              <w:top w:w="0" w:type="dxa"/>
              <w:left w:w="15" w:type="dxa"/>
              <w:bottom w:w="0" w:type="dxa"/>
              <w:right w:w="15" w:type="dxa"/>
            </w:tcMar>
            <w:vAlign w:val="center"/>
          </w:tcPr>
          <w:p w:rsidR="003055D9" w:rsidRPr="005551B5" w:rsidRDefault="003055D9" w:rsidP="008D4B8C">
            <w:pPr>
              <w:jc w:val="center"/>
              <w:rPr>
                <w:sz w:val="20"/>
              </w:rPr>
            </w:pPr>
            <w:r w:rsidRPr="005551B5">
              <w:rPr>
                <w:sz w:val="20"/>
              </w:rPr>
              <w:t>PM</w:t>
            </w:r>
          </w:p>
        </w:tc>
        <w:tc>
          <w:tcPr>
            <w:tcW w:w="678" w:type="pct"/>
            <w:tcBorders>
              <w:top w:val="nil"/>
              <w:left w:val="nil"/>
              <w:bottom w:val="single" w:sz="4" w:space="0" w:color="auto"/>
              <w:right w:val="single" w:sz="4" w:space="0" w:color="auto"/>
            </w:tcBorders>
            <w:shd w:val="clear" w:color="auto" w:fill="auto"/>
            <w:tcMar>
              <w:top w:w="0" w:type="dxa"/>
              <w:left w:w="15" w:type="dxa"/>
              <w:bottom w:w="0" w:type="dxa"/>
              <w:right w:w="15" w:type="dxa"/>
            </w:tcMar>
            <w:vAlign w:val="center"/>
          </w:tcPr>
          <w:p w:rsidR="003055D9" w:rsidRPr="005551B5" w:rsidRDefault="003055D9" w:rsidP="008D4B8C">
            <w:pPr>
              <w:jc w:val="center"/>
              <w:rPr>
                <w:sz w:val="20"/>
              </w:rPr>
            </w:pPr>
            <w:r w:rsidRPr="005551B5">
              <w:rPr>
                <w:sz w:val="20"/>
              </w:rPr>
              <w:t>PM</w:t>
            </w:r>
          </w:p>
        </w:tc>
        <w:tc>
          <w:tcPr>
            <w:tcW w:w="893" w:type="pct"/>
            <w:tcBorders>
              <w:top w:val="nil"/>
              <w:left w:val="nil"/>
              <w:bottom w:val="single" w:sz="4" w:space="0" w:color="auto"/>
              <w:right w:val="single" w:sz="4" w:space="0" w:color="auto"/>
            </w:tcBorders>
            <w:shd w:val="clear" w:color="auto" w:fill="auto"/>
            <w:tcMar>
              <w:top w:w="0" w:type="dxa"/>
              <w:left w:w="15" w:type="dxa"/>
              <w:bottom w:w="0" w:type="dxa"/>
              <w:right w:w="15" w:type="dxa"/>
            </w:tcMar>
            <w:vAlign w:val="center"/>
          </w:tcPr>
          <w:p w:rsidR="003055D9" w:rsidRPr="005551B5" w:rsidRDefault="003055D9" w:rsidP="008D4B8C">
            <w:pPr>
              <w:jc w:val="center"/>
              <w:rPr>
                <w:sz w:val="20"/>
              </w:rPr>
            </w:pPr>
            <w:r w:rsidRPr="005551B5">
              <w:rPr>
                <w:sz w:val="20"/>
              </w:rPr>
              <w:t>PM</w:t>
            </w:r>
          </w:p>
        </w:tc>
        <w:tc>
          <w:tcPr>
            <w:tcW w:w="63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3055D9" w:rsidRPr="005551B5" w:rsidRDefault="003055D9" w:rsidP="008D4B8C">
            <w:pPr>
              <w:jc w:val="center"/>
              <w:rPr>
                <w:sz w:val="20"/>
              </w:rPr>
            </w:pPr>
            <w:r w:rsidRPr="005551B5">
              <w:rPr>
                <w:sz w:val="20"/>
              </w:rPr>
              <w:t>PM</w:t>
            </w:r>
          </w:p>
        </w:tc>
      </w:tr>
      <w:tr w:rsidR="003055D9" w:rsidRPr="005551B5" w:rsidTr="008D4B8C">
        <w:trPr>
          <w:trHeight w:val="300"/>
        </w:trPr>
        <w:tc>
          <w:tcPr>
            <w:tcW w:w="2169" w:type="pct"/>
            <w:tcBorders>
              <w:top w:val="nil"/>
              <w:left w:val="single" w:sz="4" w:space="0" w:color="auto"/>
              <w:bottom w:val="single" w:sz="4" w:space="0" w:color="auto"/>
              <w:right w:val="single" w:sz="4" w:space="0" w:color="auto"/>
            </w:tcBorders>
            <w:shd w:val="clear" w:color="auto" w:fill="auto"/>
            <w:tcMar>
              <w:top w:w="0" w:type="dxa"/>
              <w:left w:w="15" w:type="dxa"/>
              <w:bottom w:w="0" w:type="dxa"/>
              <w:right w:w="15" w:type="dxa"/>
            </w:tcMar>
            <w:vAlign w:val="center"/>
            <w:hideMark/>
          </w:tcPr>
          <w:p w:rsidR="003055D9" w:rsidRPr="005551B5" w:rsidRDefault="003055D9" w:rsidP="00BA4C6C">
            <w:pPr>
              <w:jc w:val="both"/>
              <w:rPr>
                <w:sz w:val="20"/>
              </w:rPr>
            </w:pPr>
            <w:r w:rsidRPr="005551B5">
              <w:rPr>
                <w:sz w:val="20"/>
              </w:rPr>
              <w:t>Renforcement des capacités de financement, de gestion et de pilotage du sous-secteur</w:t>
            </w:r>
          </w:p>
        </w:tc>
        <w:tc>
          <w:tcPr>
            <w:tcW w:w="630" w:type="pct"/>
            <w:tcBorders>
              <w:top w:val="nil"/>
              <w:left w:val="nil"/>
              <w:bottom w:val="single" w:sz="4" w:space="0" w:color="auto"/>
              <w:right w:val="single" w:sz="4" w:space="0" w:color="auto"/>
            </w:tcBorders>
            <w:shd w:val="clear" w:color="auto" w:fill="auto"/>
            <w:tcMar>
              <w:top w:w="0" w:type="dxa"/>
              <w:left w:w="15" w:type="dxa"/>
              <w:bottom w:w="0" w:type="dxa"/>
              <w:right w:w="15" w:type="dxa"/>
            </w:tcMar>
            <w:vAlign w:val="center"/>
          </w:tcPr>
          <w:p w:rsidR="003055D9" w:rsidRPr="005551B5" w:rsidRDefault="003055D9" w:rsidP="008D4B8C">
            <w:pPr>
              <w:jc w:val="center"/>
              <w:rPr>
                <w:sz w:val="20"/>
              </w:rPr>
            </w:pPr>
            <w:r w:rsidRPr="005551B5">
              <w:rPr>
                <w:sz w:val="20"/>
              </w:rPr>
              <w:t>PM</w:t>
            </w:r>
          </w:p>
        </w:tc>
        <w:tc>
          <w:tcPr>
            <w:tcW w:w="678" w:type="pct"/>
            <w:tcBorders>
              <w:top w:val="nil"/>
              <w:left w:val="nil"/>
              <w:bottom w:val="single" w:sz="4" w:space="0" w:color="auto"/>
              <w:right w:val="single" w:sz="4" w:space="0" w:color="auto"/>
            </w:tcBorders>
            <w:shd w:val="clear" w:color="auto" w:fill="auto"/>
            <w:tcMar>
              <w:top w:w="0" w:type="dxa"/>
              <w:left w:w="15" w:type="dxa"/>
              <w:bottom w:w="0" w:type="dxa"/>
              <w:right w:w="15" w:type="dxa"/>
            </w:tcMar>
            <w:vAlign w:val="center"/>
          </w:tcPr>
          <w:p w:rsidR="003055D9" w:rsidRPr="005551B5" w:rsidRDefault="003055D9" w:rsidP="008D4B8C">
            <w:pPr>
              <w:jc w:val="center"/>
              <w:rPr>
                <w:sz w:val="20"/>
              </w:rPr>
            </w:pPr>
            <w:r w:rsidRPr="005551B5">
              <w:rPr>
                <w:sz w:val="20"/>
              </w:rPr>
              <w:t>PM</w:t>
            </w:r>
          </w:p>
        </w:tc>
        <w:tc>
          <w:tcPr>
            <w:tcW w:w="893" w:type="pct"/>
            <w:tcBorders>
              <w:top w:val="nil"/>
              <w:left w:val="nil"/>
              <w:bottom w:val="single" w:sz="4" w:space="0" w:color="auto"/>
              <w:right w:val="single" w:sz="4" w:space="0" w:color="auto"/>
            </w:tcBorders>
            <w:shd w:val="clear" w:color="auto" w:fill="auto"/>
            <w:tcMar>
              <w:top w:w="0" w:type="dxa"/>
              <w:left w:w="15" w:type="dxa"/>
              <w:bottom w:w="0" w:type="dxa"/>
              <w:right w:w="15" w:type="dxa"/>
            </w:tcMar>
            <w:vAlign w:val="center"/>
          </w:tcPr>
          <w:p w:rsidR="003055D9" w:rsidRPr="005551B5" w:rsidRDefault="003055D9" w:rsidP="008D4B8C">
            <w:pPr>
              <w:jc w:val="center"/>
              <w:rPr>
                <w:sz w:val="20"/>
              </w:rPr>
            </w:pPr>
            <w:r w:rsidRPr="005551B5">
              <w:rPr>
                <w:sz w:val="20"/>
              </w:rPr>
              <w:t>PM</w:t>
            </w:r>
          </w:p>
        </w:tc>
        <w:tc>
          <w:tcPr>
            <w:tcW w:w="63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3055D9" w:rsidRPr="005551B5" w:rsidRDefault="003055D9" w:rsidP="008D4B8C">
            <w:pPr>
              <w:jc w:val="center"/>
              <w:rPr>
                <w:sz w:val="20"/>
              </w:rPr>
            </w:pPr>
            <w:r w:rsidRPr="005551B5">
              <w:rPr>
                <w:sz w:val="20"/>
              </w:rPr>
              <w:t>PM</w:t>
            </w:r>
          </w:p>
        </w:tc>
      </w:tr>
      <w:tr w:rsidR="003645F3" w:rsidRPr="005551B5" w:rsidTr="00BA4C6C">
        <w:trPr>
          <w:trHeight w:val="300"/>
        </w:trPr>
        <w:tc>
          <w:tcPr>
            <w:tcW w:w="2169" w:type="pct"/>
            <w:tcBorders>
              <w:top w:val="nil"/>
              <w:left w:val="single" w:sz="4" w:space="0" w:color="auto"/>
              <w:bottom w:val="single" w:sz="4" w:space="0" w:color="auto"/>
              <w:right w:val="single" w:sz="4" w:space="0" w:color="auto"/>
            </w:tcBorders>
            <w:shd w:val="clear" w:color="auto" w:fill="auto"/>
            <w:tcMar>
              <w:top w:w="0" w:type="dxa"/>
              <w:left w:w="15" w:type="dxa"/>
              <w:bottom w:w="0" w:type="dxa"/>
              <w:right w:w="15" w:type="dxa"/>
            </w:tcMar>
            <w:vAlign w:val="center"/>
            <w:hideMark/>
          </w:tcPr>
          <w:p w:rsidR="003645F3" w:rsidRPr="005551B5" w:rsidRDefault="003645F3" w:rsidP="00751B59">
            <w:pPr>
              <w:jc w:val="center"/>
              <w:rPr>
                <w:b/>
                <w:sz w:val="20"/>
              </w:rPr>
            </w:pPr>
            <w:r w:rsidRPr="005551B5">
              <w:rPr>
                <w:b/>
                <w:sz w:val="20"/>
              </w:rPr>
              <w:t>TOTAL</w:t>
            </w:r>
          </w:p>
        </w:tc>
        <w:tc>
          <w:tcPr>
            <w:tcW w:w="630" w:type="pct"/>
            <w:tcBorders>
              <w:top w:val="nil"/>
              <w:left w:val="nil"/>
              <w:bottom w:val="single" w:sz="4" w:space="0" w:color="auto"/>
              <w:right w:val="single" w:sz="4" w:space="0" w:color="auto"/>
            </w:tcBorders>
            <w:shd w:val="clear" w:color="auto" w:fill="auto"/>
            <w:tcMar>
              <w:top w:w="0" w:type="dxa"/>
              <w:left w:w="15" w:type="dxa"/>
              <w:bottom w:w="0" w:type="dxa"/>
              <w:right w:w="15" w:type="dxa"/>
            </w:tcMar>
          </w:tcPr>
          <w:p w:rsidR="003645F3" w:rsidRPr="005551B5" w:rsidRDefault="003645F3" w:rsidP="007F4A77">
            <w:pPr>
              <w:jc w:val="center"/>
              <w:rPr>
                <w:b/>
                <w:sz w:val="20"/>
              </w:rPr>
            </w:pPr>
            <w:r w:rsidRPr="005551B5">
              <w:rPr>
                <w:b/>
                <w:sz w:val="20"/>
              </w:rPr>
              <w:t>119 256 342</w:t>
            </w:r>
          </w:p>
        </w:tc>
        <w:tc>
          <w:tcPr>
            <w:tcW w:w="678" w:type="pct"/>
            <w:tcBorders>
              <w:top w:val="nil"/>
              <w:left w:val="nil"/>
              <w:bottom w:val="single" w:sz="4" w:space="0" w:color="auto"/>
              <w:right w:val="single" w:sz="4" w:space="0" w:color="auto"/>
            </w:tcBorders>
            <w:shd w:val="clear" w:color="auto" w:fill="auto"/>
            <w:tcMar>
              <w:top w:w="0" w:type="dxa"/>
              <w:left w:w="15" w:type="dxa"/>
              <w:bottom w:w="0" w:type="dxa"/>
              <w:right w:w="15" w:type="dxa"/>
            </w:tcMar>
          </w:tcPr>
          <w:p w:rsidR="003645F3" w:rsidRPr="005551B5" w:rsidRDefault="003645F3" w:rsidP="007F4A77">
            <w:pPr>
              <w:jc w:val="center"/>
              <w:rPr>
                <w:b/>
                <w:sz w:val="20"/>
              </w:rPr>
            </w:pPr>
            <w:r w:rsidRPr="005551B5">
              <w:rPr>
                <w:b/>
                <w:sz w:val="20"/>
              </w:rPr>
              <w:t>164 176 323</w:t>
            </w:r>
          </w:p>
        </w:tc>
        <w:tc>
          <w:tcPr>
            <w:tcW w:w="893" w:type="pct"/>
            <w:tcBorders>
              <w:top w:val="nil"/>
              <w:left w:val="nil"/>
              <w:bottom w:val="single" w:sz="4" w:space="0" w:color="auto"/>
              <w:right w:val="single" w:sz="4" w:space="0" w:color="auto"/>
            </w:tcBorders>
            <w:shd w:val="clear" w:color="auto" w:fill="auto"/>
            <w:tcMar>
              <w:top w:w="0" w:type="dxa"/>
              <w:left w:w="15" w:type="dxa"/>
              <w:bottom w:w="0" w:type="dxa"/>
              <w:right w:w="15" w:type="dxa"/>
            </w:tcMar>
          </w:tcPr>
          <w:p w:rsidR="003645F3" w:rsidRPr="005551B5" w:rsidRDefault="003645F3" w:rsidP="007F4A77">
            <w:pPr>
              <w:jc w:val="center"/>
              <w:rPr>
                <w:b/>
                <w:sz w:val="20"/>
              </w:rPr>
            </w:pPr>
            <w:r w:rsidRPr="005551B5">
              <w:rPr>
                <w:b/>
                <w:sz w:val="20"/>
              </w:rPr>
              <w:t>197 162 910</w:t>
            </w:r>
          </w:p>
        </w:tc>
        <w:tc>
          <w:tcPr>
            <w:tcW w:w="630"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3645F3" w:rsidRPr="005551B5" w:rsidRDefault="003645F3" w:rsidP="007F4A77">
            <w:pPr>
              <w:jc w:val="center"/>
              <w:rPr>
                <w:b/>
                <w:sz w:val="20"/>
              </w:rPr>
            </w:pPr>
            <w:r w:rsidRPr="005551B5">
              <w:rPr>
                <w:b/>
                <w:sz w:val="20"/>
              </w:rPr>
              <w:t>480 595 575</w:t>
            </w:r>
          </w:p>
        </w:tc>
      </w:tr>
    </w:tbl>
    <w:p w:rsidR="00BA4C6C" w:rsidRPr="00751B59" w:rsidRDefault="00BA4C6C" w:rsidP="00751B59">
      <w:pPr>
        <w:jc w:val="center"/>
        <w:rPr>
          <w:rFonts w:ascii="Calibri" w:hAnsi="Calibri"/>
          <w:b/>
          <w:sz w:val="18"/>
          <w:szCs w:val="18"/>
        </w:rPr>
      </w:pPr>
    </w:p>
    <w:p w:rsidR="00663CA1" w:rsidRPr="00F2266F" w:rsidRDefault="00663CA1" w:rsidP="00663CA1">
      <w:pPr>
        <w:jc w:val="both"/>
        <w:rPr>
          <w:rFonts w:ascii="Garamond" w:eastAsia="Calibri" w:hAnsi="Garamond"/>
          <w:sz w:val="12"/>
          <w:lang w:val="fr-BE" w:eastAsia="en-US"/>
        </w:rPr>
      </w:pPr>
    </w:p>
    <w:p w:rsidR="00663CA1" w:rsidRPr="00751B59" w:rsidRDefault="00663CA1" w:rsidP="00751B59">
      <w:pPr>
        <w:spacing w:line="276" w:lineRule="auto"/>
        <w:jc w:val="both"/>
        <w:rPr>
          <w:rFonts w:ascii="Garamond" w:hAnsi="Garamond"/>
        </w:rPr>
      </w:pPr>
      <w:r w:rsidRPr="00491FE1">
        <w:rPr>
          <w:rFonts w:ascii="Garamond" w:eastAsia="Calibri" w:hAnsi="Garamond"/>
          <w:lang w:val="fr-BE" w:eastAsia="en-US"/>
        </w:rPr>
        <w:t>Le coût des investisse</w:t>
      </w:r>
      <w:r w:rsidR="001A3E17">
        <w:rPr>
          <w:rFonts w:ascii="Garamond" w:eastAsia="Calibri" w:hAnsi="Garamond"/>
          <w:lang w:val="fr-BE" w:eastAsia="en-US"/>
        </w:rPr>
        <w:t>ments des activités «S</w:t>
      </w:r>
      <w:r w:rsidRPr="00491FE1">
        <w:rPr>
          <w:rFonts w:ascii="Garamond" w:eastAsia="Calibri" w:hAnsi="Garamond"/>
          <w:lang w:val="fr-BE" w:eastAsia="en-US"/>
        </w:rPr>
        <w:t>oft » (</w:t>
      </w:r>
      <w:r w:rsidRPr="00751B59">
        <w:rPr>
          <w:rFonts w:ascii="Garamond" w:hAnsi="Garamond" w:cs="Arial"/>
          <w:b/>
          <w:bCs/>
        </w:rPr>
        <w:t xml:space="preserve">ingénierie sociale, </w:t>
      </w:r>
      <w:r w:rsidR="007505E9" w:rsidRPr="00751B59">
        <w:rPr>
          <w:rFonts w:ascii="Garamond" w:hAnsi="Garamond" w:cs="Arial"/>
          <w:b/>
          <w:bCs/>
        </w:rPr>
        <w:t>é</w:t>
      </w:r>
      <w:r w:rsidRPr="00751B59">
        <w:rPr>
          <w:rFonts w:ascii="Garamond" w:hAnsi="Garamond" w:cs="Arial"/>
          <w:b/>
          <w:bCs/>
        </w:rPr>
        <w:t>tudes, renforcement des capacités exploitation du réseau)</w:t>
      </w:r>
      <w:r w:rsidRPr="00751B59">
        <w:rPr>
          <w:rFonts w:ascii="Garamond" w:hAnsi="Garamond"/>
        </w:rPr>
        <w:t xml:space="preserve"> s’élève à </w:t>
      </w:r>
      <w:r w:rsidRPr="00491FE1">
        <w:rPr>
          <w:rFonts w:ascii="Garamond" w:eastAsia="Calibri" w:hAnsi="Garamond"/>
          <w:b/>
          <w:lang w:val="fr-BE" w:eastAsia="en-US"/>
        </w:rPr>
        <w:t xml:space="preserve">50 758 000 000 Francs CFA.       </w:t>
      </w:r>
    </w:p>
    <w:p w:rsidR="008D4B8C" w:rsidRPr="00F2266F" w:rsidRDefault="008D4B8C">
      <w:pPr>
        <w:spacing w:line="276" w:lineRule="auto"/>
        <w:jc w:val="both"/>
        <w:rPr>
          <w:rFonts w:ascii="Garamond" w:eastAsia="Calibri" w:hAnsi="Garamond"/>
          <w:sz w:val="12"/>
          <w:lang w:val="fr-BE" w:eastAsia="en-US"/>
        </w:rPr>
      </w:pPr>
    </w:p>
    <w:p w:rsidR="00663CA1" w:rsidRPr="00751B59" w:rsidRDefault="00663CA1">
      <w:pPr>
        <w:spacing w:line="276" w:lineRule="auto"/>
        <w:jc w:val="both"/>
        <w:rPr>
          <w:rFonts w:ascii="Garamond" w:hAnsi="Garamond" w:cs="Arial"/>
          <w:b/>
          <w:lang w:eastAsia="en-US"/>
        </w:rPr>
      </w:pPr>
      <w:r w:rsidRPr="00491FE1">
        <w:rPr>
          <w:rFonts w:ascii="Garamond" w:eastAsia="Calibri" w:hAnsi="Garamond"/>
          <w:lang w:val="fr-BE" w:eastAsia="en-US"/>
        </w:rPr>
        <w:t>Le coût des investissements en matière de réalisations physiques s’élève à</w:t>
      </w:r>
      <w:r w:rsidRPr="00751B59">
        <w:rPr>
          <w:rFonts w:ascii="Garamond" w:hAnsi="Garamond" w:cs="Arial"/>
          <w:b/>
          <w:bCs/>
          <w:lang w:eastAsia="en-US"/>
        </w:rPr>
        <w:t xml:space="preserve"> </w:t>
      </w:r>
      <w:r w:rsidRPr="005E7563">
        <w:rPr>
          <w:rFonts w:ascii="Garamond" w:hAnsi="Garamond"/>
          <w:b/>
          <w:color w:val="000000"/>
        </w:rPr>
        <w:t>429 837 575 000</w:t>
      </w:r>
      <w:r w:rsidRPr="00751B59">
        <w:rPr>
          <w:rFonts w:ascii="Garamond" w:hAnsi="Garamond" w:cs="Arial"/>
          <w:b/>
          <w:lang w:eastAsia="en-US"/>
        </w:rPr>
        <w:t xml:space="preserve"> </w:t>
      </w:r>
      <w:r w:rsidRPr="00491FE1">
        <w:rPr>
          <w:rFonts w:ascii="Garamond" w:eastAsia="Calibri" w:hAnsi="Garamond"/>
          <w:lang w:val="fr-BE" w:eastAsia="en-US"/>
        </w:rPr>
        <w:t xml:space="preserve">F CFA       </w:t>
      </w:r>
    </w:p>
    <w:p w:rsidR="008D4B8C" w:rsidRDefault="00663CA1" w:rsidP="00751B59">
      <w:pPr>
        <w:spacing w:line="276" w:lineRule="auto"/>
        <w:jc w:val="both"/>
        <w:rPr>
          <w:rFonts w:ascii="Garamond" w:eastAsia="Calibri" w:hAnsi="Garamond"/>
          <w:b/>
          <w:lang w:val="fr-BE"/>
        </w:rPr>
      </w:pPr>
      <w:r w:rsidRPr="00491FE1">
        <w:rPr>
          <w:rFonts w:ascii="Garamond" w:eastAsia="Calibri" w:hAnsi="Garamond"/>
          <w:lang w:val="fr-BE"/>
        </w:rPr>
        <w:t xml:space="preserve">Le coût global du programme pour le milieu </w:t>
      </w:r>
      <w:r w:rsidR="005A4791" w:rsidRPr="00491FE1">
        <w:rPr>
          <w:rFonts w:ascii="Garamond" w:eastAsia="Calibri" w:hAnsi="Garamond"/>
          <w:lang w:val="fr-BE"/>
        </w:rPr>
        <w:t>urbain</w:t>
      </w:r>
      <w:r w:rsidRPr="00491FE1">
        <w:rPr>
          <w:rFonts w:ascii="Garamond" w:eastAsia="Calibri" w:hAnsi="Garamond"/>
          <w:lang w:val="fr-BE"/>
        </w:rPr>
        <w:t xml:space="preserve"> s’élève à </w:t>
      </w:r>
      <w:r w:rsidRPr="00751B59">
        <w:rPr>
          <w:rFonts w:ascii="Garamond" w:hAnsi="Garamond"/>
          <w:b/>
          <w:color w:val="000000"/>
        </w:rPr>
        <w:t>480 595 575 000</w:t>
      </w:r>
      <w:r w:rsidRPr="00751B59">
        <w:rPr>
          <w:rFonts w:ascii="Garamond" w:hAnsi="Garamond"/>
          <w:color w:val="000000"/>
        </w:rPr>
        <w:t xml:space="preserve"> </w:t>
      </w:r>
      <w:r w:rsidR="006134D2">
        <w:rPr>
          <w:rFonts w:ascii="Garamond" w:eastAsia="Calibri" w:hAnsi="Garamond"/>
          <w:lang w:val="fr-BE"/>
        </w:rPr>
        <w:t>.</w:t>
      </w:r>
    </w:p>
    <w:p w:rsidR="008D4B8C" w:rsidRPr="00F2266F" w:rsidRDefault="008D4B8C" w:rsidP="00751B59">
      <w:pPr>
        <w:spacing w:line="276" w:lineRule="auto"/>
        <w:jc w:val="both"/>
        <w:rPr>
          <w:rFonts w:ascii="Garamond" w:eastAsia="Calibri" w:hAnsi="Garamond"/>
          <w:b/>
          <w:sz w:val="12"/>
          <w:lang w:val="fr-BE"/>
        </w:rPr>
      </w:pPr>
    </w:p>
    <w:p w:rsidR="003238FD" w:rsidRPr="00FF32D5" w:rsidRDefault="0021407C" w:rsidP="008D4B8C">
      <w:pPr>
        <w:pStyle w:val="Titre4"/>
        <w:spacing w:before="0" w:line="240" w:lineRule="auto"/>
      </w:pPr>
      <w:r w:rsidRPr="00356BD3">
        <w:rPr>
          <w:b/>
          <w:i w:val="0"/>
          <w:color w:val="auto"/>
          <w:sz w:val="24"/>
          <w:szCs w:val="24"/>
        </w:rPr>
        <w:t xml:space="preserve">2.3.2.2.4 </w:t>
      </w:r>
      <w:r w:rsidR="003238FD" w:rsidRPr="00356BD3">
        <w:rPr>
          <w:b/>
          <w:i w:val="0"/>
          <w:color w:val="auto"/>
          <w:sz w:val="24"/>
          <w:szCs w:val="24"/>
        </w:rPr>
        <w:t>Stratégie de mise en œuvre</w:t>
      </w:r>
      <w:r w:rsidR="003238FD" w:rsidRPr="00751B59">
        <w:rPr>
          <w:color w:val="auto"/>
        </w:rPr>
        <w:t xml:space="preserve"> </w:t>
      </w:r>
    </w:p>
    <w:p w:rsidR="003238FD" w:rsidRPr="00F2266F" w:rsidRDefault="003238FD" w:rsidP="008D4B8C">
      <w:pPr>
        <w:rPr>
          <w:rFonts w:ascii="Calibri" w:hAnsi="Calibri"/>
          <w:sz w:val="12"/>
          <w:szCs w:val="22"/>
        </w:rPr>
      </w:pPr>
    </w:p>
    <w:p w:rsidR="003238FD" w:rsidRPr="00356BD3" w:rsidRDefault="0021407C" w:rsidP="001A3E17">
      <w:pPr>
        <w:pStyle w:val="Titre4"/>
        <w:ind w:left="1134" w:right="-143" w:hanging="1134"/>
        <w:rPr>
          <w:rFonts w:ascii="Garamond" w:hAnsi="Garamond"/>
          <w:b/>
          <w:color w:val="auto"/>
          <w:sz w:val="24"/>
          <w:szCs w:val="24"/>
        </w:rPr>
      </w:pPr>
      <w:r w:rsidRPr="00356BD3">
        <w:rPr>
          <w:rFonts w:ascii="Garamond" w:hAnsi="Garamond"/>
          <w:b/>
          <w:i w:val="0"/>
          <w:color w:val="auto"/>
          <w:sz w:val="24"/>
          <w:szCs w:val="24"/>
        </w:rPr>
        <w:t xml:space="preserve">2.3.2.2.4.1 </w:t>
      </w:r>
      <w:r w:rsidR="001A3E17">
        <w:rPr>
          <w:rFonts w:ascii="Garamond" w:hAnsi="Garamond"/>
          <w:b/>
          <w:i w:val="0"/>
          <w:color w:val="auto"/>
          <w:sz w:val="24"/>
          <w:szCs w:val="24"/>
        </w:rPr>
        <w:t xml:space="preserve">  </w:t>
      </w:r>
      <w:r w:rsidR="003238FD" w:rsidRPr="00356BD3">
        <w:rPr>
          <w:rFonts w:ascii="Garamond" w:hAnsi="Garamond"/>
          <w:b/>
          <w:i w:val="0"/>
          <w:color w:val="auto"/>
          <w:sz w:val="24"/>
          <w:szCs w:val="24"/>
        </w:rPr>
        <w:t>La promotion à grande échelle de l’Assainissement Total Piloté par la Communauté (ATPC) adapté en milieu urbain</w:t>
      </w:r>
      <w:r w:rsidR="003238FD" w:rsidRPr="00356BD3">
        <w:rPr>
          <w:rFonts w:ascii="Garamond" w:hAnsi="Garamond"/>
          <w:b/>
          <w:color w:val="auto"/>
          <w:sz w:val="24"/>
          <w:szCs w:val="24"/>
        </w:rPr>
        <w:t xml:space="preserve"> </w:t>
      </w:r>
    </w:p>
    <w:p w:rsidR="001A3E17" w:rsidRPr="00F2266F" w:rsidRDefault="001A3E17" w:rsidP="00751B59">
      <w:pPr>
        <w:spacing w:after="200" w:line="276" w:lineRule="auto"/>
        <w:contextualSpacing/>
        <w:jc w:val="both"/>
        <w:rPr>
          <w:rFonts w:ascii="Garamond" w:eastAsia="Calibri" w:hAnsi="Garamond"/>
          <w:sz w:val="12"/>
          <w:lang w:eastAsia="en-US"/>
        </w:rPr>
      </w:pPr>
    </w:p>
    <w:p w:rsidR="003238FD" w:rsidRPr="00304FE4" w:rsidRDefault="003238FD" w:rsidP="00751B59">
      <w:pPr>
        <w:spacing w:after="200" w:line="276" w:lineRule="auto"/>
        <w:contextualSpacing/>
        <w:jc w:val="both"/>
        <w:rPr>
          <w:rFonts w:ascii="Calibri" w:eastAsia="Calibri" w:hAnsi="Calibri"/>
          <w:lang w:eastAsia="en-US"/>
        </w:rPr>
      </w:pPr>
      <w:r w:rsidRPr="00751B59">
        <w:rPr>
          <w:rFonts w:ascii="Garamond" w:eastAsia="Calibri" w:hAnsi="Garamond"/>
          <w:lang w:eastAsia="en-US"/>
        </w:rPr>
        <w:t xml:space="preserve">En milieu urbain, l’un des principaux objectifs de ce programme est de mettre fin à la défécation à l’air libre. L’approche communautaire ATPC harmonisée, déjà utilisée en milieu rural pour cet objectif a permis d’atteindre des résultats considérables. Par conséquent, l’ONEA prévoit </w:t>
      </w:r>
      <w:r w:rsidR="00C57980">
        <w:rPr>
          <w:rFonts w:ascii="Garamond" w:eastAsia="Calibri" w:hAnsi="Garamond"/>
          <w:lang w:eastAsia="en-US"/>
        </w:rPr>
        <w:t xml:space="preserve">de </w:t>
      </w:r>
      <w:r w:rsidRPr="00751B59">
        <w:rPr>
          <w:rFonts w:ascii="Garamond" w:eastAsia="Calibri" w:hAnsi="Garamond"/>
          <w:lang w:eastAsia="en-US"/>
        </w:rPr>
        <w:t>s’approprier cette approche tout en l’adaptant pour le milieu urbain et s’assurer que toutes les approches communautaires qui seront mises en œuvre s’inscrivent dans ce sens. Les activités d’IMS, le développement des infrastructures d’assainissement durant les quinze prochaines années seront prioritairement envisagées dans les secteurs des</w:t>
      </w:r>
      <w:r w:rsidRPr="00304FE4">
        <w:rPr>
          <w:rFonts w:ascii="Calibri" w:eastAsia="Calibri" w:hAnsi="Calibri"/>
          <w:lang w:eastAsia="en-US"/>
        </w:rPr>
        <w:t xml:space="preserve"> </w:t>
      </w:r>
      <w:r w:rsidRPr="00751B59">
        <w:rPr>
          <w:rFonts w:ascii="Garamond" w:eastAsia="Calibri" w:hAnsi="Garamond"/>
          <w:lang w:eastAsia="en-US"/>
        </w:rPr>
        <w:t>villes où les communautés sont organisées et dynamiques afin de créer le besoin chez les secteurs et les villes voisins</w:t>
      </w:r>
      <w:r w:rsidRPr="00304FE4">
        <w:rPr>
          <w:rFonts w:ascii="Calibri" w:eastAsia="Calibri" w:hAnsi="Calibri"/>
          <w:lang w:eastAsia="en-US"/>
        </w:rPr>
        <w:t>.</w:t>
      </w:r>
    </w:p>
    <w:p w:rsidR="008D4B8C" w:rsidRPr="00F2266F" w:rsidRDefault="008D4B8C" w:rsidP="00751B59">
      <w:pPr>
        <w:spacing w:after="200" w:line="276" w:lineRule="auto"/>
        <w:contextualSpacing/>
        <w:jc w:val="both"/>
        <w:rPr>
          <w:rFonts w:ascii="Garamond" w:eastAsia="Calibri" w:hAnsi="Garamond"/>
          <w:sz w:val="12"/>
          <w:lang w:eastAsia="en-US"/>
        </w:rPr>
      </w:pPr>
    </w:p>
    <w:p w:rsidR="003238FD" w:rsidRPr="00751B59" w:rsidRDefault="003238FD" w:rsidP="00751B59">
      <w:pPr>
        <w:spacing w:after="200" w:line="276" w:lineRule="auto"/>
        <w:contextualSpacing/>
        <w:jc w:val="both"/>
        <w:rPr>
          <w:rFonts w:ascii="Garamond" w:eastAsia="Calibri" w:hAnsi="Garamond"/>
          <w:lang w:eastAsia="en-US"/>
        </w:rPr>
      </w:pPr>
      <w:r w:rsidRPr="00751B59">
        <w:rPr>
          <w:rFonts w:ascii="Garamond" w:eastAsia="Calibri" w:hAnsi="Garamond"/>
          <w:lang w:eastAsia="en-US"/>
        </w:rPr>
        <w:t>La mise en œuvre de cette approche communautaire tiendra compte de trois éléments fondamentaux pour atteindre ses objectifs :</w:t>
      </w:r>
    </w:p>
    <w:p w:rsidR="003238FD" w:rsidRPr="00751B59" w:rsidRDefault="00601D86" w:rsidP="001A3E17">
      <w:pPr>
        <w:numPr>
          <w:ilvl w:val="0"/>
          <w:numId w:val="87"/>
        </w:numPr>
        <w:spacing w:after="200" w:line="276" w:lineRule="auto"/>
        <w:ind w:left="851" w:hanging="284"/>
        <w:contextualSpacing/>
        <w:jc w:val="both"/>
        <w:rPr>
          <w:rFonts w:ascii="Garamond" w:eastAsia="Calibri" w:hAnsi="Garamond"/>
          <w:lang w:eastAsia="en-US"/>
        </w:rPr>
      </w:pPr>
      <w:r>
        <w:rPr>
          <w:rFonts w:ascii="Garamond" w:eastAsia="Calibri" w:hAnsi="Garamond"/>
          <w:lang w:eastAsia="en-US"/>
        </w:rPr>
        <w:t>l</w:t>
      </w:r>
      <w:r w:rsidR="003238FD" w:rsidRPr="00751B59">
        <w:rPr>
          <w:rFonts w:ascii="Garamond" w:eastAsia="Calibri" w:hAnsi="Garamond"/>
          <w:lang w:eastAsia="en-US"/>
        </w:rPr>
        <w:t>a définition et la délimitation des secteurs dans les villes urbaines ;</w:t>
      </w:r>
    </w:p>
    <w:p w:rsidR="003238FD" w:rsidRPr="00751B59" w:rsidRDefault="003238FD" w:rsidP="001A3E17">
      <w:pPr>
        <w:numPr>
          <w:ilvl w:val="0"/>
          <w:numId w:val="87"/>
        </w:numPr>
        <w:spacing w:after="200" w:line="276" w:lineRule="auto"/>
        <w:ind w:left="851" w:hanging="284"/>
        <w:contextualSpacing/>
        <w:jc w:val="both"/>
        <w:rPr>
          <w:rFonts w:ascii="Garamond" w:eastAsia="Calibri" w:hAnsi="Garamond"/>
          <w:lang w:eastAsia="en-US"/>
        </w:rPr>
      </w:pPr>
      <w:r w:rsidRPr="00751B59">
        <w:rPr>
          <w:rFonts w:ascii="Garamond" w:eastAsia="Calibri" w:hAnsi="Garamond"/>
          <w:lang w:eastAsia="en-US"/>
        </w:rPr>
        <w:t>les facteurs sociocul</w:t>
      </w:r>
      <w:r w:rsidR="008F4607" w:rsidRPr="00751B59">
        <w:rPr>
          <w:rFonts w:ascii="Garamond" w:eastAsia="Calibri" w:hAnsi="Garamond"/>
          <w:lang w:eastAsia="en-US"/>
        </w:rPr>
        <w:t>turels des zones d’intervention</w:t>
      </w:r>
      <w:r w:rsidRPr="00751B59">
        <w:rPr>
          <w:rFonts w:ascii="Garamond" w:eastAsia="Calibri" w:hAnsi="Garamond"/>
          <w:lang w:eastAsia="en-US"/>
        </w:rPr>
        <w:t>;</w:t>
      </w:r>
    </w:p>
    <w:p w:rsidR="003238FD" w:rsidRDefault="003238FD" w:rsidP="001A3E17">
      <w:pPr>
        <w:numPr>
          <w:ilvl w:val="0"/>
          <w:numId w:val="87"/>
        </w:numPr>
        <w:spacing w:after="200" w:line="276" w:lineRule="auto"/>
        <w:ind w:left="851" w:hanging="284"/>
        <w:contextualSpacing/>
        <w:jc w:val="both"/>
        <w:rPr>
          <w:rFonts w:ascii="Calibri" w:eastAsia="Calibri" w:hAnsi="Calibri"/>
          <w:lang w:eastAsia="en-US"/>
        </w:rPr>
      </w:pPr>
      <w:r w:rsidRPr="00751B59">
        <w:rPr>
          <w:rFonts w:ascii="Garamond" w:eastAsia="Calibri" w:hAnsi="Garamond"/>
          <w:lang w:eastAsia="en-US"/>
        </w:rPr>
        <w:t>le faible niveau de vie des communautés</w:t>
      </w:r>
      <w:r w:rsidRPr="00304FE4">
        <w:rPr>
          <w:rFonts w:ascii="Calibri" w:eastAsia="Calibri" w:hAnsi="Calibri"/>
          <w:lang w:eastAsia="en-US"/>
        </w:rPr>
        <w:t>.</w:t>
      </w:r>
    </w:p>
    <w:p w:rsidR="008D4B8C" w:rsidRPr="00F2266F" w:rsidRDefault="008D4B8C" w:rsidP="008D4B8C">
      <w:pPr>
        <w:ind w:left="851"/>
        <w:contextualSpacing/>
        <w:jc w:val="both"/>
        <w:rPr>
          <w:rFonts w:ascii="Calibri" w:eastAsia="Calibri" w:hAnsi="Calibri"/>
          <w:sz w:val="12"/>
          <w:lang w:eastAsia="en-US"/>
        </w:rPr>
      </w:pPr>
    </w:p>
    <w:p w:rsidR="003238FD" w:rsidRPr="00356BD3" w:rsidRDefault="0021407C" w:rsidP="00356BD3">
      <w:pPr>
        <w:pStyle w:val="Titre4"/>
        <w:rPr>
          <w:rFonts w:ascii="Garamond" w:hAnsi="Garamond"/>
          <w:b/>
          <w:i w:val="0"/>
          <w:color w:val="auto"/>
          <w:sz w:val="24"/>
          <w:szCs w:val="24"/>
        </w:rPr>
      </w:pPr>
      <w:r w:rsidRPr="00356BD3">
        <w:rPr>
          <w:rFonts w:ascii="Garamond" w:hAnsi="Garamond"/>
          <w:b/>
          <w:i w:val="0"/>
          <w:color w:val="auto"/>
          <w:sz w:val="24"/>
          <w:szCs w:val="24"/>
        </w:rPr>
        <w:t xml:space="preserve">2.3.2.2.4.2 </w:t>
      </w:r>
      <w:r w:rsidR="003238FD" w:rsidRPr="00356BD3">
        <w:rPr>
          <w:rFonts w:ascii="Garamond" w:hAnsi="Garamond"/>
          <w:b/>
          <w:i w:val="0"/>
          <w:color w:val="auto"/>
          <w:sz w:val="24"/>
          <w:szCs w:val="24"/>
        </w:rPr>
        <w:t xml:space="preserve">Le développement de l’IMS </w:t>
      </w:r>
    </w:p>
    <w:p w:rsidR="001A3E17" w:rsidRPr="00F2266F" w:rsidRDefault="001A3E17" w:rsidP="008D4B8C">
      <w:pPr>
        <w:jc w:val="both"/>
        <w:rPr>
          <w:rFonts w:ascii="Garamond" w:eastAsia="Calibri" w:hAnsi="Garamond"/>
          <w:sz w:val="12"/>
          <w:lang w:eastAsia="en-US"/>
        </w:rPr>
      </w:pPr>
    </w:p>
    <w:p w:rsidR="003238FD" w:rsidRDefault="003238FD" w:rsidP="008D4B8C">
      <w:pPr>
        <w:spacing w:after="120"/>
        <w:jc w:val="both"/>
        <w:rPr>
          <w:rFonts w:ascii="Garamond" w:eastAsia="Calibri" w:hAnsi="Garamond"/>
          <w:lang w:eastAsia="en-US"/>
        </w:rPr>
      </w:pPr>
      <w:r w:rsidRPr="00751B59">
        <w:rPr>
          <w:rFonts w:ascii="Garamond" w:eastAsia="Calibri" w:hAnsi="Garamond"/>
          <w:lang w:eastAsia="en-US"/>
        </w:rPr>
        <w:t xml:space="preserve">L’objectif visé par les campagnes d’IMS est d’informer les populations sur les enjeux des programmes d’assainissement, d’avoir leur adhésion, de susciter la demande en ouvrage d’assainissement et d’améliorer l’image du service d’assainissement. </w:t>
      </w:r>
      <w:r w:rsidR="004C16CB" w:rsidRPr="00304FE4">
        <w:rPr>
          <w:rFonts w:ascii="Garamond" w:eastAsia="Calibri" w:hAnsi="Garamond"/>
          <w:lang w:eastAsia="en-US"/>
        </w:rPr>
        <w:t>Pour le milieu urbain, un</w:t>
      </w:r>
      <w:r w:rsidRPr="00751B59">
        <w:rPr>
          <w:rFonts w:ascii="Garamond" w:eastAsia="Calibri" w:hAnsi="Garamond"/>
          <w:lang w:eastAsia="en-US"/>
        </w:rPr>
        <w:t xml:space="preserve"> guide d'intermédiation sociale en AEUE  </w:t>
      </w:r>
      <w:r w:rsidR="004C16CB" w:rsidRPr="00304FE4">
        <w:rPr>
          <w:rFonts w:ascii="Garamond" w:eastAsia="Calibri" w:hAnsi="Garamond"/>
          <w:lang w:eastAsia="en-US"/>
        </w:rPr>
        <w:t>pourrait s’inspirer de celui du milieu rural.</w:t>
      </w:r>
    </w:p>
    <w:p w:rsidR="00C50ED6" w:rsidRDefault="00C50ED6">
      <w:pPr>
        <w:rPr>
          <w:rFonts w:ascii="Calibri" w:hAnsi="Calibri"/>
        </w:rPr>
      </w:pPr>
      <w:r>
        <w:rPr>
          <w:rFonts w:ascii="Calibri" w:hAnsi="Calibri"/>
        </w:rPr>
        <w:br w:type="page"/>
      </w:r>
    </w:p>
    <w:p w:rsidR="00F2266F" w:rsidRPr="00304FE4" w:rsidRDefault="00F2266F" w:rsidP="008D4B8C">
      <w:pPr>
        <w:jc w:val="both"/>
        <w:rPr>
          <w:rFonts w:ascii="Calibri" w:hAnsi="Calibri"/>
        </w:rPr>
      </w:pPr>
    </w:p>
    <w:p w:rsidR="003238FD" w:rsidRPr="00751B59" w:rsidRDefault="0021407C" w:rsidP="00356BD3">
      <w:pPr>
        <w:pStyle w:val="Titre4"/>
        <w:rPr>
          <w:rFonts w:ascii="Garamond" w:hAnsi="Garamond"/>
          <w:b/>
          <w:i w:val="0"/>
          <w:szCs w:val="24"/>
        </w:rPr>
      </w:pPr>
      <w:r w:rsidRPr="00356BD3">
        <w:rPr>
          <w:rFonts w:ascii="Garamond" w:hAnsi="Garamond"/>
          <w:b/>
          <w:i w:val="0"/>
          <w:color w:val="auto"/>
          <w:sz w:val="24"/>
          <w:szCs w:val="24"/>
        </w:rPr>
        <w:t xml:space="preserve">2.3.2.2.4.2 </w:t>
      </w:r>
      <w:r w:rsidR="003238FD" w:rsidRPr="00356BD3">
        <w:rPr>
          <w:rFonts w:ascii="Garamond" w:hAnsi="Garamond"/>
          <w:b/>
          <w:i w:val="0"/>
          <w:color w:val="auto"/>
          <w:sz w:val="24"/>
          <w:szCs w:val="24"/>
        </w:rPr>
        <w:t>La promotion des autoréalisations</w:t>
      </w:r>
      <w:r w:rsidR="003238FD" w:rsidRPr="00751B59">
        <w:rPr>
          <w:rFonts w:ascii="Garamond" w:hAnsi="Garamond"/>
          <w:b/>
          <w:i w:val="0"/>
          <w:szCs w:val="24"/>
        </w:rPr>
        <w:t xml:space="preserve"> :</w:t>
      </w:r>
    </w:p>
    <w:p w:rsidR="001A3E17" w:rsidRDefault="001A3E17" w:rsidP="008D4B8C">
      <w:pPr>
        <w:jc w:val="both"/>
        <w:rPr>
          <w:rFonts w:ascii="Garamond" w:eastAsia="Calibri" w:hAnsi="Garamond"/>
          <w:lang w:eastAsia="en-US"/>
        </w:rPr>
      </w:pPr>
    </w:p>
    <w:p w:rsidR="003238FD" w:rsidRPr="00751B59" w:rsidRDefault="003238FD" w:rsidP="00751B59">
      <w:pPr>
        <w:spacing w:after="200" w:line="276" w:lineRule="auto"/>
        <w:jc w:val="both"/>
        <w:rPr>
          <w:rFonts w:ascii="Garamond" w:eastAsia="Calibri" w:hAnsi="Garamond"/>
          <w:lang w:eastAsia="en-US"/>
        </w:rPr>
      </w:pPr>
      <w:r w:rsidRPr="00751B59">
        <w:rPr>
          <w:rFonts w:ascii="Garamond" w:eastAsia="Calibri" w:hAnsi="Garamond"/>
          <w:lang w:eastAsia="en-US"/>
        </w:rPr>
        <w:t xml:space="preserve">L’objectif de cette stratégie est d’amener les différents ménages en milieu urbain à  prendre en charge et ceci de façon systématique, l’acquisition de leurs propres ouvrages d’assainissement. Des campagnes de plaidoyer et d’informations seront conçues et déroulées à travers les médias </w:t>
      </w:r>
      <w:r w:rsidR="005A2831" w:rsidRPr="00304FE4">
        <w:rPr>
          <w:rFonts w:ascii="Garamond" w:eastAsia="Calibri" w:hAnsi="Garamond"/>
          <w:lang w:eastAsia="en-US"/>
        </w:rPr>
        <w:t>indiqués</w:t>
      </w:r>
      <w:r w:rsidRPr="00751B59">
        <w:rPr>
          <w:rFonts w:ascii="Garamond" w:eastAsia="Calibri" w:hAnsi="Garamond"/>
          <w:lang w:eastAsia="en-US"/>
        </w:rPr>
        <w:t xml:space="preserve"> pour informer les populations sur les possibilités d’accompagnement </w:t>
      </w:r>
      <w:r w:rsidR="005A2831" w:rsidRPr="00304FE4">
        <w:rPr>
          <w:rFonts w:ascii="Garamond" w:eastAsia="Calibri" w:hAnsi="Garamond"/>
          <w:lang w:eastAsia="en-US"/>
        </w:rPr>
        <w:t>dans</w:t>
      </w:r>
      <w:r w:rsidRPr="00751B59">
        <w:rPr>
          <w:rFonts w:ascii="Garamond" w:eastAsia="Calibri" w:hAnsi="Garamond"/>
          <w:lang w:eastAsia="en-US"/>
        </w:rPr>
        <w:t xml:space="preserve"> la réalisation de leurs ouvrages. Le Ministère de l’habitat et de l’urbanisme</w:t>
      </w:r>
      <w:r w:rsidR="005A2831" w:rsidRPr="00304FE4">
        <w:rPr>
          <w:rFonts w:ascii="Garamond" w:eastAsia="Calibri" w:hAnsi="Garamond"/>
          <w:lang w:eastAsia="en-US"/>
        </w:rPr>
        <w:t xml:space="preserve"> et les services domaniaux </w:t>
      </w:r>
      <w:r w:rsidRPr="00751B59">
        <w:rPr>
          <w:rFonts w:ascii="Garamond" w:eastAsia="Calibri" w:hAnsi="Garamond"/>
          <w:lang w:eastAsia="en-US"/>
        </w:rPr>
        <w:t xml:space="preserve"> </w:t>
      </w:r>
      <w:r w:rsidR="004C16CB" w:rsidRPr="00304FE4">
        <w:rPr>
          <w:rFonts w:ascii="Garamond" w:eastAsia="Calibri" w:hAnsi="Garamond"/>
          <w:lang w:eastAsia="en-US"/>
        </w:rPr>
        <w:t>pourrai</w:t>
      </w:r>
      <w:r w:rsidR="005A2831" w:rsidRPr="00304FE4">
        <w:rPr>
          <w:rFonts w:ascii="Garamond" w:eastAsia="Calibri" w:hAnsi="Garamond"/>
          <w:lang w:eastAsia="en-US"/>
        </w:rPr>
        <w:t>en</w:t>
      </w:r>
      <w:r w:rsidR="004C16CB" w:rsidRPr="00304FE4">
        <w:rPr>
          <w:rFonts w:ascii="Garamond" w:eastAsia="Calibri" w:hAnsi="Garamond"/>
          <w:lang w:eastAsia="en-US"/>
        </w:rPr>
        <w:t>t être</w:t>
      </w:r>
      <w:r w:rsidRPr="00751B59">
        <w:rPr>
          <w:rFonts w:ascii="Garamond" w:eastAsia="Calibri" w:hAnsi="Garamond"/>
          <w:lang w:eastAsia="en-US"/>
        </w:rPr>
        <w:t xml:space="preserve"> </w:t>
      </w:r>
      <w:r w:rsidR="007D0A72" w:rsidRPr="00304FE4">
        <w:rPr>
          <w:rFonts w:ascii="Garamond" w:eastAsia="Calibri" w:hAnsi="Garamond"/>
          <w:lang w:eastAsia="en-US"/>
        </w:rPr>
        <w:t xml:space="preserve">sollicités </w:t>
      </w:r>
      <w:r w:rsidRPr="00751B59">
        <w:rPr>
          <w:rFonts w:ascii="Garamond" w:eastAsia="Calibri" w:hAnsi="Garamond"/>
          <w:lang w:eastAsia="en-US"/>
        </w:rPr>
        <w:t xml:space="preserve">pour </w:t>
      </w:r>
      <w:r w:rsidR="005A2831" w:rsidRPr="00304FE4">
        <w:rPr>
          <w:rFonts w:ascii="Garamond" w:eastAsia="Calibri" w:hAnsi="Garamond"/>
          <w:lang w:eastAsia="en-US"/>
        </w:rPr>
        <w:t>promouvoir cette stratégie auprès des demandeurs de</w:t>
      </w:r>
      <w:r w:rsidRPr="00751B59">
        <w:rPr>
          <w:rFonts w:ascii="Garamond" w:eastAsia="Calibri" w:hAnsi="Garamond"/>
          <w:lang w:eastAsia="en-US"/>
        </w:rPr>
        <w:t xml:space="preserve"> permis urbain</w:t>
      </w:r>
      <w:r w:rsidR="005A2831" w:rsidRPr="00304FE4">
        <w:rPr>
          <w:rFonts w:ascii="Garamond" w:eastAsia="Calibri" w:hAnsi="Garamond"/>
          <w:lang w:eastAsia="en-US"/>
        </w:rPr>
        <w:t>s</w:t>
      </w:r>
      <w:r w:rsidRPr="00751B59">
        <w:rPr>
          <w:rFonts w:ascii="Garamond" w:eastAsia="Calibri" w:hAnsi="Garamond"/>
          <w:lang w:eastAsia="en-US"/>
        </w:rPr>
        <w:t xml:space="preserve"> d’habiter.</w:t>
      </w:r>
      <w:r w:rsidR="005A2831" w:rsidRPr="00304FE4">
        <w:rPr>
          <w:rFonts w:ascii="Garamond" w:eastAsia="Calibri" w:hAnsi="Garamond"/>
          <w:lang w:eastAsia="en-US"/>
        </w:rPr>
        <w:t xml:space="preserve"> </w:t>
      </w:r>
      <w:r w:rsidR="007D0A72" w:rsidRPr="00304FE4">
        <w:rPr>
          <w:rFonts w:ascii="Garamond" w:eastAsia="Calibri" w:hAnsi="Garamond"/>
          <w:lang w:eastAsia="en-US"/>
        </w:rPr>
        <w:t>Les</w:t>
      </w:r>
      <w:r w:rsidRPr="00751B59">
        <w:rPr>
          <w:rFonts w:ascii="Garamond" w:eastAsia="Calibri" w:hAnsi="Garamond"/>
          <w:lang w:eastAsia="en-US"/>
        </w:rPr>
        <w:t xml:space="preserve"> </w:t>
      </w:r>
      <w:r w:rsidR="007D0A72" w:rsidRPr="00304FE4">
        <w:rPr>
          <w:rFonts w:ascii="Garamond" w:eastAsia="Calibri" w:hAnsi="Garamond"/>
          <w:lang w:eastAsia="en-US"/>
        </w:rPr>
        <w:t xml:space="preserve">ménages </w:t>
      </w:r>
      <w:r w:rsidR="005A2831" w:rsidRPr="00304FE4">
        <w:rPr>
          <w:rFonts w:ascii="Garamond" w:eastAsia="Calibri" w:hAnsi="Garamond"/>
          <w:lang w:eastAsia="en-US"/>
        </w:rPr>
        <w:t xml:space="preserve">engagés dans l’autoréalisation </w:t>
      </w:r>
      <w:r w:rsidRPr="00751B59">
        <w:rPr>
          <w:rFonts w:ascii="Garamond" w:eastAsia="Calibri" w:hAnsi="Garamond"/>
          <w:lang w:eastAsia="en-US"/>
        </w:rPr>
        <w:t xml:space="preserve"> </w:t>
      </w:r>
      <w:r w:rsidR="007D0A72" w:rsidRPr="00304FE4">
        <w:rPr>
          <w:rFonts w:ascii="Garamond" w:eastAsia="Calibri" w:hAnsi="Garamond"/>
          <w:lang w:eastAsia="en-US"/>
        </w:rPr>
        <w:t>appelé</w:t>
      </w:r>
      <w:r w:rsidR="008D4B8C">
        <w:rPr>
          <w:rFonts w:ascii="Garamond" w:eastAsia="Calibri" w:hAnsi="Garamond"/>
          <w:lang w:eastAsia="en-US"/>
        </w:rPr>
        <w:t>s «</w:t>
      </w:r>
      <w:r w:rsidRPr="00751B59">
        <w:rPr>
          <w:rFonts w:ascii="Garamond" w:eastAsia="Calibri" w:hAnsi="Garamond"/>
          <w:lang w:eastAsia="en-US"/>
        </w:rPr>
        <w:t>champions de l’as</w:t>
      </w:r>
      <w:r w:rsidR="008D4B8C">
        <w:rPr>
          <w:rFonts w:ascii="Garamond" w:eastAsia="Calibri" w:hAnsi="Garamond"/>
          <w:lang w:eastAsia="en-US"/>
        </w:rPr>
        <w:t>sainissement</w:t>
      </w:r>
      <w:r w:rsidR="007D0A72" w:rsidRPr="00304FE4">
        <w:rPr>
          <w:rFonts w:ascii="Garamond" w:eastAsia="Calibri" w:hAnsi="Garamond"/>
          <w:lang w:eastAsia="en-US"/>
        </w:rPr>
        <w:t>» seront identifié</w:t>
      </w:r>
      <w:r w:rsidRPr="00751B59">
        <w:rPr>
          <w:rFonts w:ascii="Garamond" w:eastAsia="Calibri" w:hAnsi="Garamond"/>
          <w:lang w:eastAsia="en-US"/>
        </w:rPr>
        <w:t>s et suivis dans leur réalisation</w:t>
      </w:r>
      <w:r w:rsidR="004C16CB" w:rsidRPr="00304FE4">
        <w:rPr>
          <w:rFonts w:ascii="Garamond" w:eastAsia="Calibri" w:hAnsi="Garamond"/>
          <w:lang w:eastAsia="en-US"/>
        </w:rPr>
        <w:t xml:space="preserve"> pour servir de modèles </w:t>
      </w:r>
      <w:r w:rsidR="007D0A72" w:rsidRPr="00304FE4">
        <w:rPr>
          <w:rFonts w:ascii="Garamond" w:eastAsia="Calibri" w:hAnsi="Garamond"/>
          <w:lang w:eastAsia="en-US"/>
        </w:rPr>
        <w:t xml:space="preserve">aux </w:t>
      </w:r>
      <w:r w:rsidR="004C16CB" w:rsidRPr="00304FE4">
        <w:rPr>
          <w:rFonts w:ascii="Garamond" w:eastAsia="Calibri" w:hAnsi="Garamond"/>
          <w:lang w:eastAsia="en-US"/>
        </w:rPr>
        <w:t>autres</w:t>
      </w:r>
      <w:r w:rsidRPr="00751B59">
        <w:rPr>
          <w:rFonts w:ascii="Garamond" w:eastAsia="Calibri" w:hAnsi="Garamond"/>
          <w:lang w:eastAsia="en-US"/>
        </w:rPr>
        <w:t>.</w:t>
      </w:r>
    </w:p>
    <w:p w:rsidR="003238FD" w:rsidRPr="00751B59" w:rsidRDefault="0094386A" w:rsidP="001A3E17">
      <w:pPr>
        <w:pStyle w:val="Titre4"/>
        <w:ind w:left="1276" w:hanging="1276"/>
        <w:rPr>
          <w:rFonts w:ascii="Calibri" w:hAnsi="Calibri"/>
          <w:b/>
          <w:i w:val="0"/>
          <w:szCs w:val="24"/>
        </w:rPr>
      </w:pPr>
      <w:r w:rsidRPr="00356BD3">
        <w:rPr>
          <w:rFonts w:ascii="Garamond" w:hAnsi="Garamond"/>
          <w:b/>
          <w:i w:val="0"/>
          <w:color w:val="auto"/>
          <w:sz w:val="24"/>
          <w:szCs w:val="24"/>
        </w:rPr>
        <w:t xml:space="preserve">2.3.2.2.4.4 </w:t>
      </w:r>
      <w:r w:rsidR="001A3E17">
        <w:rPr>
          <w:rFonts w:ascii="Garamond" w:hAnsi="Garamond"/>
          <w:b/>
          <w:i w:val="0"/>
          <w:color w:val="auto"/>
          <w:sz w:val="24"/>
          <w:szCs w:val="24"/>
        </w:rPr>
        <w:t xml:space="preserve">    </w:t>
      </w:r>
      <w:r w:rsidR="003238FD" w:rsidRPr="00356BD3">
        <w:rPr>
          <w:rFonts w:ascii="Garamond" w:hAnsi="Garamond"/>
          <w:b/>
          <w:i w:val="0"/>
          <w:color w:val="auto"/>
          <w:sz w:val="24"/>
          <w:szCs w:val="24"/>
        </w:rPr>
        <w:t>La promotion d’une palette variée d’options technologiques évolutives et durables adaptées au contexte local</w:t>
      </w:r>
      <w:r w:rsidR="003238FD" w:rsidRPr="00751B59">
        <w:rPr>
          <w:rFonts w:ascii="Calibri" w:hAnsi="Calibri"/>
          <w:b/>
          <w:i w:val="0"/>
          <w:szCs w:val="24"/>
        </w:rPr>
        <w:t xml:space="preserve"> :  </w:t>
      </w:r>
    </w:p>
    <w:p w:rsidR="001A3E17" w:rsidRDefault="001A3E17" w:rsidP="001A3E17">
      <w:pPr>
        <w:jc w:val="both"/>
        <w:rPr>
          <w:rFonts w:ascii="Garamond" w:eastAsia="Calibri" w:hAnsi="Garamond"/>
          <w:lang w:eastAsia="en-US"/>
        </w:rPr>
      </w:pPr>
    </w:p>
    <w:p w:rsidR="003238FD" w:rsidRPr="00751B59" w:rsidRDefault="003238FD" w:rsidP="00751B59">
      <w:pPr>
        <w:spacing w:after="200" w:line="276" w:lineRule="auto"/>
        <w:jc w:val="both"/>
        <w:rPr>
          <w:rFonts w:ascii="Garamond" w:eastAsia="Calibri" w:hAnsi="Garamond"/>
          <w:lang w:eastAsia="en-US"/>
        </w:rPr>
      </w:pPr>
      <w:r w:rsidRPr="00751B59">
        <w:rPr>
          <w:rFonts w:ascii="Garamond" w:eastAsia="Calibri" w:hAnsi="Garamond"/>
          <w:lang w:eastAsia="en-US"/>
        </w:rPr>
        <w:t>Cette approche consistera à</w:t>
      </w:r>
      <w:r w:rsidR="00E62EA6" w:rsidRPr="00304FE4">
        <w:rPr>
          <w:rFonts w:ascii="Garamond" w:eastAsia="Calibri" w:hAnsi="Garamond"/>
          <w:lang w:eastAsia="en-US"/>
        </w:rPr>
        <w:t xml:space="preserve"> développer et </w:t>
      </w:r>
      <w:r w:rsidRPr="00751B59">
        <w:rPr>
          <w:rFonts w:ascii="Garamond" w:eastAsia="Calibri" w:hAnsi="Garamond"/>
          <w:lang w:eastAsia="en-US"/>
        </w:rPr>
        <w:t>adopter des technologies appropriées en termes de construction (matériaux locaux et techniques locales) et surtout d’exploitation en minimisant autant que possible les charges et en optimisant la valorisation et le recyclage des déchets et la réutilisation des eaux usées. Un document opérationnel sera  élaboré et vulgarisé à cet effet.</w:t>
      </w:r>
    </w:p>
    <w:p w:rsidR="003238FD" w:rsidRPr="00356BD3" w:rsidRDefault="0094386A" w:rsidP="00356BD3">
      <w:pPr>
        <w:pStyle w:val="Titre4"/>
        <w:spacing w:before="240"/>
        <w:rPr>
          <w:rFonts w:ascii="Garamond" w:hAnsi="Garamond"/>
          <w:b/>
          <w:i w:val="0"/>
          <w:color w:val="auto"/>
          <w:sz w:val="24"/>
          <w:szCs w:val="24"/>
        </w:rPr>
      </w:pPr>
      <w:r w:rsidRPr="00356BD3">
        <w:rPr>
          <w:rFonts w:ascii="Garamond" w:hAnsi="Garamond"/>
          <w:b/>
          <w:i w:val="0"/>
          <w:color w:val="auto"/>
          <w:sz w:val="24"/>
          <w:szCs w:val="24"/>
        </w:rPr>
        <w:t xml:space="preserve">2.3.2.2.4.5 </w:t>
      </w:r>
      <w:r w:rsidR="003238FD" w:rsidRPr="00356BD3">
        <w:rPr>
          <w:rFonts w:ascii="Garamond" w:hAnsi="Garamond"/>
          <w:b/>
          <w:i w:val="0"/>
          <w:color w:val="auto"/>
          <w:sz w:val="24"/>
          <w:szCs w:val="24"/>
        </w:rPr>
        <w:t>L’accès des pauvre</w:t>
      </w:r>
      <w:r w:rsidR="00E62EA6" w:rsidRPr="00356BD3">
        <w:rPr>
          <w:rFonts w:ascii="Garamond" w:hAnsi="Garamond"/>
          <w:b/>
          <w:i w:val="0"/>
          <w:color w:val="auto"/>
          <w:sz w:val="24"/>
          <w:szCs w:val="24"/>
        </w:rPr>
        <w:t>s aux services d’assainissement</w:t>
      </w:r>
    </w:p>
    <w:p w:rsidR="003238FD" w:rsidRPr="00751B59" w:rsidRDefault="00E62EA6" w:rsidP="00356BD3">
      <w:pPr>
        <w:spacing w:before="240" w:after="200" w:line="276" w:lineRule="auto"/>
        <w:jc w:val="both"/>
        <w:rPr>
          <w:rFonts w:ascii="Garamond" w:eastAsia="Calibri" w:hAnsi="Garamond"/>
          <w:lang w:eastAsia="en-US"/>
        </w:rPr>
      </w:pPr>
      <w:r w:rsidRPr="00304FE4">
        <w:rPr>
          <w:rFonts w:ascii="Garamond" w:eastAsia="Calibri" w:hAnsi="Garamond"/>
          <w:lang w:eastAsia="en-US"/>
        </w:rPr>
        <w:t>Tout comme en milieu rural, u</w:t>
      </w:r>
      <w:r w:rsidR="003238FD" w:rsidRPr="00751B59">
        <w:rPr>
          <w:rFonts w:ascii="Garamond" w:eastAsia="Calibri" w:hAnsi="Garamond"/>
          <w:lang w:eastAsia="en-US"/>
        </w:rPr>
        <w:t>ne</w:t>
      </w:r>
      <w:r w:rsidRPr="00304FE4">
        <w:rPr>
          <w:rFonts w:ascii="Garamond" w:eastAsia="Calibri" w:hAnsi="Garamond"/>
          <w:lang w:eastAsia="en-US"/>
        </w:rPr>
        <w:t xml:space="preserve"> </w:t>
      </w:r>
      <w:r w:rsidR="003238FD" w:rsidRPr="00751B59">
        <w:rPr>
          <w:rFonts w:ascii="Garamond" w:eastAsia="Calibri" w:hAnsi="Garamond"/>
          <w:lang w:eastAsia="en-US"/>
        </w:rPr>
        <w:t>attention particulière sera accordée aux groupes vulnérables et aux pauvres à travers une subvention totale pour l</w:t>
      </w:r>
      <w:r w:rsidRPr="00304FE4">
        <w:rPr>
          <w:rFonts w:ascii="Garamond" w:eastAsia="Calibri" w:hAnsi="Garamond"/>
          <w:lang w:eastAsia="en-US"/>
        </w:rPr>
        <w:t>a</w:t>
      </w:r>
      <w:r w:rsidR="003238FD" w:rsidRPr="00751B59">
        <w:rPr>
          <w:rFonts w:ascii="Garamond" w:eastAsia="Calibri" w:hAnsi="Garamond"/>
          <w:lang w:eastAsia="en-US"/>
        </w:rPr>
        <w:t xml:space="preserve"> réalisation de leurs ouvrages d’assainissement. Pour ce faire </w:t>
      </w:r>
      <w:r w:rsidR="00A92A93" w:rsidRPr="00304FE4">
        <w:rPr>
          <w:rFonts w:ascii="Garamond" w:eastAsia="Calibri" w:hAnsi="Garamond"/>
          <w:lang w:eastAsia="en-US"/>
        </w:rPr>
        <w:t xml:space="preserve">un document définissant les </w:t>
      </w:r>
      <w:r w:rsidR="003238FD" w:rsidRPr="00751B59">
        <w:rPr>
          <w:rFonts w:ascii="Garamond" w:eastAsia="Calibri" w:hAnsi="Garamond"/>
          <w:lang w:eastAsia="en-US"/>
        </w:rPr>
        <w:t xml:space="preserve">lignes directrices d’identification et de ciblage des pauvres et </w:t>
      </w:r>
      <w:r w:rsidR="00A92A93" w:rsidRPr="00304FE4">
        <w:rPr>
          <w:rFonts w:ascii="Garamond" w:eastAsia="Calibri" w:hAnsi="Garamond"/>
          <w:lang w:eastAsia="en-US"/>
        </w:rPr>
        <w:t xml:space="preserve">groupes </w:t>
      </w:r>
      <w:r w:rsidR="003238FD" w:rsidRPr="00751B59">
        <w:rPr>
          <w:rFonts w:ascii="Garamond" w:eastAsia="Calibri" w:hAnsi="Garamond"/>
          <w:lang w:eastAsia="en-US"/>
        </w:rPr>
        <w:t xml:space="preserve">vulnérables </w:t>
      </w:r>
      <w:r w:rsidR="00A92A93" w:rsidRPr="00304FE4">
        <w:rPr>
          <w:rFonts w:ascii="Garamond" w:eastAsia="Calibri" w:hAnsi="Garamond"/>
          <w:lang w:eastAsia="en-US"/>
        </w:rPr>
        <w:t>sera élaboré.</w:t>
      </w:r>
    </w:p>
    <w:p w:rsidR="003238FD" w:rsidRPr="00356BD3" w:rsidRDefault="0094386A" w:rsidP="00356BD3">
      <w:pPr>
        <w:pStyle w:val="Titre4"/>
        <w:rPr>
          <w:rFonts w:ascii="Garamond" w:hAnsi="Garamond"/>
          <w:b/>
          <w:i w:val="0"/>
          <w:color w:val="auto"/>
          <w:sz w:val="24"/>
          <w:szCs w:val="24"/>
        </w:rPr>
      </w:pPr>
      <w:r w:rsidRPr="00356BD3">
        <w:rPr>
          <w:rFonts w:ascii="Garamond" w:hAnsi="Garamond"/>
          <w:b/>
          <w:i w:val="0"/>
          <w:color w:val="auto"/>
          <w:sz w:val="24"/>
          <w:szCs w:val="24"/>
        </w:rPr>
        <w:t xml:space="preserve">2.3.2.2.4.6 </w:t>
      </w:r>
      <w:r w:rsidR="003238FD" w:rsidRPr="00356BD3">
        <w:rPr>
          <w:rFonts w:ascii="Garamond" w:hAnsi="Garamond"/>
          <w:b/>
          <w:i w:val="0"/>
          <w:color w:val="auto"/>
          <w:sz w:val="24"/>
          <w:szCs w:val="24"/>
        </w:rPr>
        <w:t>Le développement de l’assainissement collectif</w:t>
      </w:r>
    </w:p>
    <w:p w:rsidR="003238FD" w:rsidRPr="00304FE4" w:rsidRDefault="003238FD" w:rsidP="00356BD3">
      <w:pPr>
        <w:spacing w:before="240" w:after="200" w:line="276" w:lineRule="auto"/>
        <w:jc w:val="both"/>
        <w:rPr>
          <w:rFonts w:ascii="Calibri" w:eastAsia="Calibri" w:hAnsi="Calibri"/>
          <w:lang w:eastAsia="en-US"/>
        </w:rPr>
      </w:pPr>
      <w:r w:rsidRPr="00751B59">
        <w:rPr>
          <w:rFonts w:ascii="Garamond" w:eastAsia="Calibri" w:hAnsi="Garamond"/>
          <w:lang w:eastAsia="en-US"/>
        </w:rPr>
        <w:t>En milieu urbain, il est de plus en plus urgent d’améliorer le niveau de service d’assainissement en passant de l’assainissement autonome à l’assainissement semi-collectif ou</w:t>
      </w:r>
      <w:r w:rsidR="005C0944" w:rsidRPr="00304FE4">
        <w:rPr>
          <w:rFonts w:ascii="Garamond" w:eastAsia="Calibri" w:hAnsi="Garamond"/>
          <w:lang w:eastAsia="en-US"/>
        </w:rPr>
        <w:t xml:space="preserve"> collectif au vu</w:t>
      </w:r>
      <w:r w:rsidRPr="00751B59">
        <w:rPr>
          <w:rFonts w:ascii="Garamond" w:eastAsia="Calibri" w:hAnsi="Garamond"/>
          <w:lang w:eastAsia="en-US"/>
        </w:rPr>
        <w:t xml:space="preserve"> de la densification des habitats dans certaines zones et de la consommation de plus en plus croissante de l’eau potable. C’est ainsi que ce programme verra la réalisation de réseaux d’assainissement semi-collectif</w:t>
      </w:r>
      <w:r w:rsidR="005C0944" w:rsidRPr="00304FE4">
        <w:rPr>
          <w:rFonts w:ascii="Garamond" w:eastAsia="Calibri" w:hAnsi="Garamond"/>
          <w:lang w:eastAsia="en-US"/>
        </w:rPr>
        <w:t>s</w:t>
      </w:r>
      <w:r w:rsidRPr="00751B59">
        <w:rPr>
          <w:rFonts w:ascii="Garamond" w:eastAsia="Calibri" w:hAnsi="Garamond"/>
          <w:lang w:eastAsia="en-US"/>
        </w:rPr>
        <w:t xml:space="preserve"> dans certains centres secondaires et une extension du réseau dans les deux grandes villes (Ouaga</w:t>
      </w:r>
      <w:r w:rsidR="005C0944" w:rsidRPr="00304FE4">
        <w:rPr>
          <w:rFonts w:ascii="Garamond" w:eastAsia="Calibri" w:hAnsi="Garamond"/>
          <w:lang w:eastAsia="en-US"/>
        </w:rPr>
        <w:t>dougou</w:t>
      </w:r>
      <w:r w:rsidRPr="00751B59">
        <w:rPr>
          <w:rFonts w:ascii="Garamond" w:eastAsia="Calibri" w:hAnsi="Garamond"/>
          <w:lang w:eastAsia="en-US"/>
        </w:rPr>
        <w:t xml:space="preserve"> et Bobo</w:t>
      </w:r>
      <w:r w:rsidR="005C0944" w:rsidRPr="00304FE4">
        <w:rPr>
          <w:rFonts w:ascii="Garamond" w:eastAsia="Calibri" w:hAnsi="Garamond"/>
          <w:lang w:eastAsia="en-US"/>
        </w:rPr>
        <w:t>-Dioulasso</w:t>
      </w:r>
      <w:r w:rsidRPr="00751B59">
        <w:rPr>
          <w:rFonts w:ascii="Garamond" w:eastAsia="Calibri" w:hAnsi="Garamond"/>
          <w:lang w:eastAsia="en-US"/>
        </w:rPr>
        <w:t>). Les populations prendront totalement en charge leur raccordement à ces réseaux d’assainissement une fois réalisés</w:t>
      </w:r>
      <w:r w:rsidRPr="00304FE4">
        <w:rPr>
          <w:rFonts w:ascii="Calibri" w:eastAsia="Calibri" w:hAnsi="Calibri"/>
          <w:lang w:eastAsia="en-US"/>
        </w:rPr>
        <w:t>.</w:t>
      </w:r>
    </w:p>
    <w:p w:rsidR="003238FD" w:rsidRPr="00751B59" w:rsidRDefault="0094386A" w:rsidP="00356BD3">
      <w:pPr>
        <w:pStyle w:val="Titre4"/>
        <w:rPr>
          <w:rFonts w:ascii="Garamond" w:hAnsi="Garamond"/>
          <w:b/>
          <w:i w:val="0"/>
          <w:szCs w:val="24"/>
        </w:rPr>
      </w:pPr>
      <w:r w:rsidRPr="00356BD3">
        <w:rPr>
          <w:rFonts w:ascii="Garamond" w:hAnsi="Garamond"/>
          <w:b/>
          <w:i w:val="0"/>
          <w:color w:val="auto"/>
          <w:sz w:val="24"/>
          <w:szCs w:val="24"/>
        </w:rPr>
        <w:t xml:space="preserve">2.3.2.2.4.7 </w:t>
      </w:r>
      <w:r w:rsidR="003238FD" w:rsidRPr="00356BD3">
        <w:rPr>
          <w:rFonts w:ascii="Garamond" w:hAnsi="Garamond"/>
          <w:b/>
          <w:i w:val="0"/>
          <w:color w:val="auto"/>
          <w:sz w:val="24"/>
          <w:szCs w:val="24"/>
        </w:rPr>
        <w:t>Gestion des boues de vidange</w:t>
      </w:r>
    </w:p>
    <w:p w:rsidR="003238FD" w:rsidRDefault="003238FD" w:rsidP="00356BD3">
      <w:pPr>
        <w:spacing w:before="240" w:after="200" w:line="276" w:lineRule="auto"/>
        <w:jc w:val="both"/>
        <w:rPr>
          <w:rFonts w:ascii="Garamond" w:eastAsia="Calibri" w:hAnsi="Garamond"/>
          <w:lang w:eastAsia="en-US"/>
        </w:rPr>
      </w:pPr>
      <w:r w:rsidRPr="00751B59">
        <w:rPr>
          <w:rFonts w:ascii="Garamond" w:eastAsia="Calibri" w:hAnsi="Garamond"/>
          <w:lang w:eastAsia="en-US"/>
        </w:rPr>
        <w:t>Le programme ambitionne de mettre en œuvre des solutions adéquates de gestion des boues de vidanges</w:t>
      </w:r>
      <w:r w:rsidR="005C0944" w:rsidRPr="00304FE4">
        <w:rPr>
          <w:rFonts w:ascii="Garamond" w:eastAsia="Calibri" w:hAnsi="Garamond"/>
          <w:lang w:eastAsia="en-US"/>
        </w:rPr>
        <w:t xml:space="preserve"> </w:t>
      </w:r>
      <w:r w:rsidRPr="00751B59">
        <w:rPr>
          <w:rFonts w:ascii="Garamond" w:eastAsia="Calibri" w:hAnsi="Garamond"/>
          <w:lang w:eastAsia="en-US"/>
        </w:rPr>
        <w:t>en milieu urbain. Cela sera matérialisé par l’extension ou la réalisation de</w:t>
      </w:r>
      <w:r w:rsidR="005C0944" w:rsidRPr="00304FE4">
        <w:rPr>
          <w:rFonts w:ascii="Garamond" w:eastAsia="Calibri" w:hAnsi="Garamond"/>
          <w:lang w:eastAsia="en-US"/>
        </w:rPr>
        <w:t xml:space="preserve"> </w:t>
      </w:r>
      <w:r w:rsidRPr="00751B59">
        <w:rPr>
          <w:rFonts w:ascii="Garamond" w:eastAsia="Calibri" w:hAnsi="Garamond"/>
          <w:lang w:eastAsia="en-US"/>
        </w:rPr>
        <w:t>Stations d’Epuration (STEP)qui recevront les effluents des réseaux d’assainissements semi-collectifs et/ou collectifs et de Stations de Traitement des Boues de Vidange</w:t>
      </w:r>
      <w:r w:rsidR="005C0944" w:rsidRPr="00304FE4">
        <w:rPr>
          <w:rFonts w:ascii="Garamond" w:eastAsia="Calibri" w:hAnsi="Garamond"/>
          <w:lang w:eastAsia="en-US"/>
        </w:rPr>
        <w:t xml:space="preserve"> (STBV)au niveau des</w:t>
      </w:r>
      <w:r w:rsidRPr="00751B59">
        <w:rPr>
          <w:rFonts w:ascii="Garamond" w:eastAsia="Calibri" w:hAnsi="Garamond"/>
          <w:lang w:eastAsia="en-US"/>
        </w:rPr>
        <w:t>quel</w:t>
      </w:r>
      <w:r w:rsidR="005C0944" w:rsidRPr="00304FE4">
        <w:rPr>
          <w:rFonts w:ascii="Garamond" w:eastAsia="Calibri" w:hAnsi="Garamond"/>
          <w:lang w:eastAsia="en-US"/>
        </w:rPr>
        <w:t>le</w:t>
      </w:r>
      <w:r w:rsidRPr="00751B59">
        <w:rPr>
          <w:rFonts w:ascii="Garamond" w:eastAsia="Calibri" w:hAnsi="Garamond"/>
          <w:lang w:eastAsia="en-US"/>
        </w:rPr>
        <w:t>s seront dépoté</w:t>
      </w:r>
      <w:r w:rsidR="005C0944" w:rsidRPr="00304FE4">
        <w:rPr>
          <w:rFonts w:ascii="Garamond" w:eastAsia="Calibri" w:hAnsi="Garamond"/>
          <w:lang w:eastAsia="en-US"/>
        </w:rPr>
        <w:t>e</w:t>
      </w:r>
      <w:r w:rsidRPr="00751B59">
        <w:rPr>
          <w:rFonts w:ascii="Garamond" w:eastAsia="Calibri" w:hAnsi="Garamond"/>
          <w:lang w:eastAsia="en-US"/>
        </w:rPr>
        <w:t>s les boues issu</w:t>
      </w:r>
      <w:r w:rsidR="005C0944" w:rsidRPr="00304FE4">
        <w:rPr>
          <w:rFonts w:ascii="Garamond" w:eastAsia="Calibri" w:hAnsi="Garamond"/>
          <w:lang w:eastAsia="en-US"/>
        </w:rPr>
        <w:t>e</w:t>
      </w:r>
      <w:r w:rsidRPr="00751B59">
        <w:rPr>
          <w:rFonts w:ascii="Garamond" w:eastAsia="Calibri" w:hAnsi="Garamond"/>
          <w:lang w:eastAsia="en-US"/>
        </w:rPr>
        <w:t>s des ouvrages d’assainissement autonome.</w:t>
      </w:r>
      <w:r w:rsidR="005C0944" w:rsidRPr="00304FE4">
        <w:rPr>
          <w:rFonts w:ascii="Garamond" w:eastAsia="Calibri" w:hAnsi="Garamond"/>
          <w:lang w:eastAsia="en-US"/>
        </w:rPr>
        <w:t xml:space="preserve"> Ces </w:t>
      </w:r>
      <w:r w:rsidRPr="00751B59">
        <w:rPr>
          <w:rFonts w:ascii="Garamond" w:eastAsia="Calibri" w:hAnsi="Garamond"/>
          <w:lang w:eastAsia="en-US"/>
        </w:rPr>
        <w:t xml:space="preserve">eaux usées traitées et les boues minéralisées </w:t>
      </w:r>
      <w:r w:rsidR="005C0944" w:rsidRPr="00304FE4">
        <w:rPr>
          <w:rFonts w:ascii="Garamond" w:eastAsia="Calibri" w:hAnsi="Garamond"/>
          <w:lang w:eastAsia="en-US"/>
        </w:rPr>
        <w:t>pourraient</w:t>
      </w:r>
      <w:r w:rsidRPr="00751B59">
        <w:rPr>
          <w:rFonts w:ascii="Garamond" w:eastAsia="Calibri" w:hAnsi="Garamond"/>
          <w:lang w:eastAsia="en-US"/>
        </w:rPr>
        <w:t xml:space="preserve"> </w:t>
      </w:r>
      <w:r w:rsidR="005C0944" w:rsidRPr="00304FE4">
        <w:rPr>
          <w:rFonts w:ascii="Garamond" w:eastAsia="Calibri" w:hAnsi="Garamond"/>
          <w:lang w:eastAsia="en-US"/>
        </w:rPr>
        <w:t xml:space="preserve">être </w:t>
      </w:r>
      <w:r w:rsidRPr="00751B59">
        <w:rPr>
          <w:rFonts w:ascii="Garamond" w:eastAsia="Calibri" w:hAnsi="Garamond"/>
          <w:lang w:eastAsia="en-US"/>
        </w:rPr>
        <w:t>réutilisées dans le</w:t>
      </w:r>
      <w:r w:rsidR="005C0944" w:rsidRPr="00304FE4">
        <w:rPr>
          <w:rFonts w:ascii="Garamond" w:eastAsia="Calibri" w:hAnsi="Garamond"/>
          <w:lang w:eastAsia="en-US"/>
        </w:rPr>
        <w:t>s</w:t>
      </w:r>
      <w:r w:rsidRPr="00751B59">
        <w:rPr>
          <w:rFonts w:ascii="Garamond" w:eastAsia="Calibri" w:hAnsi="Garamond"/>
          <w:lang w:eastAsia="en-US"/>
        </w:rPr>
        <w:t xml:space="preserve"> </w:t>
      </w:r>
      <w:r w:rsidR="005C0944" w:rsidRPr="00304FE4">
        <w:rPr>
          <w:rFonts w:ascii="Garamond" w:eastAsia="Calibri" w:hAnsi="Garamond"/>
          <w:lang w:eastAsia="en-US"/>
        </w:rPr>
        <w:t>systèmes de production végétale dans la dynamique de l’économie verte</w:t>
      </w:r>
      <w:r w:rsidRPr="00751B59">
        <w:rPr>
          <w:rFonts w:ascii="Garamond" w:eastAsia="Calibri" w:hAnsi="Garamond"/>
          <w:lang w:eastAsia="en-US"/>
        </w:rPr>
        <w:t xml:space="preserve">. </w:t>
      </w:r>
      <w:r w:rsidR="00774531" w:rsidRPr="00304FE4">
        <w:rPr>
          <w:rFonts w:ascii="Garamond" w:eastAsia="Calibri" w:hAnsi="Garamond"/>
          <w:lang w:eastAsia="en-US"/>
        </w:rPr>
        <w:t xml:space="preserve">Le </w:t>
      </w:r>
      <w:r w:rsidRPr="00751B59">
        <w:rPr>
          <w:rFonts w:ascii="Garamond" w:eastAsia="Calibri" w:hAnsi="Garamond"/>
          <w:lang w:eastAsia="en-US"/>
        </w:rPr>
        <w:t xml:space="preserve">projet de production du biogaz à partir des boues de vidange </w:t>
      </w:r>
      <w:r w:rsidR="00774531" w:rsidRPr="00304FE4">
        <w:rPr>
          <w:rFonts w:ascii="Garamond" w:eastAsia="Calibri" w:hAnsi="Garamond"/>
          <w:lang w:eastAsia="en-US"/>
        </w:rPr>
        <w:t>participe de cette dynamique</w:t>
      </w:r>
      <w:r w:rsidRPr="00751B59">
        <w:rPr>
          <w:rFonts w:ascii="Garamond" w:eastAsia="Calibri" w:hAnsi="Garamond"/>
          <w:lang w:eastAsia="en-US"/>
        </w:rPr>
        <w:t>.</w:t>
      </w:r>
    </w:p>
    <w:p w:rsidR="00857C9F" w:rsidRPr="00356BD3" w:rsidRDefault="0094386A" w:rsidP="00356BD3">
      <w:pPr>
        <w:pStyle w:val="Titre4"/>
        <w:spacing w:after="240"/>
        <w:rPr>
          <w:rFonts w:ascii="Garamond" w:hAnsi="Garamond"/>
          <w:b/>
          <w:i w:val="0"/>
          <w:color w:val="auto"/>
          <w:sz w:val="24"/>
          <w:szCs w:val="24"/>
        </w:rPr>
      </w:pPr>
      <w:r w:rsidRPr="00356BD3">
        <w:rPr>
          <w:rFonts w:ascii="Garamond" w:hAnsi="Garamond"/>
          <w:b/>
          <w:i w:val="0"/>
          <w:color w:val="auto"/>
          <w:sz w:val="24"/>
          <w:szCs w:val="24"/>
        </w:rPr>
        <w:t xml:space="preserve">2.3.2.2.4.8 </w:t>
      </w:r>
      <w:r w:rsidR="00857C9F" w:rsidRPr="00356BD3">
        <w:rPr>
          <w:rFonts w:ascii="Garamond" w:hAnsi="Garamond"/>
          <w:b/>
          <w:i w:val="0"/>
          <w:color w:val="auto"/>
          <w:sz w:val="24"/>
          <w:szCs w:val="24"/>
        </w:rPr>
        <w:t>La prise en compte des zones d’habitat informel</w:t>
      </w:r>
    </w:p>
    <w:p w:rsidR="00857C9F" w:rsidRDefault="00857C9F" w:rsidP="001A3E17">
      <w:pPr>
        <w:spacing w:after="120"/>
        <w:jc w:val="both"/>
        <w:rPr>
          <w:rFonts w:ascii="Garamond" w:eastAsia="Calibri" w:hAnsi="Garamond"/>
          <w:lang w:eastAsia="en-US"/>
        </w:rPr>
      </w:pPr>
      <w:r w:rsidRPr="00857C9F">
        <w:rPr>
          <w:rFonts w:ascii="Garamond" w:eastAsia="Calibri" w:hAnsi="Garamond"/>
          <w:lang w:eastAsia="en-US"/>
        </w:rPr>
        <w:t xml:space="preserve">L’adoption de l’approche fondée sur les droits humains suppose que  l’Etat doit mettre tout en œuvre pour satisfaire le droit des populations à l’assainissement et cela sans aucune exception. Aussi des </w:t>
      </w:r>
      <w:r w:rsidRPr="00857C9F">
        <w:rPr>
          <w:rFonts w:ascii="Garamond" w:eastAsia="Calibri" w:hAnsi="Garamond"/>
          <w:lang w:eastAsia="en-US"/>
        </w:rPr>
        <w:lastRenderedPageBreak/>
        <w:t xml:space="preserve">solutions devront être proposées afin que les populations vivant dans les zones d’habitat informel bénéficient aussi des services </w:t>
      </w:r>
      <w:r w:rsidRPr="00D22F45">
        <w:rPr>
          <w:rFonts w:ascii="Garamond" w:eastAsia="Calibri" w:hAnsi="Garamond"/>
          <w:lang w:eastAsia="en-US"/>
        </w:rPr>
        <w:t>d’assainissement</w:t>
      </w:r>
      <w:r w:rsidRPr="00857C9F">
        <w:rPr>
          <w:rFonts w:ascii="Garamond" w:eastAsia="Calibri" w:hAnsi="Garamond"/>
          <w:lang w:eastAsia="en-US"/>
        </w:rPr>
        <w:t xml:space="preserve"> adaptés à leurs conditions.</w:t>
      </w:r>
    </w:p>
    <w:p w:rsidR="00D22F45" w:rsidRPr="00304FE4" w:rsidRDefault="00D22F45" w:rsidP="00D22F45">
      <w:pPr>
        <w:jc w:val="both"/>
        <w:rPr>
          <w:rFonts w:ascii="Garamond" w:eastAsia="Calibri" w:hAnsi="Garamond"/>
          <w:lang w:eastAsia="en-US"/>
        </w:rPr>
      </w:pPr>
    </w:p>
    <w:p w:rsidR="00DB0071" w:rsidRPr="001A3E17" w:rsidRDefault="0094386A" w:rsidP="00D22F45">
      <w:pPr>
        <w:pStyle w:val="Titre2"/>
        <w:suppressAutoHyphens/>
        <w:spacing w:before="0" w:line="240" w:lineRule="auto"/>
        <w:jc w:val="both"/>
        <w:rPr>
          <w:iCs/>
          <w:color w:val="auto"/>
          <w:sz w:val="24"/>
          <w:szCs w:val="24"/>
        </w:rPr>
      </w:pPr>
      <w:bookmarkStart w:id="508" w:name="_Toc442800802"/>
      <w:bookmarkStart w:id="509" w:name="_Toc442800803"/>
      <w:bookmarkStart w:id="510" w:name="_Toc442593985"/>
      <w:bookmarkStart w:id="511" w:name="_Toc442595051"/>
      <w:bookmarkStart w:id="512" w:name="_Toc442620007"/>
      <w:bookmarkStart w:id="513" w:name="_Toc442637606"/>
      <w:bookmarkStart w:id="514" w:name="_Toc442800804"/>
      <w:bookmarkStart w:id="515" w:name="_Toc442593986"/>
      <w:bookmarkStart w:id="516" w:name="_Toc442595052"/>
      <w:bookmarkStart w:id="517" w:name="_Toc442620008"/>
      <w:bookmarkStart w:id="518" w:name="_Toc442637607"/>
      <w:bookmarkStart w:id="519" w:name="_Toc442800805"/>
      <w:bookmarkStart w:id="520" w:name="_Toc442593987"/>
      <w:bookmarkStart w:id="521" w:name="_Toc442595053"/>
      <w:bookmarkStart w:id="522" w:name="_Toc442620009"/>
      <w:bookmarkStart w:id="523" w:name="_Toc442637608"/>
      <w:bookmarkStart w:id="524" w:name="_Toc442800806"/>
      <w:bookmarkStart w:id="525" w:name="_Toc442593988"/>
      <w:bookmarkStart w:id="526" w:name="_Toc442595054"/>
      <w:bookmarkStart w:id="527" w:name="_Toc442620010"/>
      <w:bookmarkStart w:id="528" w:name="_Toc442637609"/>
      <w:bookmarkStart w:id="529" w:name="_Toc442800807"/>
      <w:bookmarkStart w:id="530" w:name="_Toc442593989"/>
      <w:bookmarkStart w:id="531" w:name="_Toc442595055"/>
      <w:bookmarkStart w:id="532" w:name="_Toc442620011"/>
      <w:bookmarkStart w:id="533" w:name="_Toc442637610"/>
      <w:bookmarkStart w:id="534" w:name="_Toc442800808"/>
      <w:bookmarkStart w:id="535" w:name="_Toc442594010"/>
      <w:bookmarkStart w:id="536" w:name="_Toc442595076"/>
      <w:bookmarkStart w:id="537" w:name="_Toc442620032"/>
      <w:bookmarkStart w:id="538" w:name="_Toc442637631"/>
      <w:bookmarkStart w:id="539" w:name="_Toc442800829"/>
      <w:bookmarkStart w:id="540" w:name="_Toc442594011"/>
      <w:bookmarkStart w:id="541" w:name="_Toc442595077"/>
      <w:bookmarkStart w:id="542" w:name="_Toc442620033"/>
      <w:bookmarkStart w:id="543" w:name="_Toc442637632"/>
      <w:bookmarkStart w:id="544" w:name="_Toc442800830"/>
      <w:bookmarkStart w:id="545" w:name="_Toc442594012"/>
      <w:bookmarkStart w:id="546" w:name="_Toc442595078"/>
      <w:bookmarkStart w:id="547" w:name="_Toc442620034"/>
      <w:bookmarkStart w:id="548" w:name="_Toc442637633"/>
      <w:bookmarkStart w:id="549" w:name="_Toc442800831"/>
      <w:bookmarkStart w:id="550" w:name="_Toc442594013"/>
      <w:bookmarkStart w:id="551" w:name="_Toc442595079"/>
      <w:bookmarkStart w:id="552" w:name="_Toc442620035"/>
      <w:bookmarkStart w:id="553" w:name="_Toc442637634"/>
      <w:bookmarkStart w:id="554" w:name="_Toc442800832"/>
      <w:bookmarkStart w:id="555" w:name="_Toc442594014"/>
      <w:bookmarkStart w:id="556" w:name="_Toc442595080"/>
      <w:bookmarkStart w:id="557" w:name="_Toc442620036"/>
      <w:bookmarkStart w:id="558" w:name="_Toc442637635"/>
      <w:bookmarkStart w:id="559" w:name="_Toc442800833"/>
      <w:bookmarkStart w:id="560" w:name="_Toc442594015"/>
      <w:bookmarkStart w:id="561" w:name="_Toc442595081"/>
      <w:bookmarkStart w:id="562" w:name="_Toc442620037"/>
      <w:bookmarkStart w:id="563" w:name="_Toc442637636"/>
      <w:bookmarkStart w:id="564" w:name="_Toc442800834"/>
      <w:bookmarkStart w:id="565" w:name="_Toc442594016"/>
      <w:bookmarkStart w:id="566" w:name="_Toc442595082"/>
      <w:bookmarkStart w:id="567" w:name="_Toc442620038"/>
      <w:bookmarkStart w:id="568" w:name="_Toc442637637"/>
      <w:bookmarkStart w:id="569" w:name="_Toc442800835"/>
      <w:bookmarkStart w:id="570" w:name="_Toc442594017"/>
      <w:bookmarkStart w:id="571" w:name="_Toc442595083"/>
      <w:bookmarkStart w:id="572" w:name="_Toc442620039"/>
      <w:bookmarkStart w:id="573" w:name="_Toc442637638"/>
      <w:bookmarkStart w:id="574" w:name="_Toc442800836"/>
      <w:bookmarkStart w:id="575" w:name="_Toc442594018"/>
      <w:bookmarkStart w:id="576" w:name="_Toc442595084"/>
      <w:bookmarkStart w:id="577" w:name="_Toc442620040"/>
      <w:bookmarkStart w:id="578" w:name="_Toc442637639"/>
      <w:bookmarkStart w:id="579" w:name="_Toc442800837"/>
      <w:bookmarkStart w:id="580" w:name="_Toc442594028"/>
      <w:bookmarkStart w:id="581" w:name="_Toc442595094"/>
      <w:bookmarkStart w:id="582" w:name="_Toc442620050"/>
      <w:bookmarkStart w:id="583" w:name="_Toc442637649"/>
      <w:bookmarkStart w:id="584" w:name="_Toc442800847"/>
      <w:bookmarkStart w:id="585" w:name="_Toc442594029"/>
      <w:bookmarkStart w:id="586" w:name="_Toc442595095"/>
      <w:bookmarkStart w:id="587" w:name="_Toc442620051"/>
      <w:bookmarkStart w:id="588" w:name="_Toc442637650"/>
      <w:bookmarkStart w:id="589" w:name="_Toc442800848"/>
      <w:bookmarkStart w:id="590" w:name="_Toc442594030"/>
      <w:bookmarkStart w:id="591" w:name="_Toc442595096"/>
      <w:bookmarkStart w:id="592" w:name="_Toc442620052"/>
      <w:bookmarkStart w:id="593" w:name="_Toc442637651"/>
      <w:bookmarkStart w:id="594" w:name="_Toc442800849"/>
      <w:bookmarkStart w:id="595" w:name="_Toc442594031"/>
      <w:bookmarkStart w:id="596" w:name="_Toc442595097"/>
      <w:bookmarkStart w:id="597" w:name="_Toc442620053"/>
      <w:bookmarkStart w:id="598" w:name="_Toc442637652"/>
      <w:bookmarkStart w:id="599" w:name="_Toc442800850"/>
      <w:bookmarkStart w:id="600" w:name="_Toc442594032"/>
      <w:bookmarkStart w:id="601" w:name="_Toc442595098"/>
      <w:bookmarkStart w:id="602" w:name="_Toc442620054"/>
      <w:bookmarkStart w:id="603" w:name="_Toc442637653"/>
      <w:bookmarkStart w:id="604" w:name="_Toc442800851"/>
      <w:bookmarkStart w:id="605" w:name="_Toc442594033"/>
      <w:bookmarkStart w:id="606" w:name="_Toc442595099"/>
      <w:bookmarkStart w:id="607" w:name="_Toc442620055"/>
      <w:bookmarkStart w:id="608" w:name="_Toc442637654"/>
      <w:bookmarkStart w:id="609" w:name="_Toc442800852"/>
      <w:bookmarkStart w:id="610" w:name="_Toc442594034"/>
      <w:bookmarkStart w:id="611" w:name="_Toc442595100"/>
      <w:bookmarkStart w:id="612" w:name="_Toc442620056"/>
      <w:bookmarkStart w:id="613" w:name="_Toc442637655"/>
      <w:bookmarkStart w:id="614" w:name="_Toc442800853"/>
      <w:bookmarkStart w:id="615" w:name="_Toc442594044"/>
      <w:bookmarkStart w:id="616" w:name="_Toc442595110"/>
      <w:bookmarkStart w:id="617" w:name="_Toc442620066"/>
      <w:bookmarkStart w:id="618" w:name="_Toc442637665"/>
      <w:bookmarkStart w:id="619" w:name="_Toc442800863"/>
      <w:bookmarkStart w:id="620" w:name="_Toc442594045"/>
      <w:bookmarkStart w:id="621" w:name="_Toc442595111"/>
      <w:bookmarkStart w:id="622" w:name="_Toc442620067"/>
      <w:bookmarkStart w:id="623" w:name="_Toc442637666"/>
      <w:bookmarkStart w:id="624" w:name="_Toc442800864"/>
      <w:bookmarkStart w:id="625" w:name="_Toc442594046"/>
      <w:bookmarkStart w:id="626" w:name="_Toc442595112"/>
      <w:bookmarkStart w:id="627" w:name="_Toc442620068"/>
      <w:bookmarkStart w:id="628" w:name="_Toc442637667"/>
      <w:bookmarkStart w:id="629" w:name="_Toc442800865"/>
      <w:bookmarkStart w:id="630" w:name="_Toc442594047"/>
      <w:bookmarkStart w:id="631" w:name="_Toc442595113"/>
      <w:bookmarkStart w:id="632" w:name="_Toc442620069"/>
      <w:bookmarkStart w:id="633" w:name="_Toc442637668"/>
      <w:bookmarkStart w:id="634" w:name="_Toc442800866"/>
      <w:bookmarkStart w:id="635" w:name="_Toc442594048"/>
      <w:bookmarkStart w:id="636" w:name="_Toc442595114"/>
      <w:bookmarkStart w:id="637" w:name="_Toc442620070"/>
      <w:bookmarkStart w:id="638" w:name="_Toc442637669"/>
      <w:bookmarkStart w:id="639" w:name="_Toc442800867"/>
      <w:bookmarkStart w:id="640" w:name="_Toc442594049"/>
      <w:bookmarkStart w:id="641" w:name="_Toc442595115"/>
      <w:bookmarkStart w:id="642" w:name="_Toc442620071"/>
      <w:bookmarkStart w:id="643" w:name="_Toc442637670"/>
      <w:bookmarkStart w:id="644" w:name="_Toc442800868"/>
      <w:bookmarkStart w:id="645" w:name="_Toc442594062"/>
      <w:bookmarkStart w:id="646" w:name="_Toc442595128"/>
      <w:bookmarkStart w:id="647" w:name="_Toc442620084"/>
      <w:bookmarkStart w:id="648" w:name="_Toc442637683"/>
      <w:bookmarkStart w:id="649" w:name="_Toc442800881"/>
      <w:bookmarkStart w:id="650" w:name="_Toc442594063"/>
      <w:bookmarkStart w:id="651" w:name="_Toc442595129"/>
      <w:bookmarkStart w:id="652" w:name="_Toc442620085"/>
      <w:bookmarkStart w:id="653" w:name="_Toc442637684"/>
      <w:bookmarkStart w:id="654" w:name="_Toc442800882"/>
      <w:bookmarkStart w:id="655" w:name="_Toc442594064"/>
      <w:bookmarkStart w:id="656" w:name="_Toc442595130"/>
      <w:bookmarkStart w:id="657" w:name="_Toc442620086"/>
      <w:bookmarkStart w:id="658" w:name="_Toc442637685"/>
      <w:bookmarkStart w:id="659" w:name="_Toc442800883"/>
      <w:bookmarkStart w:id="660" w:name="_Toc442594065"/>
      <w:bookmarkStart w:id="661" w:name="_Toc442595131"/>
      <w:bookmarkStart w:id="662" w:name="_Toc442620087"/>
      <w:bookmarkStart w:id="663" w:name="_Toc442637686"/>
      <w:bookmarkStart w:id="664" w:name="_Toc442800884"/>
      <w:bookmarkStart w:id="665" w:name="_Toc442594066"/>
      <w:bookmarkStart w:id="666" w:name="_Toc442595132"/>
      <w:bookmarkStart w:id="667" w:name="_Toc442620088"/>
      <w:bookmarkStart w:id="668" w:name="_Toc442637687"/>
      <w:bookmarkStart w:id="669" w:name="_Toc442800885"/>
      <w:bookmarkStart w:id="670" w:name="_Toc442594067"/>
      <w:bookmarkStart w:id="671" w:name="_Toc442595133"/>
      <w:bookmarkStart w:id="672" w:name="_Toc442620089"/>
      <w:bookmarkStart w:id="673" w:name="_Toc442637688"/>
      <w:bookmarkStart w:id="674" w:name="_Toc442800886"/>
      <w:bookmarkStart w:id="675" w:name="_Toc442594068"/>
      <w:bookmarkStart w:id="676" w:name="_Toc442595134"/>
      <w:bookmarkStart w:id="677" w:name="_Toc442620090"/>
      <w:bookmarkStart w:id="678" w:name="_Toc442637689"/>
      <w:bookmarkStart w:id="679" w:name="_Toc442800887"/>
      <w:bookmarkStart w:id="680" w:name="_Toc442594069"/>
      <w:bookmarkStart w:id="681" w:name="_Toc442595135"/>
      <w:bookmarkStart w:id="682" w:name="_Toc442620091"/>
      <w:bookmarkStart w:id="683" w:name="_Toc442637690"/>
      <w:bookmarkStart w:id="684" w:name="_Toc442800888"/>
      <w:bookmarkStart w:id="685" w:name="_Toc442594070"/>
      <w:bookmarkStart w:id="686" w:name="_Toc442595136"/>
      <w:bookmarkStart w:id="687" w:name="_Toc442620092"/>
      <w:bookmarkStart w:id="688" w:name="_Toc442637691"/>
      <w:bookmarkStart w:id="689" w:name="_Toc442800889"/>
      <w:bookmarkStart w:id="690" w:name="_Toc442594071"/>
      <w:bookmarkStart w:id="691" w:name="_Toc442595137"/>
      <w:bookmarkStart w:id="692" w:name="_Toc442620093"/>
      <w:bookmarkStart w:id="693" w:name="_Toc442637692"/>
      <w:bookmarkStart w:id="694" w:name="_Toc442800890"/>
      <w:bookmarkStart w:id="695" w:name="_Toc442594072"/>
      <w:bookmarkStart w:id="696" w:name="_Toc442595138"/>
      <w:bookmarkStart w:id="697" w:name="_Toc442620094"/>
      <w:bookmarkStart w:id="698" w:name="_Toc442637693"/>
      <w:bookmarkStart w:id="699" w:name="_Toc442800891"/>
      <w:bookmarkStart w:id="700" w:name="_Toc442594073"/>
      <w:bookmarkStart w:id="701" w:name="_Toc442595139"/>
      <w:bookmarkStart w:id="702" w:name="_Toc442620095"/>
      <w:bookmarkStart w:id="703" w:name="_Toc442637694"/>
      <w:bookmarkStart w:id="704" w:name="_Toc442800892"/>
      <w:bookmarkStart w:id="705" w:name="_Toc442594074"/>
      <w:bookmarkStart w:id="706" w:name="_Toc442595140"/>
      <w:bookmarkStart w:id="707" w:name="_Toc442620096"/>
      <w:bookmarkStart w:id="708" w:name="_Toc442637695"/>
      <w:bookmarkStart w:id="709" w:name="_Toc442800893"/>
      <w:bookmarkStart w:id="710" w:name="_Toc442594075"/>
      <w:bookmarkStart w:id="711" w:name="_Toc442595141"/>
      <w:bookmarkStart w:id="712" w:name="_Toc442620097"/>
      <w:bookmarkStart w:id="713" w:name="_Toc442637696"/>
      <w:bookmarkStart w:id="714" w:name="_Toc442800894"/>
      <w:bookmarkStart w:id="715" w:name="_Toc442594076"/>
      <w:bookmarkStart w:id="716" w:name="_Toc442595142"/>
      <w:bookmarkStart w:id="717" w:name="_Toc442620098"/>
      <w:bookmarkStart w:id="718" w:name="_Toc442637697"/>
      <w:bookmarkStart w:id="719" w:name="_Toc442800895"/>
      <w:bookmarkStart w:id="720" w:name="_Toc442594077"/>
      <w:bookmarkStart w:id="721" w:name="_Toc442595143"/>
      <w:bookmarkStart w:id="722" w:name="_Toc442620099"/>
      <w:bookmarkStart w:id="723" w:name="_Toc442637698"/>
      <w:bookmarkStart w:id="724" w:name="_Toc442800896"/>
      <w:bookmarkStart w:id="725" w:name="_Toc442594078"/>
      <w:bookmarkStart w:id="726" w:name="_Toc442595144"/>
      <w:bookmarkStart w:id="727" w:name="_Toc442620100"/>
      <w:bookmarkStart w:id="728" w:name="_Toc442637699"/>
      <w:bookmarkStart w:id="729" w:name="_Toc442800897"/>
      <w:bookmarkStart w:id="730" w:name="_Toc442594079"/>
      <w:bookmarkStart w:id="731" w:name="_Toc442595145"/>
      <w:bookmarkStart w:id="732" w:name="_Toc442620101"/>
      <w:bookmarkStart w:id="733" w:name="_Toc442637700"/>
      <w:bookmarkStart w:id="734" w:name="_Toc442800898"/>
      <w:bookmarkStart w:id="735" w:name="_Toc442594095"/>
      <w:bookmarkStart w:id="736" w:name="_Toc442595161"/>
      <w:bookmarkStart w:id="737" w:name="_Toc442620117"/>
      <w:bookmarkStart w:id="738" w:name="_Toc442637716"/>
      <w:bookmarkStart w:id="739" w:name="_Toc442800914"/>
      <w:bookmarkStart w:id="740" w:name="_Toc442594096"/>
      <w:bookmarkStart w:id="741" w:name="_Toc442595162"/>
      <w:bookmarkStart w:id="742" w:name="_Toc442620118"/>
      <w:bookmarkStart w:id="743" w:name="_Toc442637717"/>
      <w:bookmarkStart w:id="744" w:name="_Toc442800915"/>
      <w:bookmarkStart w:id="745" w:name="_Toc442594097"/>
      <w:bookmarkStart w:id="746" w:name="_Toc442595163"/>
      <w:bookmarkStart w:id="747" w:name="_Toc442620119"/>
      <w:bookmarkStart w:id="748" w:name="_Toc442637718"/>
      <w:bookmarkStart w:id="749" w:name="_Toc442800916"/>
      <w:bookmarkStart w:id="750" w:name="_Toc442594098"/>
      <w:bookmarkStart w:id="751" w:name="_Toc442595164"/>
      <w:bookmarkStart w:id="752" w:name="_Toc442620120"/>
      <w:bookmarkStart w:id="753" w:name="_Toc442637719"/>
      <w:bookmarkStart w:id="754" w:name="_Toc442800917"/>
      <w:bookmarkStart w:id="755" w:name="_Toc442594107"/>
      <w:bookmarkStart w:id="756" w:name="_Toc442595173"/>
      <w:bookmarkStart w:id="757" w:name="_Toc442620129"/>
      <w:bookmarkStart w:id="758" w:name="_Toc442637728"/>
      <w:bookmarkStart w:id="759" w:name="_Toc442800926"/>
      <w:bookmarkStart w:id="760" w:name="_Toc442594108"/>
      <w:bookmarkStart w:id="761" w:name="_Toc442595174"/>
      <w:bookmarkStart w:id="762" w:name="_Toc442620130"/>
      <w:bookmarkStart w:id="763" w:name="_Toc442637729"/>
      <w:bookmarkStart w:id="764" w:name="_Toc442800927"/>
      <w:bookmarkStart w:id="765" w:name="_Toc442594109"/>
      <w:bookmarkStart w:id="766" w:name="_Toc442595175"/>
      <w:bookmarkStart w:id="767" w:name="_Toc442620131"/>
      <w:bookmarkStart w:id="768" w:name="_Toc442637730"/>
      <w:bookmarkStart w:id="769" w:name="_Toc442800928"/>
      <w:bookmarkStart w:id="770" w:name="_Toc442594110"/>
      <w:bookmarkStart w:id="771" w:name="_Toc442595176"/>
      <w:bookmarkStart w:id="772" w:name="_Toc442620132"/>
      <w:bookmarkStart w:id="773" w:name="_Toc442637731"/>
      <w:bookmarkStart w:id="774" w:name="_Toc442800929"/>
      <w:bookmarkStart w:id="775" w:name="_Toc442594111"/>
      <w:bookmarkStart w:id="776" w:name="_Toc442595177"/>
      <w:bookmarkStart w:id="777" w:name="_Toc442620133"/>
      <w:bookmarkStart w:id="778" w:name="_Toc442637732"/>
      <w:bookmarkStart w:id="779" w:name="_Toc442800930"/>
      <w:bookmarkStart w:id="780" w:name="_Toc442594115"/>
      <w:bookmarkStart w:id="781" w:name="_Toc442595181"/>
      <w:bookmarkStart w:id="782" w:name="_Toc442620137"/>
      <w:bookmarkStart w:id="783" w:name="_Toc442637736"/>
      <w:bookmarkStart w:id="784" w:name="_Toc442800934"/>
      <w:bookmarkStart w:id="785" w:name="_Toc442594119"/>
      <w:bookmarkStart w:id="786" w:name="_Toc442595185"/>
      <w:bookmarkStart w:id="787" w:name="_Toc442620141"/>
      <w:bookmarkStart w:id="788" w:name="_Toc442637740"/>
      <w:bookmarkStart w:id="789" w:name="_Toc442800938"/>
      <w:bookmarkStart w:id="790" w:name="_Toc442594135"/>
      <w:bookmarkStart w:id="791" w:name="_Toc442595201"/>
      <w:bookmarkStart w:id="792" w:name="_Toc442620157"/>
      <w:bookmarkStart w:id="793" w:name="_Toc442637756"/>
      <w:bookmarkStart w:id="794" w:name="_Toc442800954"/>
      <w:bookmarkStart w:id="795" w:name="_Toc442594140"/>
      <w:bookmarkStart w:id="796" w:name="_Toc442595206"/>
      <w:bookmarkStart w:id="797" w:name="_Toc442620162"/>
      <w:bookmarkStart w:id="798" w:name="_Toc442637761"/>
      <w:bookmarkStart w:id="799" w:name="_Toc442800959"/>
      <w:bookmarkStart w:id="800" w:name="_Toc442594150"/>
      <w:bookmarkStart w:id="801" w:name="_Toc442595216"/>
      <w:bookmarkStart w:id="802" w:name="_Toc442620172"/>
      <w:bookmarkStart w:id="803" w:name="_Toc442637771"/>
      <w:bookmarkStart w:id="804" w:name="_Toc442800969"/>
      <w:bookmarkStart w:id="805" w:name="_Toc442594152"/>
      <w:bookmarkStart w:id="806" w:name="_Toc442595218"/>
      <w:bookmarkStart w:id="807" w:name="_Toc442620174"/>
      <w:bookmarkStart w:id="808" w:name="_Toc442637773"/>
      <w:bookmarkStart w:id="809" w:name="_Toc442800971"/>
      <w:bookmarkStart w:id="810" w:name="_Toc442594153"/>
      <w:bookmarkStart w:id="811" w:name="_Toc442595219"/>
      <w:bookmarkStart w:id="812" w:name="_Toc442620175"/>
      <w:bookmarkStart w:id="813" w:name="_Toc442637774"/>
      <w:bookmarkStart w:id="814" w:name="_Toc442800972"/>
      <w:bookmarkStart w:id="815" w:name="_Toc442594154"/>
      <w:bookmarkStart w:id="816" w:name="_Toc442595220"/>
      <w:bookmarkStart w:id="817" w:name="_Toc442620176"/>
      <w:bookmarkStart w:id="818" w:name="_Toc442637775"/>
      <w:bookmarkStart w:id="819" w:name="_Toc442800973"/>
      <w:bookmarkStart w:id="820" w:name="_Toc442594158"/>
      <w:bookmarkStart w:id="821" w:name="_Toc442595224"/>
      <w:bookmarkStart w:id="822" w:name="_Toc442620180"/>
      <w:bookmarkStart w:id="823" w:name="_Toc442637779"/>
      <w:bookmarkStart w:id="824" w:name="_Toc442800977"/>
      <w:bookmarkStart w:id="825" w:name="_Toc442594160"/>
      <w:bookmarkStart w:id="826" w:name="_Toc442595226"/>
      <w:bookmarkStart w:id="827" w:name="_Toc442620182"/>
      <w:bookmarkStart w:id="828" w:name="_Toc442637781"/>
      <w:bookmarkStart w:id="829" w:name="_Toc442800979"/>
      <w:bookmarkStart w:id="830" w:name="_Toc442594161"/>
      <w:bookmarkStart w:id="831" w:name="_Toc442595227"/>
      <w:bookmarkStart w:id="832" w:name="_Toc442620183"/>
      <w:bookmarkStart w:id="833" w:name="_Toc442637782"/>
      <w:bookmarkStart w:id="834" w:name="_Toc442800980"/>
      <w:bookmarkStart w:id="835" w:name="_Toc442594163"/>
      <w:bookmarkStart w:id="836" w:name="_Toc442595229"/>
      <w:bookmarkStart w:id="837" w:name="_Toc442620185"/>
      <w:bookmarkStart w:id="838" w:name="_Toc442637784"/>
      <w:bookmarkStart w:id="839" w:name="_Toc442800982"/>
      <w:bookmarkStart w:id="840" w:name="_Toc442594164"/>
      <w:bookmarkStart w:id="841" w:name="_Toc442595230"/>
      <w:bookmarkStart w:id="842" w:name="_Toc442620186"/>
      <w:bookmarkStart w:id="843" w:name="_Toc442637785"/>
      <w:bookmarkStart w:id="844" w:name="_Toc442800983"/>
      <w:bookmarkStart w:id="845" w:name="_Toc442594165"/>
      <w:bookmarkStart w:id="846" w:name="_Toc442595231"/>
      <w:bookmarkStart w:id="847" w:name="_Toc442620187"/>
      <w:bookmarkStart w:id="848" w:name="_Toc442637786"/>
      <w:bookmarkStart w:id="849" w:name="_Toc442800984"/>
      <w:bookmarkStart w:id="850" w:name="_Toc442594182"/>
      <w:bookmarkStart w:id="851" w:name="_Toc442595248"/>
      <w:bookmarkStart w:id="852" w:name="_Toc442620204"/>
      <w:bookmarkStart w:id="853" w:name="_Toc442637803"/>
      <w:bookmarkStart w:id="854" w:name="_Toc442801001"/>
      <w:bookmarkStart w:id="855" w:name="_Toc442594183"/>
      <w:bookmarkStart w:id="856" w:name="_Toc442595249"/>
      <w:bookmarkStart w:id="857" w:name="_Toc442620205"/>
      <w:bookmarkStart w:id="858" w:name="_Toc442637804"/>
      <w:bookmarkStart w:id="859" w:name="_Toc442801002"/>
      <w:bookmarkStart w:id="860" w:name="_Toc442594184"/>
      <w:bookmarkStart w:id="861" w:name="_Toc442595250"/>
      <w:bookmarkStart w:id="862" w:name="_Toc442620206"/>
      <w:bookmarkStart w:id="863" w:name="_Toc442637805"/>
      <w:bookmarkStart w:id="864" w:name="_Toc442801003"/>
      <w:bookmarkStart w:id="865" w:name="_Toc442594219"/>
      <w:bookmarkStart w:id="866" w:name="_Toc442595285"/>
      <w:bookmarkStart w:id="867" w:name="_Toc442620241"/>
      <w:bookmarkStart w:id="868" w:name="_Toc442637840"/>
      <w:bookmarkStart w:id="869" w:name="_Toc442801038"/>
      <w:bookmarkStart w:id="870" w:name="_Toc442594220"/>
      <w:bookmarkStart w:id="871" w:name="_Toc442595286"/>
      <w:bookmarkStart w:id="872" w:name="_Toc442620242"/>
      <w:bookmarkStart w:id="873" w:name="_Toc442637841"/>
      <w:bookmarkStart w:id="874" w:name="_Toc442801039"/>
      <w:bookmarkStart w:id="875" w:name="_Toc442594221"/>
      <w:bookmarkStart w:id="876" w:name="_Toc442595287"/>
      <w:bookmarkStart w:id="877" w:name="_Toc442620243"/>
      <w:bookmarkStart w:id="878" w:name="_Toc442637842"/>
      <w:bookmarkStart w:id="879" w:name="_Toc442801040"/>
      <w:bookmarkStart w:id="880" w:name="_Toc442594222"/>
      <w:bookmarkStart w:id="881" w:name="_Toc442595288"/>
      <w:bookmarkStart w:id="882" w:name="_Toc442620244"/>
      <w:bookmarkStart w:id="883" w:name="_Toc442637843"/>
      <w:bookmarkStart w:id="884" w:name="_Toc442801041"/>
      <w:bookmarkStart w:id="885" w:name="_Toc442594223"/>
      <w:bookmarkStart w:id="886" w:name="_Toc442595289"/>
      <w:bookmarkStart w:id="887" w:name="_Toc442620245"/>
      <w:bookmarkStart w:id="888" w:name="_Toc442637844"/>
      <w:bookmarkStart w:id="889" w:name="_Toc442801042"/>
      <w:bookmarkStart w:id="890" w:name="_Toc442594239"/>
      <w:bookmarkStart w:id="891" w:name="_Toc442595305"/>
      <w:bookmarkStart w:id="892" w:name="_Toc442620261"/>
      <w:bookmarkStart w:id="893" w:name="_Toc442637860"/>
      <w:bookmarkStart w:id="894" w:name="_Toc442801058"/>
      <w:bookmarkStart w:id="895" w:name="_Toc442594241"/>
      <w:bookmarkStart w:id="896" w:name="_Toc442595307"/>
      <w:bookmarkStart w:id="897" w:name="_Toc442620263"/>
      <w:bookmarkStart w:id="898" w:name="_Toc442637862"/>
      <w:bookmarkStart w:id="899" w:name="_Toc442801060"/>
      <w:bookmarkStart w:id="900" w:name="_Toc442594286"/>
      <w:bookmarkStart w:id="901" w:name="_Toc442595352"/>
      <w:bookmarkStart w:id="902" w:name="_Toc442620308"/>
      <w:bookmarkStart w:id="903" w:name="_Toc442637907"/>
      <w:bookmarkStart w:id="904" w:name="_Toc442801105"/>
      <w:bookmarkStart w:id="905" w:name="_Toc442594287"/>
      <w:bookmarkStart w:id="906" w:name="_Toc442595353"/>
      <w:bookmarkStart w:id="907" w:name="_Toc442620309"/>
      <w:bookmarkStart w:id="908" w:name="_Toc442637908"/>
      <w:bookmarkStart w:id="909" w:name="_Toc442801106"/>
      <w:bookmarkStart w:id="910" w:name="_Toc442594288"/>
      <w:bookmarkStart w:id="911" w:name="_Toc442595354"/>
      <w:bookmarkStart w:id="912" w:name="_Toc442620310"/>
      <w:bookmarkStart w:id="913" w:name="_Toc442637909"/>
      <w:bookmarkStart w:id="914" w:name="_Toc442801107"/>
      <w:bookmarkStart w:id="915" w:name="_Toc442594289"/>
      <w:bookmarkStart w:id="916" w:name="_Toc442595355"/>
      <w:bookmarkStart w:id="917" w:name="_Toc442620311"/>
      <w:bookmarkStart w:id="918" w:name="_Toc442637910"/>
      <w:bookmarkStart w:id="919" w:name="_Toc442801108"/>
      <w:bookmarkStart w:id="920" w:name="_Toc442594290"/>
      <w:bookmarkStart w:id="921" w:name="_Toc442595356"/>
      <w:bookmarkStart w:id="922" w:name="_Toc442620312"/>
      <w:bookmarkStart w:id="923" w:name="_Toc442637911"/>
      <w:bookmarkStart w:id="924" w:name="_Toc442801109"/>
      <w:bookmarkStart w:id="925" w:name="_Toc442594291"/>
      <w:bookmarkStart w:id="926" w:name="_Toc442595357"/>
      <w:bookmarkStart w:id="927" w:name="_Toc442620313"/>
      <w:bookmarkStart w:id="928" w:name="_Toc442637912"/>
      <w:bookmarkStart w:id="929" w:name="_Toc442801110"/>
      <w:bookmarkStart w:id="930" w:name="_Toc442594329"/>
      <w:bookmarkStart w:id="931" w:name="_Toc442595395"/>
      <w:bookmarkStart w:id="932" w:name="_Toc442620351"/>
      <w:bookmarkStart w:id="933" w:name="_Toc442637950"/>
      <w:bookmarkStart w:id="934" w:name="_Toc442801148"/>
      <w:bookmarkStart w:id="935" w:name="_Toc442594330"/>
      <w:bookmarkStart w:id="936" w:name="_Toc442595396"/>
      <w:bookmarkStart w:id="937" w:name="_Toc442620352"/>
      <w:bookmarkStart w:id="938" w:name="_Toc442637951"/>
      <w:bookmarkStart w:id="939" w:name="_Toc442801149"/>
      <w:bookmarkStart w:id="940" w:name="_Toc442594336"/>
      <w:bookmarkStart w:id="941" w:name="_Toc442595402"/>
      <w:bookmarkStart w:id="942" w:name="_Toc442620358"/>
      <w:bookmarkStart w:id="943" w:name="_Toc442637957"/>
      <w:bookmarkStart w:id="944" w:name="_Toc442801155"/>
      <w:bookmarkStart w:id="945" w:name="_Toc442594361"/>
      <w:bookmarkStart w:id="946" w:name="_Toc442595427"/>
      <w:bookmarkStart w:id="947" w:name="_Toc442620383"/>
      <w:bookmarkStart w:id="948" w:name="_Toc442637982"/>
      <w:bookmarkStart w:id="949" w:name="_Toc442801180"/>
      <w:bookmarkStart w:id="950" w:name="_Toc442594362"/>
      <w:bookmarkStart w:id="951" w:name="_Toc442595428"/>
      <w:bookmarkStart w:id="952" w:name="_Toc442620384"/>
      <w:bookmarkStart w:id="953" w:name="_Toc442637983"/>
      <w:bookmarkStart w:id="954" w:name="_Toc442801181"/>
      <w:bookmarkStart w:id="955" w:name="_Toc442594371"/>
      <w:bookmarkStart w:id="956" w:name="_Toc442595437"/>
      <w:bookmarkStart w:id="957" w:name="_Toc442620393"/>
      <w:bookmarkStart w:id="958" w:name="_Toc442637992"/>
      <w:bookmarkStart w:id="959" w:name="_Toc442801190"/>
      <w:bookmarkStart w:id="960" w:name="_Toc442594372"/>
      <w:bookmarkStart w:id="961" w:name="_Toc442595438"/>
      <w:bookmarkStart w:id="962" w:name="_Toc442620394"/>
      <w:bookmarkStart w:id="963" w:name="_Toc442637993"/>
      <w:bookmarkStart w:id="964" w:name="_Toc442801191"/>
      <w:bookmarkStart w:id="965" w:name="_Toc442594395"/>
      <w:bookmarkStart w:id="966" w:name="_Toc442595461"/>
      <w:bookmarkStart w:id="967" w:name="_Toc442620417"/>
      <w:bookmarkStart w:id="968" w:name="_Toc442638016"/>
      <w:bookmarkStart w:id="969" w:name="_Toc442801214"/>
      <w:bookmarkStart w:id="970" w:name="_Toc442594404"/>
      <w:bookmarkStart w:id="971" w:name="_Toc442595470"/>
      <w:bookmarkStart w:id="972" w:name="_Toc442620426"/>
      <w:bookmarkStart w:id="973" w:name="_Toc442638025"/>
      <w:bookmarkStart w:id="974" w:name="_Toc442801223"/>
      <w:bookmarkStart w:id="975" w:name="_Toc442594405"/>
      <w:bookmarkStart w:id="976" w:name="_Toc442595471"/>
      <w:bookmarkStart w:id="977" w:name="_Toc442620427"/>
      <w:bookmarkStart w:id="978" w:name="_Toc442638026"/>
      <w:bookmarkStart w:id="979" w:name="_Toc442801224"/>
      <w:bookmarkStart w:id="980" w:name="_Toc442594407"/>
      <w:bookmarkStart w:id="981" w:name="_Toc442595473"/>
      <w:bookmarkStart w:id="982" w:name="_Toc442620429"/>
      <w:bookmarkStart w:id="983" w:name="_Toc442638028"/>
      <w:bookmarkStart w:id="984" w:name="_Toc442801226"/>
      <w:bookmarkStart w:id="985" w:name="_Toc442594410"/>
      <w:bookmarkStart w:id="986" w:name="_Toc442595476"/>
      <w:bookmarkStart w:id="987" w:name="_Toc442620432"/>
      <w:bookmarkStart w:id="988" w:name="_Toc442638031"/>
      <w:bookmarkStart w:id="989" w:name="_Toc442801229"/>
      <w:bookmarkStart w:id="990" w:name="_Toc442594411"/>
      <w:bookmarkStart w:id="991" w:name="_Toc442595477"/>
      <w:bookmarkStart w:id="992" w:name="_Toc442620433"/>
      <w:bookmarkStart w:id="993" w:name="_Toc442638032"/>
      <w:bookmarkStart w:id="994" w:name="_Toc442801230"/>
      <w:bookmarkStart w:id="995" w:name="_Toc442594412"/>
      <w:bookmarkStart w:id="996" w:name="_Toc442595478"/>
      <w:bookmarkStart w:id="997" w:name="_Toc442620434"/>
      <w:bookmarkStart w:id="998" w:name="_Toc442638033"/>
      <w:bookmarkStart w:id="999" w:name="_Toc442801231"/>
      <w:bookmarkStart w:id="1000" w:name="_Toc442594413"/>
      <w:bookmarkStart w:id="1001" w:name="_Toc442595479"/>
      <w:bookmarkStart w:id="1002" w:name="_Toc442620435"/>
      <w:bookmarkStart w:id="1003" w:name="_Toc442638034"/>
      <w:bookmarkStart w:id="1004" w:name="_Toc442801232"/>
      <w:bookmarkStart w:id="1005" w:name="_Toc442594414"/>
      <w:bookmarkStart w:id="1006" w:name="_Toc442595480"/>
      <w:bookmarkStart w:id="1007" w:name="_Toc442620436"/>
      <w:bookmarkStart w:id="1008" w:name="_Toc442638035"/>
      <w:bookmarkStart w:id="1009" w:name="_Toc442801233"/>
      <w:bookmarkStart w:id="1010" w:name="_Toc442594416"/>
      <w:bookmarkStart w:id="1011" w:name="_Toc442595482"/>
      <w:bookmarkStart w:id="1012" w:name="_Toc442620438"/>
      <w:bookmarkStart w:id="1013" w:name="_Toc442638037"/>
      <w:bookmarkStart w:id="1014" w:name="_Toc442801235"/>
      <w:bookmarkStart w:id="1015" w:name="_Toc442594417"/>
      <w:bookmarkStart w:id="1016" w:name="_Toc442595483"/>
      <w:bookmarkStart w:id="1017" w:name="_Toc442620439"/>
      <w:bookmarkStart w:id="1018" w:name="_Toc442638038"/>
      <w:bookmarkStart w:id="1019" w:name="_Toc442801236"/>
      <w:bookmarkStart w:id="1020" w:name="_Toc442594427"/>
      <w:bookmarkStart w:id="1021" w:name="_Toc442595493"/>
      <w:bookmarkStart w:id="1022" w:name="_Toc442620449"/>
      <w:bookmarkStart w:id="1023" w:name="_Toc442638048"/>
      <w:bookmarkStart w:id="1024" w:name="_Toc442801246"/>
      <w:bookmarkStart w:id="1025" w:name="_Toc442594428"/>
      <w:bookmarkStart w:id="1026" w:name="_Toc442595494"/>
      <w:bookmarkStart w:id="1027" w:name="_Toc442620450"/>
      <w:bookmarkStart w:id="1028" w:name="_Toc442638049"/>
      <w:bookmarkStart w:id="1029" w:name="_Toc442801247"/>
      <w:bookmarkStart w:id="1030" w:name="_Toc442594430"/>
      <w:bookmarkStart w:id="1031" w:name="_Toc442595496"/>
      <w:bookmarkStart w:id="1032" w:name="_Toc442620452"/>
      <w:bookmarkStart w:id="1033" w:name="_Toc442638051"/>
      <w:bookmarkStart w:id="1034" w:name="_Toc442801249"/>
      <w:bookmarkStart w:id="1035" w:name="_Toc442594432"/>
      <w:bookmarkStart w:id="1036" w:name="_Toc442595498"/>
      <w:bookmarkStart w:id="1037" w:name="_Toc442620454"/>
      <w:bookmarkStart w:id="1038" w:name="_Toc442638053"/>
      <w:bookmarkStart w:id="1039" w:name="_Toc442801251"/>
      <w:bookmarkStart w:id="1040" w:name="_Toc442594434"/>
      <w:bookmarkStart w:id="1041" w:name="_Toc442595500"/>
      <w:bookmarkStart w:id="1042" w:name="_Toc442620456"/>
      <w:bookmarkStart w:id="1043" w:name="_Toc442638055"/>
      <w:bookmarkStart w:id="1044" w:name="_Toc442801253"/>
      <w:bookmarkStart w:id="1045" w:name="_Toc442594436"/>
      <w:bookmarkStart w:id="1046" w:name="_Toc442595502"/>
      <w:bookmarkStart w:id="1047" w:name="_Toc442620458"/>
      <w:bookmarkStart w:id="1048" w:name="_Toc442638057"/>
      <w:bookmarkStart w:id="1049" w:name="_Toc442801255"/>
      <w:bookmarkStart w:id="1050" w:name="_Toc442594453"/>
      <w:bookmarkStart w:id="1051" w:name="_Toc442595519"/>
      <w:bookmarkStart w:id="1052" w:name="_Toc442620475"/>
      <w:bookmarkStart w:id="1053" w:name="_Toc442638074"/>
      <w:bookmarkStart w:id="1054" w:name="_Toc442801272"/>
      <w:bookmarkStart w:id="1055" w:name="_Toc442594455"/>
      <w:bookmarkStart w:id="1056" w:name="_Toc442595521"/>
      <w:bookmarkStart w:id="1057" w:name="_Toc442620477"/>
      <w:bookmarkStart w:id="1058" w:name="_Toc442638076"/>
      <w:bookmarkStart w:id="1059" w:name="_Toc442801274"/>
      <w:bookmarkStart w:id="1060" w:name="_Toc442594457"/>
      <w:bookmarkStart w:id="1061" w:name="_Toc442595523"/>
      <w:bookmarkStart w:id="1062" w:name="_Toc442620479"/>
      <w:bookmarkStart w:id="1063" w:name="_Toc442638078"/>
      <w:bookmarkStart w:id="1064" w:name="_Toc442801276"/>
      <w:bookmarkStart w:id="1065" w:name="_Toc442594459"/>
      <w:bookmarkStart w:id="1066" w:name="_Toc442595525"/>
      <w:bookmarkStart w:id="1067" w:name="_Toc442620481"/>
      <w:bookmarkStart w:id="1068" w:name="_Toc442638080"/>
      <w:bookmarkStart w:id="1069" w:name="_Toc442801278"/>
      <w:bookmarkStart w:id="1070" w:name="_Toc442594492"/>
      <w:bookmarkStart w:id="1071" w:name="_Toc442595558"/>
      <w:bookmarkStart w:id="1072" w:name="_Toc442620514"/>
      <w:bookmarkStart w:id="1073" w:name="_Toc442638113"/>
      <w:bookmarkStart w:id="1074" w:name="_Toc442801311"/>
      <w:bookmarkStart w:id="1075" w:name="_Toc442594493"/>
      <w:bookmarkStart w:id="1076" w:name="_Toc442595559"/>
      <w:bookmarkStart w:id="1077" w:name="_Toc442620515"/>
      <w:bookmarkStart w:id="1078" w:name="_Toc442638114"/>
      <w:bookmarkStart w:id="1079" w:name="_Toc442801312"/>
      <w:bookmarkStart w:id="1080" w:name="_Toc442594494"/>
      <w:bookmarkStart w:id="1081" w:name="_Toc442595560"/>
      <w:bookmarkStart w:id="1082" w:name="_Toc442620516"/>
      <w:bookmarkStart w:id="1083" w:name="_Toc442638115"/>
      <w:bookmarkStart w:id="1084" w:name="_Toc442801313"/>
      <w:bookmarkStart w:id="1085" w:name="_Toc442594495"/>
      <w:bookmarkStart w:id="1086" w:name="_Toc442595561"/>
      <w:bookmarkStart w:id="1087" w:name="_Toc442620517"/>
      <w:bookmarkStart w:id="1088" w:name="_Toc442638116"/>
      <w:bookmarkStart w:id="1089" w:name="_Toc442801314"/>
      <w:bookmarkStart w:id="1090" w:name="_Toc442594496"/>
      <w:bookmarkStart w:id="1091" w:name="_Toc442595562"/>
      <w:bookmarkStart w:id="1092" w:name="_Toc442620518"/>
      <w:bookmarkStart w:id="1093" w:name="_Toc442638117"/>
      <w:bookmarkStart w:id="1094" w:name="_Toc442801315"/>
      <w:bookmarkStart w:id="1095" w:name="_Toc442594497"/>
      <w:bookmarkStart w:id="1096" w:name="_Toc442595563"/>
      <w:bookmarkStart w:id="1097" w:name="_Toc442620519"/>
      <w:bookmarkStart w:id="1098" w:name="_Toc442638118"/>
      <w:bookmarkStart w:id="1099" w:name="_Toc442801316"/>
      <w:bookmarkStart w:id="1100" w:name="_Toc442594498"/>
      <w:bookmarkStart w:id="1101" w:name="_Toc442595564"/>
      <w:bookmarkStart w:id="1102" w:name="_Toc442620520"/>
      <w:bookmarkStart w:id="1103" w:name="_Toc442638119"/>
      <w:bookmarkStart w:id="1104" w:name="_Toc442801317"/>
      <w:bookmarkStart w:id="1105" w:name="_Toc442594499"/>
      <w:bookmarkStart w:id="1106" w:name="_Toc442595565"/>
      <w:bookmarkStart w:id="1107" w:name="_Toc442620521"/>
      <w:bookmarkStart w:id="1108" w:name="_Toc442638120"/>
      <w:bookmarkStart w:id="1109" w:name="_Toc442801318"/>
      <w:bookmarkStart w:id="1110" w:name="_Toc442594515"/>
      <w:bookmarkStart w:id="1111" w:name="_Toc442595581"/>
      <w:bookmarkStart w:id="1112" w:name="_Toc442620537"/>
      <w:bookmarkStart w:id="1113" w:name="_Toc442638136"/>
      <w:bookmarkStart w:id="1114" w:name="_Toc442801334"/>
      <w:bookmarkStart w:id="1115" w:name="_Toc442594516"/>
      <w:bookmarkStart w:id="1116" w:name="_Toc442595582"/>
      <w:bookmarkStart w:id="1117" w:name="_Toc442620538"/>
      <w:bookmarkStart w:id="1118" w:name="_Toc442638137"/>
      <w:bookmarkStart w:id="1119" w:name="_Toc442801335"/>
      <w:bookmarkStart w:id="1120" w:name="_Toc442594517"/>
      <w:bookmarkStart w:id="1121" w:name="_Toc442595583"/>
      <w:bookmarkStart w:id="1122" w:name="_Toc442620539"/>
      <w:bookmarkStart w:id="1123" w:name="_Toc442638138"/>
      <w:bookmarkStart w:id="1124" w:name="_Toc442801336"/>
      <w:bookmarkStart w:id="1125" w:name="_Toc442594564"/>
      <w:bookmarkStart w:id="1126" w:name="_Toc442595630"/>
      <w:bookmarkStart w:id="1127" w:name="_Toc442620586"/>
      <w:bookmarkStart w:id="1128" w:name="_Toc442638185"/>
      <w:bookmarkStart w:id="1129" w:name="_Toc442801383"/>
      <w:bookmarkStart w:id="1130" w:name="_Toc442594565"/>
      <w:bookmarkStart w:id="1131" w:name="_Toc442595631"/>
      <w:bookmarkStart w:id="1132" w:name="_Toc442620587"/>
      <w:bookmarkStart w:id="1133" w:name="_Toc442638186"/>
      <w:bookmarkStart w:id="1134" w:name="_Toc442801384"/>
      <w:bookmarkStart w:id="1135" w:name="_Toc442594566"/>
      <w:bookmarkStart w:id="1136" w:name="_Toc442595632"/>
      <w:bookmarkStart w:id="1137" w:name="_Toc442620588"/>
      <w:bookmarkStart w:id="1138" w:name="_Toc442638187"/>
      <w:bookmarkStart w:id="1139" w:name="_Toc442801385"/>
      <w:bookmarkStart w:id="1140" w:name="_Toc442594584"/>
      <w:bookmarkStart w:id="1141" w:name="_Toc442595650"/>
      <w:bookmarkStart w:id="1142" w:name="_Toc442620606"/>
      <w:bookmarkStart w:id="1143" w:name="_Toc442638205"/>
      <w:bookmarkStart w:id="1144" w:name="_Toc442801403"/>
      <w:bookmarkStart w:id="1145" w:name="_Toc442594585"/>
      <w:bookmarkStart w:id="1146" w:name="_Toc442595651"/>
      <w:bookmarkStart w:id="1147" w:name="_Toc442620607"/>
      <w:bookmarkStart w:id="1148" w:name="_Toc442638206"/>
      <w:bookmarkStart w:id="1149" w:name="_Toc442801404"/>
      <w:bookmarkStart w:id="1150" w:name="_Toc442594586"/>
      <w:bookmarkStart w:id="1151" w:name="_Toc442595652"/>
      <w:bookmarkStart w:id="1152" w:name="_Toc442620608"/>
      <w:bookmarkStart w:id="1153" w:name="_Toc442638207"/>
      <w:bookmarkStart w:id="1154" w:name="_Toc442801405"/>
      <w:bookmarkStart w:id="1155" w:name="_Toc442594619"/>
      <w:bookmarkStart w:id="1156" w:name="_Toc442595685"/>
      <w:bookmarkStart w:id="1157" w:name="_Toc442620641"/>
      <w:bookmarkStart w:id="1158" w:name="_Toc442638240"/>
      <w:bookmarkStart w:id="1159" w:name="_Toc442801438"/>
      <w:bookmarkStart w:id="1160" w:name="_Toc442594625"/>
      <w:bookmarkStart w:id="1161" w:name="_Toc442595691"/>
      <w:bookmarkStart w:id="1162" w:name="_Toc442620647"/>
      <w:bookmarkStart w:id="1163" w:name="_Toc442638246"/>
      <w:bookmarkStart w:id="1164" w:name="_Toc442801444"/>
      <w:bookmarkStart w:id="1165" w:name="_Toc442594626"/>
      <w:bookmarkStart w:id="1166" w:name="_Toc442595692"/>
      <w:bookmarkStart w:id="1167" w:name="_Toc442620648"/>
      <w:bookmarkStart w:id="1168" w:name="_Toc442638247"/>
      <w:bookmarkStart w:id="1169" w:name="_Toc442801445"/>
      <w:bookmarkStart w:id="1170" w:name="_Toc442594633"/>
      <w:bookmarkStart w:id="1171" w:name="_Toc442595699"/>
      <w:bookmarkStart w:id="1172" w:name="_Toc442620655"/>
      <w:bookmarkStart w:id="1173" w:name="_Toc442638254"/>
      <w:bookmarkStart w:id="1174" w:name="_Toc442801452"/>
      <w:bookmarkStart w:id="1175" w:name="_Toc442594663"/>
      <w:bookmarkStart w:id="1176" w:name="_Toc442595729"/>
      <w:bookmarkStart w:id="1177" w:name="_Toc442620685"/>
      <w:bookmarkStart w:id="1178" w:name="_Toc442638284"/>
      <w:bookmarkStart w:id="1179" w:name="_Toc442801482"/>
      <w:bookmarkStart w:id="1180" w:name="_Toc442594665"/>
      <w:bookmarkStart w:id="1181" w:name="_Toc442595731"/>
      <w:bookmarkStart w:id="1182" w:name="_Toc442620687"/>
      <w:bookmarkStart w:id="1183" w:name="_Toc442638286"/>
      <w:bookmarkStart w:id="1184" w:name="_Toc442801484"/>
      <w:bookmarkStart w:id="1185" w:name="_Toc442594666"/>
      <w:bookmarkStart w:id="1186" w:name="_Toc442595732"/>
      <w:bookmarkStart w:id="1187" w:name="_Toc442620688"/>
      <w:bookmarkStart w:id="1188" w:name="_Toc442638287"/>
      <w:bookmarkStart w:id="1189" w:name="_Toc442801485"/>
      <w:bookmarkStart w:id="1190" w:name="_Toc442594667"/>
      <w:bookmarkStart w:id="1191" w:name="_Toc442595733"/>
      <w:bookmarkStart w:id="1192" w:name="_Toc442620689"/>
      <w:bookmarkStart w:id="1193" w:name="_Toc442638288"/>
      <w:bookmarkStart w:id="1194" w:name="_Toc442801486"/>
      <w:bookmarkStart w:id="1195" w:name="_Toc442594668"/>
      <w:bookmarkStart w:id="1196" w:name="_Toc442595734"/>
      <w:bookmarkStart w:id="1197" w:name="_Toc442620690"/>
      <w:bookmarkStart w:id="1198" w:name="_Toc442638289"/>
      <w:bookmarkStart w:id="1199" w:name="_Toc442801487"/>
      <w:bookmarkStart w:id="1200" w:name="_Toc442594669"/>
      <w:bookmarkStart w:id="1201" w:name="_Toc442595735"/>
      <w:bookmarkStart w:id="1202" w:name="_Toc442620691"/>
      <w:bookmarkStart w:id="1203" w:name="_Toc442638290"/>
      <w:bookmarkStart w:id="1204" w:name="_Toc442801488"/>
      <w:bookmarkStart w:id="1205" w:name="_Toc442594670"/>
      <w:bookmarkStart w:id="1206" w:name="_Toc442595736"/>
      <w:bookmarkStart w:id="1207" w:name="_Toc442620692"/>
      <w:bookmarkStart w:id="1208" w:name="_Toc442638291"/>
      <w:bookmarkStart w:id="1209" w:name="_Toc442801489"/>
      <w:bookmarkStart w:id="1210" w:name="_Toc442594671"/>
      <w:bookmarkStart w:id="1211" w:name="_Toc442595737"/>
      <w:bookmarkStart w:id="1212" w:name="_Toc442620693"/>
      <w:bookmarkStart w:id="1213" w:name="_Toc442638292"/>
      <w:bookmarkStart w:id="1214" w:name="_Toc442801490"/>
      <w:bookmarkStart w:id="1215" w:name="_Toc442594672"/>
      <w:bookmarkStart w:id="1216" w:name="_Toc442595738"/>
      <w:bookmarkStart w:id="1217" w:name="_Toc442620694"/>
      <w:bookmarkStart w:id="1218" w:name="_Toc442638293"/>
      <w:bookmarkStart w:id="1219" w:name="_Toc442801491"/>
      <w:bookmarkStart w:id="1220" w:name="_Toc442594673"/>
      <w:bookmarkStart w:id="1221" w:name="_Toc442595739"/>
      <w:bookmarkStart w:id="1222" w:name="_Toc442620695"/>
      <w:bookmarkStart w:id="1223" w:name="_Toc442638294"/>
      <w:bookmarkStart w:id="1224" w:name="_Toc442801492"/>
      <w:bookmarkStart w:id="1225" w:name="_Toc442594674"/>
      <w:bookmarkStart w:id="1226" w:name="_Toc442595740"/>
      <w:bookmarkStart w:id="1227" w:name="_Toc442620696"/>
      <w:bookmarkStart w:id="1228" w:name="_Toc442638295"/>
      <w:bookmarkStart w:id="1229" w:name="_Toc442801493"/>
      <w:bookmarkStart w:id="1230" w:name="_Toc442594678"/>
      <w:bookmarkStart w:id="1231" w:name="_Toc442595744"/>
      <w:bookmarkStart w:id="1232" w:name="_Toc442620700"/>
      <w:bookmarkStart w:id="1233" w:name="_Toc442638299"/>
      <w:bookmarkStart w:id="1234" w:name="_Toc442801497"/>
      <w:bookmarkStart w:id="1235" w:name="_Toc442594679"/>
      <w:bookmarkStart w:id="1236" w:name="_Toc442595745"/>
      <w:bookmarkStart w:id="1237" w:name="_Toc442620701"/>
      <w:bookmarkStart w:id="1238" w:name="_Toc442638300"/>
      <w:bookmarkStart w:id="1239" w:name="_Toc442801498"/>
      <w:bookmarkStart w:id="1240" w:name="_Toc442594682"/>
      <w:bookmarkStart w:id="1241" w:name="_Toc442595748"/>
      <w:bookmarkStart w:id="1242" w:name="_Toc442620704"/>
      <w:bookmarkStart w:id="1243" w:name="_Toc442638303"/>
      <w:bookmarkStart w:id="1244" w:name="_Toc442801501"/>
      <w:bookmarkStart w:id="1245" w:name="_Toc442594685"/>
      <w:bookmarkStart w:id="1246" w:name="_Toc442595751"/>
      <w:bookmarkStart w:id="1247" w:name="_Toc442620707"/>
      <w:bookmarkStart w:id="1248" w:name="_Toc442638306"/>
      <w:bookmarkStart w:id="1249" w:name="_Toc442801504"/>
      <w:bookmarkStart w:id="1250" w:name="_Toc442594688"/>
      <w:bookmarkStart w:id="1251" w:name="_Toc442595754"/>
      <w:bookmarkStart w:id="1252" w:name="_Toc442620710"/>
      <w:bookmarkStart w:id="1253" w:name="_Toc442638309"/>
      <w:bookmarkStart w:id="1254" w:name="_Toc442801507"/>
      <w:bookmarkStart w:id="1255" w:name="_Toc442594690"/>
      <w:bookmarkStart w:id="1256" w:name="_Toc442595756"/>
      <w:bookmarkStart w:id="1257" w:name="_Toc442620712"/>
      <w:bookmarkStart w:id="1258" w:name="_Toc442638311"/>
      <w:bookmarkStart w:id="1259" w:name="_Toc442801509"/>
      <w:bookmarkStart w:id="1260" w:name="_Toc442594692"/>
      <w:bookmarkStart w:id="1261" w:name="_Toc442595758"/>
      <w:bookmarkStart w:id="1262" w:name="_Toc442620714"/>
      <w:bookmarkStart w:id="1263" w:name="_Toc442638313"/>
      <w:bookmarkStart w:id="1264" w:name="_Toc442801511"/>
      <w:bookmarkStart w:id="1265" w:name="_Toc442594693"/>
      <w:bookmarkStart w:id="1266" w:name="_Toc442595759"/>
      <w:bookmarkStart w:id="1267" w:name="_Toc442620715"/>
      <w:bookmarkStart w:id="1268" w:name="_Toc442638314"/>
      <w:bookmarkStart w:id="1269" w:name="_Toc442801512"/>
      <w:bookmarkStart w:id="1270" w:name="_Toc454886541"/>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r w:rsidRPr="001A3E17">
        <w:rPr>
          <w:iCs/>
          <w:color w:val="auto"/>
          <w:sz w:val="24"/>
          <w:szCs w:val="24"/>
        </w:rPr>
        <w:t xml:space="preserve">2.4 </w:t>
      </w:r>
      <w:r w:rsidR="001A3E17" w:rsidRPr="001A3E17">
        <w:rPr>
          <w:iCs/>
          <w:color w:val="auto"/>
          <w:sz w:val="24"/>
          <w:szCs w:val="24"/>
        </w:rPr>
        <w:t xml:space="preserve">  </w:t>
      </w:r>
      <w:r w:rsidR="00DB0071" w:rsidRPr="001A3E17">
        <w:rPr>
          <w:iCs/>
          <w:color w:val="auto"/>
          <w:sz w:val="24"/>
          <w:szCs w:val="24"/>
        </w:rPr>
        <w:t>Mesures d’accompagnement</w:t>
      </w:r>
      <w:r w:rsidR="001E4A54" w:rsidRPr="001A3E17">
        <w:rPr>
          <w:iCs/>
          <w:color w:val="auto"/>
          <w:sz w:val="24"/>
          <w:szCs w:val="24"/>
        </w:rPr>
        <w:t xml:space="preserve"> pour le développement du service</w:t>
      </w:r>
      <w:bookmarkEnd w:id="1270"/>
    </w:p>
    <w:p w:rsidR="00F7348B" w:rsidRPr="00491FE1" w:rsidRDefault="00F7348B" w:rsidP="00D22F45">
      <w:pPr>
        <w:jc w:val="both"/>
        <w:rPr>
          <w:rFonts w:ascii="Calibri" w:hAnsi="Calibri" w:cs="Arial"/>
          <w:lang w:eastAsia="en-US"/>
        </w:rPr>
      </w:pPr>
    </w:p>
    <w:p w:rsidR="00C76D70" w:rsidRPr="00751B59" w:rsidRDefault="00C76D70" w:rsidP="00751B59">
      <w:pPr>
        <w:spacing w:after="200" w:line="276" w:lineRule="auto"/>
        <w:jc w:val="both"/>
        <w:rPr>
          <w:rFonts w:ascii="Garamond" w:eastAsia="Calibri" w:hAnsi="Garamond"/>
          <w:lang w:eastAsia="en-US"/>
        </w:rPr>
      </w:pPr>
      <w:r w:rsidRPr="00751B59">
        <w:rPr>
          <w:rFonts w:ascii="Garamond" w:eastAsia="Calibri" w:hAnsi="Garamond"/>
          <w:lang w:eastAsia="en-US"/>
        </w:rPr>
        <w:t xml:space="preserve">Les mesures d’accompagnement sont indispensables à </w:t>
      </w:r>
      <w:r w:rsidR="00F45443" w:rsidRPr="00304FE4">
        <w:rPr>
          <w:rFonts w:ascii="Garamond" w:eastAsia="Calibri" w:hAnsi="Garamond"/>
          <w:lang w:eastAsia="en-US"/>
        </w:rPr>
        <w:t>l’</w:t>
      </w:r>
      <w:r w:rsidRPr="00751B59">
        <w:rPr>
          <w:rFonts w:ascii="Garamond" w:eastAsia="Calibri" w:hAnsi="Garamond"/>
          <w:lang w:eastAsia="en-US"/>
        </w:rPr>
        <w:t>attein</w:t>
      </w:r>
      <w:r w:rsidR="00F45443" w:rsidRPr="00304FE4">
        <w:rPr>
          <w:rFonts w:ascii="Garamond" w:eastAsia="Calibri" w:hAnsi="Garamond"/>
          <w:lang w:eastAsia="en-US"/>
        </w:rPr>
        <w:t>t</w:t>
      </w:r>
      <w:r w:rsidRPr="00751B59">
        <w:rPr>
          <w:rFonts w:ascii="Garamond" w:eastAsia="Calibri" w:hAnsi="Garamond"/>
          <w:lang w:eastAsia="en-US"/>
        </w:rPr>
        <w:t xml:space="preserve">e </w:t>
      </w:r>
      <w:r w:rsidR="00F45443" w:rsidRPr="00304FE4">
        <w:rPr>
          <w:rFonts w:ascii="Garamond" w:eastAsia="Calibri" w:hAnsi="Garamond"/>
          <w:lang w:eastAsia="en-US"/>
        </w:rPr>
        <w:t>d</w:t>
      </w:r>
      <w:r w:rsidRPr="00751B59">
        <w:rPr>
          <w:rFonts w:ascii="Garamond" w:eastAsia="Calibri" w:hAnsi="Garamond"/>
          <w:lang w:eastAsia="en-US"/>
        </w:rPr>
        <w:t>es objectifs du programme. Toutes les interventions du sous-secteur de l'assainissement  s'</w:t>
      </w:r>
      <w:r w:rsidR="000812EA" w:rsidRPr="00304FE4">
        <w:rPr>
          <w:rFonts w:ascii="Garamond" w:eastAsia="Calibri" w:hAnsi="Garamond"/>
          <w:lang w:eastAsia="en-US"/>
        </w:rPr>
        <w:t>inscriront</w:t>
      </w:r>
      <w:r w:rsidRPr="00751B59">
        <w:rPr>
          <w:rFonts w:ascii="Garamond" w:eastAsia="Calibri" w:hAnsi="Garamond"/>
          <w:lang w:eastAsia="en-US"/>
        </w:rPr>
        <w:t xml:space="preserve"> </w:t>
      </w:r>
      <w:r w:rsidR="000812EA" w:rsidRPr="00304FE4">
        <w:rPr>
          <w:rFonts w:ascii="Garamond" w:eastAsia="Calibri" w:hAnsi="Garamond"/>
          <w:lang w:eastAsia="en-US"/>
        </w:rPr>
        <w:t xml:space="preserve">dans </w:t>
      </w:r>
      <w:r w:rsidRPr="00751B59">
        <w:rPr>
          <w:rFonts w:ascii="Garamond" w:eastAsia="Calibri" w:hAnsi="Garamond"/>
          <w:lang w:eastAsia="en-US"/>
        </w:rPr>
        <w:t xml:space="preserve">un Cadre Unifié de </w:t>
      </w:r>
      <w:r w:rsidR="000812EA" w:rsidRPr="00304FE4">
        <w:rPr>
          <w:rFonts w:ascii="Garamond" w:eastAsia="Calibri" w:hAnsi="Garamond"/>
          <w:lang w:eastAsia="en-US"/>
        </w:rPr>
        <w:t>C</w:t>
      </w:r>
      <w:r w:rsidRPr="00751B59">
        <w:rPr>
          <w:rFonts w:ascii="Garamond" w:eastAsia="Calibri" w:hAnsi="Garamond"/>
          <w:lang w:eastAsia="en-US"/>
        </w:rPr>
        <w:t>oordination de l’</w:t>
      </w:r>
      <w:r w:rsidR="000812EA" w:rsidRPr="00304FE4">
        <w:rPr>
          <w:rFonts w:ascii="Garamond" w:eastAsia="Calibri" w:hAnsi="Garamond"/>
          <w:lang w:eastAsia="en-US"/>
        </w:rPr>
        <w:t>A</w:t>
      </w:r>
      <w:r w:rsidRPr="00751B59">
        <w:rPr>
          <w:rFonts w:ascii="Garamond" w:eastAsia="Calibri" w:hAnsi="Garamond"/>
          <w:lang w:eastAsia="en-US"/>
        </w:rPr>
        <w:t>ssainissement (CUCA)</w:t>
      </w:r>
      <w:r w:rsidR="009E6222">
        <w:rPr>
          <w:rFonts w:ascii="Garamond" w:eastAsia="Calibri" w:hAnsi="Garamond"/>
          <w:lang w:eastAsia="en-US"/>
        </w:rPr>
        <w:t>.</w:t>
      </w:r>
      <w:r w:rsidRPr="00751B59">
        <w:rPr>
          <w:rFonts w:ascii="Garamond" w:eastAsia="Calibri" w:hAnsi="Garamond"/>
          <w:lang w:eastAsia="en-US"/>
        </w:rPr>
        <w:t xml:space="preserve"> L'existence du CUCA permettra d'assurer la cohérence et la complémentarité des interventions. Fondé sur la responsabilisation des partenaires (</w:t>
      </w:r>
      <w:r w:rsidR="009E6222">
        <w:rPr>
          <w:rFonts w:ascii="Garamond" w:eastAsia="Calibri" w:hAnsi="Garamond"/>
          <w:lang w:eastAsia="en-US"/>
        </w:rPr>
        <w:t xml:space="preserve">Etat, </w:t>
      </w:r>
      <w:r w:rsidRPr="00751B59">
        <w:rPr>
          <w:rFonts w:ascii="Garamond" w:eastAsia="Calibri" w:hAnsi="Garamond"/>
          <w:lang w:eastAsia="en-US"/>
        </w:rPr>
        <w:t>société civile,</w:t>
      </w:r>
      <w:r w:rsidR="009E6222">
        <w:rPr>
          <w:rFonts w:ascii="Garamond" w:eastAsia="Calibri" w:hAnsi="Garamond"/>
          <w:lang w:eastAsia="en-US"/>
        </w:rPr>
        <w:t xml:space="preserve"> collectivités territoriales,</w:t>
      </w:r>
      <w:r w:rsidRPr="00751B59">
        <w:rPr>
          <w:rFonts w:ascii="Garamond" w:eastAsia="Calibri" w:hAnsi="Garamond"/>
          <w:lang w:eastAsia="en-US"/>
        </w:rPr>
        <w:t xml:space="preserve"> PTF</w:t>
      </w:r>
      <w:r w:rsidR="009E6222">
        <w:rPr>
          <w:rFonts w:ascii="Garamond" w:eastAsia="Calibri" w:hAnsi="Garamond"/>
          <w:lang w:eastAsia="en-US"/>
        </w:rPr>
        <w:t>, ONG/associations</w:t>
      </w:r>
      <w:r w:rsidRPr="00751B59">
        <w:rPr>
          <w:rFonts w:ascii="Garamond" w:eastAsia="Calibri" w:hAnsi="Garamond"/>
          <w:lang w:eastAsia="en-US"/>
        </w:rPr>
        <w:t>,  du secteur privé</w:t>
      </w:r>
      <w:r w:rsidR="009E6222">
        <w:rPr>
          <w:rFonts w:ascii="Garamond" w:eastAsia="Calibri" w:hAnsi="Garamond"/>
          <w:lang w:eastAsia="en-US"/>
        </w:rPr>
        <w:t>, communautés</w:t>
      </w:r>
      <w:r w:rsidRPr="00751B59">
        <w:rPr>
          <w:rFonts w:ascii="Garamond" w:eastAsia="Calibri" w:hAnsi="Garamond"/>
          <w:lang w:eastAsia="en-US"/>
        </w:rPr>
        <w:t xml:space="preserve">), il sera </w:t>
      </w:r>
      <w:r w:rsidR="000812EA" w:rsidRPr="00304FE4">
        <w:rPr>
          <w:rFonts w:ascii="Garamond" w:eastAsia="Calibri" w:hAnsi="Garamond"/>
          <w:lang w:eastAsia="en-US"/>
        </w:rPr>
        <w:t xml:space="preserve">un cadre fédérateur </w:t>
      </w:r>
      <w:r w:rsidRPr="00751B59">
        <w:rPr>
          <w:rFonts w:ascii="Garamond" w:eastAsia="Calibri" w:hAnsi="Garamond"/>
          <w:lang w:eastAsia="en-US"/>
        </w:rPr>
        <w:t xml:space="preserve">de </w:t>
      </w:r>
      <w:r w:rsidR="00857C9F" w:rsidRPr="00751B59">
        <w:rPr>
          <w:rFonts w:ascii="Garamond" w:eastAsia="Calibri" w:hAnsi="Garamond"/>
          <w:lang w:eastAsia="en-US"/>
        </w:rPr>
        <w:t>synergies</w:t>
      </w:r>
      <w:r w:rsidR="00857C9F" w:rsidRPr="00304FE4">
        <w:rPr>
          <w:rFonts w:ascii="Garamond" w:eastAsia="Calibri" w:hAnsi="Garamond"/>
          <w:lang w:eastAsia="en-US"/>
        </w:rPr>
        <w:t>,</w:t>
      </w:r>
      <w:r w:rsidR="000812EA" w:rsidRPr="00304FE4">
        <w:rPr>
          <w:rFonts w:ascii="Garamond" w:eastAsia="Calibri" w:hAnsi="Garamond"/>
          <w:lang w:eastAsia="en-US"/>
        </w:rPr>
        <w:t xml:space="preserve"> </w:t>
      </w:r>
      <w:r w:rsidRPr="00751B59">
        <w:rPr>
          <w:rFonts w:ascii="Garamond" w:eastAsia="Calibri" w:hAnsi="Garamond"/>
          <w:lang w:eastAsia="en-US"/>
        </w:rPr>
        <w:t>d'efficacité, et encouragera les initiatives dans leur diversité.</w:t>
      </w:r>
    </w:p>
    <w:p w:rsidR="008D4B8C" w:rsidRPr="00F2266F" w:rsidRDefault="00C76D70" w:rsidP="00F2266F">
      <w:pPr>
        <w:spacing w:before="120"/>
        <w:jc w:val="both"/>
        <w:rPr>
          <w:rFonts w:ascii="Calibri" w:hAnsi="Calibri" w:cs="Arial"/>
          <w:i/>
          <w:lang w:eastAsia="en-US"/>
        </w:rPr>
      </w:pPr>
      <w:r w:rsidRPr="00751B59">
        <w:rPr>
          <w:rFonts w:ascii="Garamond" w:hAnsi="Garamond" w:cs="Arial"/>
          <w:b/>
          <w:lang w:eastAsia="en-US"/>
        </w:rPr>
        <w:t>Le "Cadre Unifié de Coordination de l’Assainissement (CUCA)"</w:t>
      </w:r>
      <w:r w:rsidRPr="00751B59">
        <w:rPr>
          <w:rFonts w:ascii="Garamond" w:hAnsi="Garamond" w:cs="Arial"/>
          <w:lang w:eastAsia="en-US"/>
        </w:rPr>
        <w:t xml:space="preserve"> </w:t>
      </w:r>
      <w:r w:rsidR="000812EA" w:rsidRPr="00751B59">
        <w:rPr>
          <w:rFonts w:ascii="Garamond" w:hAnsi="Garamond" w:cs="Arial"/>
          <w:lang w:eastAsia="en-US"/>
        </w:rPr>
        <w:t xml:space="preserve">sera </w:t>
      </w:r>
      <w:r w:rsidRPr="00751B59">
        <w:rPr>
          <w:rFonts w:ascii="Garamond" w:hAnsi="Garamond" w:cs="Arial"/>
          <w:lang w:eastAsia="en-US"/>
        </w:rPr>
        <w:t xml:space="preserve">donc une composante essentielle du programme qui comprend </w:t>
      </w:r>
      <w:r w:rsidRPr="00751B59">
        <w:rPr>
          <w:rFonts w:ascii="Garamond" w:hAnsi="Garamond" w:cs="Arial"/>
          <w:i/>
          <w:lang w:eastAsia="en-US"/>
        </w:rPr>
        <w:t xml:space="preserve">: </w:t>
      </w:r>
      <w:r w:rsidRPr="00751B59">
        <w:rPr>
          <w:rFonts w:ascii="Garamond" w:hAnsi="Garamond" w:cs="Arial"/>
          <w:lang w:eastAsia="en-US"/>
        </w:rPr>
        <w:t xml:space="preserve">(i) </w:t>
      </w:r>
      <w:r w:rsidR="0062721D" w:rsidRPr="00D512CF">
        <w:rPr>
          <w:rFonts w:ascii="Garamond" w:hAnsi="Garamond" w:cs="Arial"/>
          <w:lang w:eastAsia="en-US"/>
        </w:rPr>
        <w:t>la coordination</w:t>
      </w:r>
      <w:r w:rsidR="0062721D">
        <w:rPr>
          <w:rFonts w:ascii="Garamond" w:hAnsi="Garamond" w:cs="Arial"/>
          <w:lang w:eastAsia="en-US"/>
        </w:rPr>
        <w:t>/concertation</w:t>
      </w:r>
      <w:r w:rsidR="0062721D" w:rsidRPr="00D512CF">
        <w:rPr>
          <w:rFonts w:ascii="Garamond" w:hAnsi="Garamond" w:cs="Arial"/>
          <w:lang w:eastAsia="en-US"/>
        </w:rPr>
        <w:t xml:space="preserve"> </w:t>
      </w:r>
      <w:r w:rsidR="0062721D" w:rsidRPr="007676F4">
        <w:rPr>
          <w:rFonts w:ascii="Garamond" w:hAnsi="Garamond" w:cs="Arial"/>
          <w:lang w:eastAsia="en-US"/>
        </w:rPr>
        <w:t xml:space="preserve">(ii) </w:t>
      </w:r>
      <w:r w:rsidRPr="00751B59">
        <w:rPr>
          <w:rFonts w:ascii="Garamond" w:hAnsi="Garamond" w:cs="Arial"/>
          <w:lang w:eastAsia="en-US"/>
        </w:rPr>
        <w:t>le renforcement des capacités d</w:t>
      </w:r>
      <w:r w:rsidR="00DF0FDB">
        <w:rPr>
          <w:rFonts w:ascii="Garamond" w:hAnsi="Garamond" w:cs="Arial"/>
          <w:lang w:eastAsia="en-US"/>
        </w:rPr>
        <w:t>es acteurs</w:t>
      </w:r>
      <w:r w:rsidRPr="00751B59">
        <w:rPr>
          <w:rFonts w:ascii="Garamond" w:hAnsi="Garamond" w:cs="Arial"/>
          <w:lang w:eastAsia="en-US"/>
        </w:rPr>
        <w:t xml:space="preserve"> </w:t>
      </w:r>
      <w:r w:rsidR="0062721D" w:rsidRPr="00770974">
        <w:rPr>
          <w:rFonts w:ascii="Garamond" w:hAnsi="Garamond" w:cs="Arial"/>
          <w:lang w:eastAsia="en-US"/>
        </w:rPr>
        <w:t xml:space="preserve">(iii) </w:t>
      </w:r>
      <w:r w:rsidR="0062721D">
        <w:rPr>
          <w:rFonts w:ascii="Garamond" w:hAnsi="Garamond" w:cs="Arial"/>
          <w:lang w:eastAsia="en-US"/>
        </w:rPr>
        <w:t>les études</w:t>
      </w:r>
      <w:r w:rsidRPr="00751B59">
        <w:rPr>
          <w:rFonts w:ascii="Garamond" w:hAnsi="Garamond" w:cs="Arial"/>
          <w:lang w:eastAsia="en-US"/>
        </w:rPr>
        <w:t xml:space="preserve">, </w:t>
      </w:r>
      <w:r w:rsidR="0062721D" w:rsidRPr="003F073C">
        <w:rPr>
          <w:rFonts w:ascii="Garamond" w:hAnsi="Garamond" w:cs="Arial"/>
          <w:lang w:eastAsia="en-US"/>
        </w:rPr>
        <w:t xml:space="preserve">(v) </w:t>
      </w:r>
      <w:r w:rsidRPr="00751B59">
        <w:rPr>
          <w:rFonts w:ascii="Garamond" w:hAnsi="Garamond" w:cs="Arial"/>
          <w:lang w:eastAsia="en-US"/>
        </w:rPr>
        <w:t xml:space="preserve">la mise en place des activités de </w:t>
      </w:r>
      <w:r w:rsidR="00857C9F" w:rsidRPr="00751B59">
        <w:rPr>
          <w:rFonts w:ascii="Garamond" w:hAnsi="Garamond" w:cs="Arial"/>
          <w:lang w:eastAsia="en-US"/>
        </w:rPr>
        <w:t>communication,</w:t>
      </w:r>
      <w:r w:rsidRPr="00751B59">
        <w:rPr>
          <w:rFonts w:ascii="Garamond" w:hAnsi="Garamond" w:cs="Arial"/>
          <w:lang w:eastAsia="en-US"/>
        </w:rPr>
        <w:t xml:space="preserve"> de publicité et de plaidoyer</w:t>
      </w:r>
      <w:r w:rsidR="000812EA" w:rsidRPr="00751B59">
        <w:rPr>
          <w:rFonts w:ascii="Garamond" w:hAnsi="Garamond" w:cs="Arial"/>
          <w:lang w:eastAsia="en-US"/>
        </w:rPr>
        <w:t xml:space="preserve"> </w:t>
      </w:r>
      <w:r w:rsidR="0062721D">
        <w:rPr>
          <w:rFonts w:ascii="Garamond" w:hAnsi="Garamond" w:cs="Arial"/>
          <w:lang w:eastAsia="en-US"/>
        </w:rPr>
        <w:t>et (</w:t>
      </w:r>
      <w:r w:rsidRPr="00751B59">
        <w:rPr>
          <w:rFonts w:ascii="Garamond" w:hAnsi="Garamond" w:cs="Arial"/>
          <w:lang w:eastAsia="en-US"/>
        </w:rPr>
        <w:t>iv) le suivi-</w:t>
      </w:r>
      <w:r w:rsidR="00857C9F" w:rsidRPr="00751B59">
        <w:rPr>
          <w:rFonts w:ascii="Garamond" w:hAnsi="Garamond" w:cs="Arial"/>
          <w:lang w:eastAsia="en-US"/>
        </w:rPr>
        <w:t>évaluation.</w:t>
      </w:r>
    </w:p>
    <w:p w:rsidR="007E04E8" w:rsidRPr="00D22F45" w:rsidRDefault="001E4A54" w:rsidP="00356BD3">
      <w:pPr>
        <w:pStyle w:val="Titre2"/>
        <w:keepNext w:val="0"/>
        <w:keepLines w:val="0"/>
        <w:spacing w:before="240" w:after="120" w:line="240" w:lineRule="auto"/>
        <w:rPr>
          <w:iCs/>
          <w:color w:val="auto"/>
          <w:sz w:val="24"/>
          <w:szCs w:val="24"/>
        </w:rPr>
      </w:pPr>
      <w:bookmarkStart w:id="1271" w:name="_Toc442801514"/>
      <w:bookmarkStart w:id="1272" w:name="_Toc442801521"/>
      <w:bookmarkStart w:id="1273" w:name="_Toc442801522"/>
      <w:bookmarkStart w:id="1274" w:name="_Toc442801523"/>
      <w:bookmarkStart w:id="1275" w:name="_Toc442801525"/>
      <w:bookmarkStart w:id="1276" w:name="_Toc442801550"/>
      <w:bookmarkStart w:id="1277" w:name="_Toc442801551"/>
      <w:bookmarkStart w:id="1278" w:name="_Toc454886542"/>
      <w:bookmarkEnd w:id="1271"/>
      <w:bookmarkEnd w:id="1272"/>
      <w:bookmarkEnd w:id="1273"/>
      <w:bookmarkEnd w:id="1274"/>
      <w:bookmarkEnd w:id="1275"/>
      <w:bookmarkEnd w:id="1276"/>
      <w:bookmarkEnd w:id="1277"/>
      <w:r w:rsidRPr="00D22F45">
        <w:rPr>
          <w:iCs/>
          <w:color w:val="auto"/>
          <w:sz w:val="24"/>
          <w:szCs w:val="24"/>
        </w:rPr>
        <w:t>2.</w:t>
      </w:r>
      <w:r w:rsidR="00A43995" w:rsidRPr="00D22F45">
        <w:rPr>
          <w:iCs/>
          <w:color w:val="auto"/>
          <w:sz w:val="24"/>
          <w:szCs w:val="24"/>
        </w:rPr>
        <w:t>5</w:t>
      </w:r>
      <w:r w:rsidRPr="00D22F45">
        <w:rPr>
          <w:iCs/>
          <w:color w:val="auto"/>
          <w:sz w:val="24"/>
          <w:szCs w:val="24"/>
        </w:rPr>
        <w:t xml:space="preserve"> </w:t>
      </w:r>
      <w:r w:rsidR="00C76D70" w:rsidRPr="00D22F45">
        <w:rPr>
          <w:rFonts w:ascii="Calibri" w:hAnsi="Calibri" w:cs="Arial"/>
          <w:sz w:val="24"/>
          <w:szCs w:val="24"/>
          <w:lang w:eastAsia="en-US"/>
        </w:rPr>
        <w:t xml:space="preserve"> </w:t>
      </w:r>
      <w:bookmarkStart w:id="1279" w:name="_Toc442801581"/>
      <w:bookmarkEnd w:id="1279"/>
      <w:r w:rsidRPr="00D22F45">
        <w:rPr>
          <w:sz w:val="24"/>
          <w:szCs w:val="24"/>
        </w:rPr>
        <w:t xml:space="preserve"> </w:t>
      </w:r>
      <w:r w:rsidR="001A3E17" w:rsidRPr="00D22F45">
        <w:rPr>
          <w:sz w:val="24"/>
          <w:szCs w:val="24"/>
        </w:rPr>
        <w:t xml:space="preserve">  </w:t>
      </w:r>
      <w:r w:rsidRPr="00D22F45">
        <w:rPr>
          <w:iCs/>
          <w:color w:val="auto"/>
          <w:sz w:val="24"/>
          <w:szCs w:val="24"/>
        </w:rPr>
        <w:t>Actions et Produits attendus</w:t>
      </w:r>
      <w:bookmarkEnd w:id="1278"/>
    </w:p>
    <w:p w:rsidR="0032522D" w:rsidRDefault="0032522D" w:rsidP="00095C73">
      <w:pPr>
        <w:pStyle w:val="Paragraphedeliste"/>
        <w:ind w:left="0"/>
        <w:jc w:val="both"/>
        <w:rPr>
          <w:rFonts w:ascii="Garamond" w:hAnsi="Garamond"/>
          <w:szCs w:val="24"/>
        </w:rPr>
      </w:pPr>
    </w:p>
    <w:p w:rsidR="0032522D" w:rsidRDefault="0032522D" w:rsidP="00095C73">
      <w:pPr>
        <w:pStyle w:val="Paragraphedeliste"/>
        <w:ind w:left="0"/>
        <w:jc w:val="both"/>
        <w:rPr>
          <w:rFonts w:ascii="Garamond" w:hAnsi="Garamond"/>
          <w:szCs w:val="24"/>
        </w:rPr>
      </w:pPr>
      <w:r>
        <w:rPr>
          <w:rFonts w:ascii="Garamond" w:hAnsi="Garamond"/>
          <w:szCs w:val="24"/>
        </w:rPr>
        <w:t xml:space="preserve">Conformément aux objectifs </w:t>
      </w:r>
      <w:r w:rsidR="00095C73" w:rsidRPr="00751B59">
        <w:rPr>
          <w:rFonts w:ascii="Garamond" w:hAnsi="Garamond"/>
          <w:szCs w:val="24"/>
        </w:rPr>
        <w:t>du PNAEUE</w:t>
      </w:r>
      <w:r>
        <w:rPr>
          <w:rFonts w:ascii="Garamond" w:hAnsi="Garamond"/>
          <w:szCs w:val="24"/>
        </w:rPr>
        <w:t>, les actions et produits attendus</w:t>
      </w:r>
      <w:r w:rsidR="00FB13FD">
        <w:rPr>
          <w:rFonts w:ascii="Garamond" w:hAnsi="Garamond"/>
          <w:szCs w:val="24"/>
        </w:rPr>
        <w:t xml:space="preserve"> ont été définis et</w:t>
      </w:r>
      <w:r>
        <w:rPr>
          <w:rFonts w:ascii="Garamond" w:hAnsi="Garamond"/>
          <w:szCs w:val="24"/>
        </w:rPr>
        <w:t xml:space="preserve"> se résument comme suit :</w:t>
      </w:r>
    </w:p>
    <w:p w:rsidR="0032522D" w:rsidRDefault="0032522D" w:rsidP="00095C73">
      <w:pPr>
        <w:pStyle w:val="Paragraphedeliste"/>
        <w:ind w:left="0"/>
        <w:jc w:val="both"/>
        <w:rPr>
          <w:rFonts w:ascii="Garamond" w:hAnsi="Garamond"/>
          <w:szCs w:val="24"/>
        </w:rPr>
      </w:pPr>
    </w:p>
    <w:p w:rsidR="00095C73" w:rsidRPr="00491FE1" w:rsidRDefault="00095C73" w:rsidP="00356BD3">
      <w:pPr>
        <w:pStyle w:val="Paragraphedeliste"/>
        <w:ind w:left="0"/>
        <w:jc w:val="both"/>
        <w:rPr>
          <w:rFonts w:ascii="Calibri" w:hAnsi="Calibri"/>
          <w:b/>
          <w:szCs w:val="24"/>
        </w:rPr>
      </w:pPr>
      <w:r w:rsidRPr="00751B59">
        <w:rPr>
          <w:rFonts w:ascii="Garamond" w:hAnsi="Garamond"/>
          <w:szCs w:val="24"/>
        </w:rPr>
        <w:t xml:space="preserve"> </w:t>
      </w:r>
    </w:p>
    <w:p w:rsidR="00095C73" w:rsidRPr="00491FE1" w:rsidRDefault="00095C73">
      <w:pPr>
        <w:pStyle w:val="Paragraphedeliste"/>
        <w:ind w:left="780"/>
        <w:jc w:val="both"/>
        <w:rPr>
          <w:rFonts w:ascii="Calibri" w:hAnsi="Calibri"/>
          <w:b/>
          <w:szCs w:val="24"/>
        </w:rPr>
      </w:pPr>
    </w:p>
    <w:p w:rsidR="00095C73" w:rsidRDefault="00095C73">
      <w:pPr>
        <w:pStyle w:val="Paragraphedeliste"/>
        <w:ind w:left="780"/>
        <w:jc w:val="both"/>
        <w:rPr>
          <w:rFonts w:ascii="Calibri" w:hAnsi="Calibri"/>
          <w:b/>
          <w:szCs w:val="24"/>
        </w:rPr>
      </w:pPr>
    </w:p>
    <w:p w:rsidR="006339AD" w:rsidRPr="00491FE1" w:rsidRDefault="006339AD">
      <w:pPr>
        <w:pStyle w:val="Paragraphedeliste"/>
        <w:ind w:left="780"/>
        <w:jc w:val="both"/>
        <w:rPr>
          <w:rFonts w:ascii="Calibri" w:hAnsi="Calibri"/>
          <w:b/>
          <w:szCs w:val="24"/>
        </w:rPr>
      </w:pPr>
    </w:p>
    <w:p w:rsidR="00095C73" w:rsidRPr="00491FE1" w:rsidRDefault="00095C73">
      <w:pPr>
        <w:pStyle w:val="Paragraphedeliste"/>
        <w:ind w:left="780"/>
        <w:jc w:val="both"/>
        <w:rPr>
          <w:rFonts w:ascii="Calibri" w:hAnsi="Calibri"/>
          <w:b/>
          <w:szCs w:val="24"/>
        </w:rPr>
      </w:pPr>
    </w:p>
    <w:p w:rsidR="00E769EE" w:rsidRDefault="00E769EE">
      <w:pPr>
        <w:pStyle w:val="Paragraphedeliste"/>
        <w:ind w:left="780"/>
        <w:jc w:val="both"/>
        <w:rPr>
          <w:rFonts w:ascii="Calibri" w:hAnsi="Calibri"/>
          <w:b/>
          <w:szCs w:val="24"/>
        </w:rPr>
      </w:pPr>
    </w:p>
    <w:p w:rsidR="00AA5A33" w:rsidRDefault="00AA5A33">
      <w:pPr>
        <w:pStyle w:val="Paragraphedeliste"/>
        <w:ind w:left="780"/>
        <w:jc w:val="both"/>
        <w:rPr>
          <w:rFonts w:ascii="Calibri" w:hAnsi="Calibri"/>
          <w:b/>
          <w:szCs w:val="24"/>
        </w:rPr>
      </w:pPr>
    </w:p>
    <w:p w:rsidR="00AA5A33" w:rsidRDefault="00AA5A33">
      <w:pPr>
        <w:pStyle w:val="Paragraphedeliste"/>
        <w:ind w:left="780"/>
        <w:jc w:val="both"/>
        <w:rPr>
          <w:rFonts w:ascii="Calibri" w:hAnsi="Calibri"/>
          <w:b/>
          <w:szCs w:val="24"/>
        </w:rPr>
      </w:pPr>
    </w:p>
    <w:p w:rsidR="00AA5A33" w:rsidRDefault="00AA5A33">
      <w:pPr>
        <w:pStyle w:val="Paragraphedeliste"/>
        <w:ind w:left="780"/>
        <w:jc w:val="both"/>
        <w:rPr>
          <w:rFonts w:ascii="Calibri" w:hAnsi="Calibri"/>
          <w:b/>
          <w:szCs w:val="24"/>
        </w:rPr>
      </w:pPr>
    </w:p>
    <w:p w:rsidR="00AA5A33" w:rsidRDefault="00AA5A33">
      <w:pPr>
        <w:pStyle w:val="Paragraphedeliste"/>
        <w:ind w:left="780"/>
        <w:jc w:val="both"/>
        <w:rPr>
          <w:rFonts w:ascii="Calibri" w:hAnsi="Calibri"/>
          <w:b/>
          <w:szCs w:val="24"/>
        </w:rPr>
      </w:pPr>
    </w:p>
    <w:p w:rsidR="00AA5A33" w:rsidRDefault="00AA5A33">
      <w:pPr>
        <w:pStyle w:val="Paragraphedeliste"/>
        <w:ind w:left="780"/>
        <w:jc w:val="both"/>
        <w:rPr>
          <w:rFonts w:ascii="Calibri" w:hAnsi="Calibri"/>
          <w:b/>
          <w:szCs w:val="24"/>
        </w:rPr>
      </w:pPr>
    </w:p>
    <w:p w:rsidR="00AA5A33" w:rsidRDefault="00AA5A33">
      <w:pPr>
        <w:pStyle w:val="Paragraphedeliste"/>
        <w:ind w:left="780"/>
        <w:jc w:val="both"/>
        <w:rPr>
          <w:rFonts w:ascii="Calibri" w:hAnsi="Calibri"/>
          <w:b/>
          <w:szCs w:val="24"/>
        </w:rPr>
      </w:pPr>
    </w:p>
    <w:p w:rsidR="00AA5A33" w:rsidRDefault="00AA5A33">
      <w:pPr>
        <w:pStyle w:val="Paragraphedeliste"/>
        <w:ind w:left="780"/>
        <w:jc w:val="both"/>
        <w:rPr>
          <w:rFonts w:ascii="Calibri" w:hAnsi="Calibri"/>
          <w:b/>
          <w:szCs w:val="24"/>
        </w:rPr>
      </w:pPr>
    </w:p>
    <w:p w:rsidR="00AA5A33" w:rsidRDefault="00AA5A33">
      <w:pPr>
        <w:pStyle w:val="Paragraphedeliste"/>
        <w:ind w:left="780"/>
        <w:jc w:val="both"/>
        <w:rPr>
          <w:rFonts w:ascii="Calibri" w:hAnsi="Calibri"/>
          <w:b/>
          <w:szCs w:val="24"/>
        </w:rPr>
      </w:pPr>
    </w:p>
    <w:p w:rsidR="00AA5A33" w:rsidRDefault="00AA5A33">
      <w:pPr>
        <w:pStyle w:val="Paragraphedeliste"/>
        <w:ind w:left="780"/>
        <w:jc w:val="both"/>
        <w:rPr>
          <w:rFonts w:ascii="Calibri" w:hAnsi="Calibri"/>
          <w:b/>
          <w:szCs w:val="24"/>
        </w:rPr>
      </w:pPr>
    </w:p>
    <w:p w:rsidR="00AA5A33" w:rsidRDefault="00AA5A33">
      <w:pPr>
        <w:pStyle w:val="Paragraphedeliste"/>
        <w:ind w:left="780"/>
        <w:jc w:val="both"/>
        <w:rPr>
          <w:rFonts w:ascii="Calibri" w:hAnsi="Calibri"/>
          <w:b/>
          <w:szCs w:val="24"/>
        </w:rPr>
      </w:pPr>
    </w:p>
    <w:p w:rsidR="00AA5A33" w:rsidRDefault="00AA5A33">
      <w:pPr>
        <w:pStyle w:val="Paragraphedeliste"/>
        <w:ind w:left="780"/>
        <w:jc w:val="both"/>
        <w:rPr>
          <w:rFonts w:ascii="Calibri" w:hAnsi="Calibri"/>
          <w:b/>
          <w:szCs w:val="24"/>
        </w:rPr>
      </w:pPr>
    </w:p>
    <w:p w:rsidR="00AA5A33" w:rsidRDefault="00AA5A33">
      <w:pPr>
        <w:pStyle w:val="Paragraphedeliste"/>
        <w:ind w:left="780"/>
        <w:jc w:val="both"/>
        <w:rPr>
          <w:rFonts w:ascii="Calibri" w:hAnsi="Calibri"/>
          <w:b/>
          <w:szCs w:val="24"/>
        </w:rPr>
      </w:pPr>
    </w:p>
    <w:p w:rsidR="00AA5A33" w:rsidRDefault="00AA5A33">
      <w:pPr>
        <w:pStyle w:val="Paragraphedeliste"/>
        <w:ind w:left="780"/>
        <w:jc w:val="both"/>
        <w:rPr>
          <w:rFonts w:ascii="Calibri" w:hAnsi="Calibri"/>
          <w:b/>
          <w:szCs w:val="24"/>
        </w:rPr>
      </w:pPr>
    </w:p>
    <w:p w:rsidR="00AA5A33" w:rsidRDefault="00AA5A33">
      <w:pPr>
        <w:pStyle w:val="Paragraphedeliste"/>
        <w:ind w:left="780"/>
        <w:jc w:val="both"/>
        <w:rPr>
          <w:rFonts w:ascii="Calibri" w:hAnsi="Calibri"/>
          <w:b/>
          <w:szCs w:val="24"/>
        </w:rPr>
      </w:pPr>
    </w:p>
    <w:p w:rsidR="00AA5A33" w:rsidRDefault="00AA5A33">
      <w:pPr>
        <w:pStyle w:val="Paragraphedeliste"/>
        <w:ind w:left="780"/>
        <w:jc w:val="both"/>
        <w:rPr>
          <w:rFonts w:ascii="Calibri" w:hAnsi="Calibri"/>
          <w:b/>
          <w:szCs w:val="24"/>
        </w:rPr>
      </w:pPr>
    </w:p>
    <w:p w:rsidR="00AA5A33" w:rsidRPr="00491FE1" w:rsidRDefault="00AA5A33">
      <w:pPr>
        <w:pStyle w:val="Paragraphedeliste"/>
        <w:ind w:left="780"/>
        <w:jc w:val="both"/>
        <w:rPr>
          <w:rFonts w:ascii="Calibri" w:hAnsi="Calibri"/>
          <w:b/>
          <w:szCs w:val="24"/>
        </w:rPr>
        <w:sectPr w:rsidR="00AA5A33" w:rsidRPr="00491FE1" w:rsidSect="00B114AA">
          <w:type w:val="continuous"/>
          <w:pgSz w:w="11906" w:h="16838" w:code="9"/>
          <w:pgMar w:top="851" w:right="1134" w:bottom="1134" w:left="1134" w:header="709" w:footer="709" w:gutter="0"/>
          <w:cols w:space="708"/>
          <w:docGrid w:linePitch="360"/>
        </w:sectPr>
      </w:pPr>
    </w:p>
    <w:p w:rsidR="00AA5A33" w:rsidRPr="008D4B8C" w:rsidRDefault="00AA5A33" w:rsidP="00AA5A33">
      <w:pPr>
        <w:pStyle w:val="Lgende"/>
        <w:keepNext/>
        <w:rPr>
          <w:rFonts w:eastAsia="Calibri"/>
          <w:i w:val="0"/>
          <w:sz w:val="24"/>
          <w:lang w:eastAsia="en-US"/>
        </w:rPr>
      </w:pPr>
      <w:bookmarkStart w:id="1280" w:name="_Toc454886472"/>
      <w:r w:rsidRPr="008D4B8C">
        <w:rPr>
          <w:i w:val="0"/>
        </w:rPr>
        <w:lastRenderedPageBreak/>
        <w:t xml:space="preserve">Tableau </w:t>
      </w:r>
      <w:r w:rsidR="00822F02" w:rsidRPr="008D4B8C">
        <w:rPr>
          <w:i w:val="0"/>
        </w:rPr>
        <w:fldChar w:fldCharType="begin"/>
      </w:r>
      <w:r w:rsidR="00822F02" w:rsidRPr="008D4B8C">
        <w:rPr>
          <w:i w:val="0"/>
        </w:rPr>
        <w:instrText xml:space="preserve"> SEQ Tableau \* ARABIC </w:instrText>
      </w:r>
      <w:r w:rsidR="00822F02" w:rsidRPr="008D4B8C">
        <w:rPr>
          <w:i w:val="0"/>
        </w:rPr>
        <w:fldChar w:fldCharType="separate"/>
      </w:r>
      <w:r w:rsidR="000C3B4E">
        <w:rPr>
          <w:i w:val="0"/>
          <w:noProof/>
        </w:rPr>
        <w:t>31</w:t>
      </w:r>
      <w:r w:rsidR="00822F02" w:rsidRPr="008D4B8C">
        <w:rPr>
          <w:i w:val="0"/>
          <w:noProof/>
        </w:rPr>
        <w:fldChar w:fldCharType="end"/>
      </w:r>
      <w:r w:rsidRPr="008D4B8C">
        <w:rPr>
          <w:i w:val="0"/>
        </w:rPr>
        <w:t xml:space="preserve"> : </w:t>
      </w:r>
      <w:r w:rsidRPr="008D4B8C">
        <w:rPr>
          <w:rFonts w:eastAsia="Calibri"/>
          <w:i w:val="0"/>
          <w:sz w:val="24"/>
          <w:lang w:eastAsia="en-US"/>
        </w:rPr>
        <w:t>Actions et résultats attendus</w:t>
      </w:r>
      <w:bookmarkEnd w:id="1280"/>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49"/>
        <w:gridCol w:w="4252"/>
        <w:gridCol w:w="6821"/>
      </w:tblGrid>
      <w:tr w:rsidR="00FB13FD" w:rsidRPr="005551B5" w:rsidTr="00B868B6">
        <w:trPr>
          <w:trHeight w:val="635"/>
          <w:tblHeader/>
          <w:jc w:val="center"/>
        </w:trPr>
        <w:tc>
          <w:tcPr>
            <w:tcW w:w="1079" w:type="pct"/>
            <w:shd w:val="clear" w:color="000000" w:fill="F2F2F2"/>
          </w:tcPr>
          <w:p w:rsidR="00FB13FD" w:rsidRPr="005551B5" w:rsidRDefault="00FB13FD" w:rsidP="00FB13FD">
            <w:pPr>
              <w:jc w:val="center"/>
              <w:rPr>
                <w:b/>
                <w:bCs/>
                <w:color w:val="000000"/>
                <w:sz w:val="20"/>
              </w:rPr>
            </w:pPr>
          </w:p>
          <w:p w:rsidR="00FB13FD" w:rsidRPr="005551B5" w:rsidRDefault="00FB13FD" w:rsidP="00FB13FD">
            <w:pPr>
              <w:jc w:val="center"/>
              <w:rPr>
                <w:b/>
                <w:bCs/>
                <w:color w:val="000000"/>
                <w:sz w:val="20"/>
              </w:rPr>
            </w:pPr>
            <w:r w:rsidRPr="005551B5">
              <w:rPr>
                <w:b/>
                <w:bCs/>
                <w:color w:val="000000"/>
                <w:sz w:val="20"/>
              </w:rPr>
              <w:t>Actions</w:t>
            </w:r>
          </w:p>
        </w:tc>
        <w:tc>
          <w:tcPr>
            <w:tcW w:w="1505" w:type="pct"/>
            <w:shd w:val="clear" w:color="000000" w:fill="F2F2F2"/>
            <w:vAlign w:val="center"/>
            <w:hideMark/>
          </w:tcPr>
          <w:p w:rsidR="00FB13FD" w:rsidRPr="005551B5" w:rsidRDefault="00FB13FD" w:rsidP="00FB13FD">
            <w:pPr>
              <w:jc w:val="center"/>
              <w:rPr>
                <w:b/>
                <w:bCs/>
                <w:color w:val="000000"/>
                <w:sz w:val="20"/>
              </w:rPr>
            </w:pPr>
            <w:r w:rsidRPr="005551B5">
              <w:rPr>
                <w:b/>
                <w:bCs/>
                <w:color w:val="000000"/>
                <w:sz w:val="20"/>
              </w:rPr>
              <w:t>Produits</w:t>
            </w:r>
          </w:p>
        </w:tc>
        <w:tc>
          <w:tcPr>
            <w:tcW w:w="2415" w:type="pct"/>
            <w:shd w:val="clear" w:color="000000" w:fill="F2F2F2"/>
            <w:vAlign w:val="center"/>
            <w:hideMark/>
          </w:tcPr>
          <w:p w:rsidR="00FB13FD" w:rsidRPr="005551B5" w:rsidRDefault="00FB13FD" w:rsidP="00FB13FD">
            <w:pPr>
              <w:jc w:val="center"/>
              <w:rPr>
                <w:b/>
                <w:bCs/>
                <w:color w:val="000000"/>
                <w:sz w:val="20"/>
              </w:rPr>
            </w:pPr>
            <w:r w:rsidRPr="005551B5">
              <w:rPr>
                <w:b/>
                <w:bCs/>
                <w:color w:val="000000"/>
                <w:sz w:val="20"/>
              </w:rPr>
              <w:t>Activités</w:t>
            </w:r>
          </w:p>
        </w:tc>
      </w:tr>
      <w:tr w:rsidR="00FB13FD" w:rsidRPr="005551B5" w:rsidTr="00B868B6">
        <w:trPr>
          <w:trHeight w:val="315"/>
          <w:jc w:val="center"/>
        </w:trPr>
        <w:tc>
          <w:tcPr>
            <w:tcW w:w="1079" w:type="pct"/>
            <w:vMerge w:val="restart"/>
            <w:vAlign w:val="center"/>
          </w:tcPr>
          <w:p w:rsidR="00FB13FD" w:rsidRPr="005551B5" w:rsidRDefault="00AF71D0" w:rsidP="00AF71D0">
            <w:pPr>
              <w:rPr>
                <w:color w:val="000000"/>
                <w:sz w:val="20"/>
              </w:rPr>
            </w:pPr>
            <w:r>
              <w:rPr>
                <w:color w:val="000000"/>
                <w:sz w:val="20"/>
              </w:rPr>
              <w:t>Eradication de la d</w:t>
            </w:r>
            <w:r w:rsidR="00FB13FD" w:rsidRPr="005551B5">
              <w:rPr>
                <w:color w:val="000000"/>
                <w:sz w:val="20"/>
              </w:rPr>
              <w:t xml:space="preserve">éfécation à l’air libre </w:t>
            </w:r>
            <w:r w:rsidR="00666854">
              <w:rPr>
                <w:color w:val="000000"/>
                <w:sz w:val="20"/>
              </w:rPr>
              <w:t>en milieu rural</w:t>
            </w:r>
          </w:p>
        </w:tc>
        <w:tc>
          <w:tcPr>
            <w:tcW w:w="1505" w:type="pct"/>
            <w:vMerge w:val="restart"/>
            <w:shd w:val="clear" w:color="auto" w:fill="auto"/>
            <w:vAlign w:val="center"/>
            <w:hideMark/>
          </w:tcPr>
          <w:p w:rsidR="00FB13FD" w:rsidRPr="005551B5" w:rsidRDefault="00FB13FD" w:rsidP="00FB13FD">
            <w:pPr>
              <w:rPr>
                <w:color w:val="000000"/>
                <w:sz w:val="20"/>
              </w:rPr>
            </w:pPr>
            <w:r w:rsidRPr="005551B5">
              <w:rPr>
                <w:color w:val="000000"/>
                <w:sz w:val="20"/>
              </w:rPr>
              <w:t xml:space="preserve">La défécation à l’air libre  est abandonnée dans l’ensemble des villages administratifs </w:t>
            </w: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Pré déclenchement des villages administratifs</w:t>
            </w:r>
          </w:p>
        </w:tc>
      </w:tr>
      <w:tr w:rsidR="00FB13FD" w:rsidRPr="005551B5" w:rsidTr="00B868B6">
        <w:trPr>
          <w:trHeight w:val="450"/>
          <w:jc w:val="center"/>
        </w:trPr>
        <w:tc>
          <w:tcPr>
            <w:tcW w:w="1079" w:type="pct"/>
            <w:vMerge/>
            <w:vAlign w:val="center"/>
          </w:tcPr>
          <w:p w:rsidR="00FB13FD" w:rsidRPr="005551B5" w:rsidRDefault="00FB13FD" w:rsidP="00425B49">
            <w:pPr>
              <w:rPr>
                <w:color w:val="000000"/>
                <w:sz w:val="20"/>
              </w:rPr>
            </w:pPr>
          </w:p>
        </w:tc>
        <w:tc>
          <w:tcPr>
            <w:tcW w:w="1505" w:type="pct"/>
            <w:vMerge/>
            <w:vAlign w:val="center"/>
            <w:hideMark/>
          </w:tcPr>
          <w:p w:rsidR="00FB13FD" w:rsidRPr="005551B5" w:rsidRDefault="00FB13FD" w:rsidP="00FB13FD">
            <w:pPr>
              <w:rPr>
                <w:color w:val="000000"/>
                <w:sz w:val="20"/>
              </w:rPr>
            </w:pP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Déclenchement des villages administratifs</w:t>
            </w:r>
          </w:p>
        </w:tc>
      </w:tr>
      <w:tr w:rsidR="00FB13FD" w:rsidRPr="005551B5" w:rsidTr="00B868B6">
        <w:trPr>
          <w:trHeight w:val="450"/>
          <w:jc w:val="center"/>
        </w:trPr>
        <w:tc>
          <w:tcPr>
            <w:tcW w:w="1079" w:type="pct"/>
            <w:vMerge/>
            <w:vAlign w:val="center"/>
          </w:tcPr>
          <w:p w:rsidR="00FB13FD" w:rsidRPr="005551B5" w:rsidRDefault="00FB13FD" w:rsidP="00425B49">
            <w:pPr>
              <w:rPr>
                <w:color w:val="000000"/>
                <w:sz w:val="20"/>
              </w:rPr>
            </w:pPr>
          </w:p>
        </w:tc>
        <w:tc>
          <w:tcPr>
            <w:tcW w:w="1505" w:type="pct"/>
            <w:vMerge/>
            <w:vAlign w:val="center"/>
            <w:hideMark/>
          </w:tcPr>
          <w:p w:rsidR="00FB13FD" w:rsidRPr="005551B5" w:rsidRDefault="00FB13FD" w:rsidP="00FB13FD">
            <w:pPr>
              <w:rPr>
                <w:color w:val="000000"/>
                <w:sz w:val="20"/>
              </w:rPr>
            </w:pPr>
          </w:p>
        </w:tc>
        <w:tc>
          <w:tcPr>
            <w:tcW w:w="2415" w:type="pct"/>
            <w:shd w:val="clear" w:color="auto" w:fill="auto"/>
            <w:noWrap/>
            <w:vAlign w:val="bottom"/>
            <w:hideMark/>
          </w:tcPr>
          <w:p w:rsidR="00FB13FD" w:rsidRPr="005551B5" w:rsidRDefault="00FB13FD" w:rsidP="00FB13FD">
            <w:pPr>
              <w:rPr>
                <w:color w:val="000000"/>
                <w:sz w:val="20"/>
              </w:rPr>
            </w:pPr>
            <w:r w:rsidRPr="005551B5">
              <w:rPr>
                <w:color w:val="000000"/>
                <w:sz w:val="20"/>
              </w:rPr>
              <w:t>Post déclenchement (suivi évaluation et certification)</w:t>
            </w:r>
          </w:p>
        </w:tc>
      </w:tr>
      <w:tr w:rsidR="00FB13FD" w:rsidRPr="005551B5" w:rsidTr="00B868B6">
        <w:trPr>
          <w:trHeight w:val="720"/>
          <w:jc w:val="center"/>
        </w:trPr>
        <w:tc>
          <w:tcPr>
            <w:tcW w:w="1079" w:type="pct"/>
            <w:vMerge/>
            <w:vAlign w:val="center"/>
          </w:tcPr>
          <w:p w:rsidR="00FB13FD" w:rsidRPr="005551B5" w:rsidRDefault="00FB13FD" w:rsidP="00425B49">
            <w:pPr>
              <w:rPr>
                <w:color w:val="000000"/>
                <w:sz w:val="20"/>
              </w:rPr>
            </w:pPr>
          </w:p>
        </w:tc>
        <w:tc>
          <w:tcPr>
            <w:tcW w:w="1505" w:type="pct"/>
            <w:vMerge w:val="restart"/>
            <w:shd w:val="clear" w:color="auto" w:fill="auto"/>
            <w:vAlign w:val="center"/>
            <w:hideMark/>
          </w:tcPr>
          <w:p w:rsidR="00FB13FD" w:rsidRPr="005551B5" w:rsidRDefault="00FB13FD" w:rsidP="00FB13FD">
            <w:pPr>
              <w:rPr>
                <w:color w:val="000000"/>
                <w:sz w:val="20"/>
              </w:rPr>
            </w:pPr>
            <w:r w:rsidRPr="005551B5">
              <w:rPr>
                <w:color w:val="000000"/>
                <w:sz w:val="20"/>
              </w:rPr>
              <w:t>Les communautés en milieu rural ont adopté de bonnes pratiques d’hygiène et d’assainissement</w:t>
            </w: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 xml:space="preserve">Sensibilisation de masse par les médias (radios, TV, presse écrite, presse en ligne, crieur public, animations grand public, affiches, films documentaires et théâtres forums),    </w:t>
            </w:r>
          </w:p>
        </w:tc>
      </w:tr>
      <w:tr w:rsidR="00FB13FD" w:rsidRPr="005551B5" w:rsidTr="00B868B6">
        <w:trPr>
          <w:trHeight w:val="720"/>
          <w:jc w:val="center"/>
        </w:trPr>
        <w:tc>
          <w:tcPr>
            <w:tcW w:w="1079" w:type="pct"/>
            <w:vMerge/>
            <w:vAlign w:val="center"/>
          </w:tcPr>
          <w:p w:rsidR="00FB13FD" w:rsidRPr="005551B5" w:rsidRDefault="00FB13FD" w:rsidP="00425B49">
            <w:pPr>
              <w:rPr>
                <w:color w:val="000000"/>
                <w:sz w:val="20"/>
              </w:rPr>
            </w:pPr>
          </w:p>
        </w:tc>
        <w:tc>
          <w:tcPr>
            <w:tcW w:w="1505" w:type="pct"/>
            <w:vMerge/>
            <w:vAlign w:val="center"/>
            <w:hideMark/>
          </w:tcPr>
          <w:p w:rsidR="00FB13FD" w:rsidRPr="005551B5" w:rsidRDefault="00FB13FD" w:rsidP="00FB13FD">
            <w:pPr>
              <w:rPr>
                <w:color w:val="000000"/>
                <w:sz w:val="20"/>
              </w:rPr>
            </w:pP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Sensibilisation de proximité (VAD, focus groupes, bureaux d’informations, posters et affiches au niveau des ouvrages et panneaux)</w:t>
            </w:r>
          </w:p>
        </w:tc>
      </w:tr>
      <w:tr w:rsidR="00FB13FD" w:rsidRPr="005551B5" w:rsidTr="00B868B6">
        <w:trPr>
          <w:trHeight w:val="480"/>
          <w:jc w:val="center"/>
        </w:trPr>
        <w:tc>
          <w:tcPr>
            <w:tcW w:w="1079" w:type="pct"/>
            <w:vMerge/>
            <w:vAlign w:val="center"/>
          </w:tcPr>
          <w:p w:rsidR="00FB13FD" w:rsidRPr="005551B5" w:rsidRDefault="00FB13FD" w:rsidP="00425B49">
            <w:pPr>
              <w:rPr>
                <w:color w:val="000000"/>
                <w:sz w:val="20"/>
              </w:rPr>
            </w:pPr>
          </w:p>
        </w:tc>
        <w:tc>
          <w:tcPr>
            <w:tcW w:w="1505" w:type="pct"/>
            <w:vMerge/>
            <w:vAlign w:val="center"/>
            <w:hideMark/>
          </w:tcPr>
          <w:p w:rsidR="00FB13FD" w:rsidRPr="005551B5" w:rsidRDefault="00FB13FD" w:rsidP="00FB13FD">
            <w:pPr>
              <w:rPr>
                <w:color w:val="000000"/>
                <w:sz w:val="20"/>
              </w:rPr>
            </w:pP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Vulgariser les stratégies PHA en milieu scolaire (mise en place de gouvernement scolaire ou club de santé scolaire, jeux concours)</w:t>
            </w:r>
          </w:p>
        </w:tc>
      </w:tr>
      <w:tr w:rsidR="00FB13FD" w:rsidRPr="005551B5" w:rsidTr="00B868B6">
        <w:trPr>
          <w:trHeight w:val="495"/>
          <w:jc w:val="center"/>
        </w:trPr>
        <w:tc>
          <w:tcPr>
            <w:tcW w:w="1079" w:type="pct"/>
            <w:vMerge/>
            <w:vAlign w:val="center"/>
          </w:tcPr>
          <w:p w:rsidR="00FB13FD" w:rsidRPr="005551B5" w:rsidRDefault="00FB13FD" w:rsidP="00425B49">
            <w:pPr>
              <w:rPr>
                <w:color w:val="000000"/>
                <w:sz w:val="20"/>
              </w:rPr>
            </w:pPr>
          </w:p>
        </w:tc>
        <w:tc>
          <w:tcPr>
            <w:tcW w:w="1505" w:type="pct"/>
            <w:vMerge/>
            <w:vAlign w:val="center"/>
            <w:hideMark/>
          </w:tcPr>
          <w:p w:rsidR="00FB13FD" w:rsidRPr="005551B5" w:rsidRDefault="00FB13FD" w:rsidP="00FB13FD">
            <w:pPr>
              <w:rPr>
                <w:color w:val="000000"/>
                <w:sz w:val="20"/>
              </w:rPr>
            </w:pP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Vulgariser les stratégies PHA en milieu sanitaire à travers la formation des COGES pour leur mise en œuvre</w:t>
            </w:r>
          </w:p>
        </w:tc>
      </w:tr>
      <w:tr w:rsidR="00FB13FD" w:rsidRPr="005551B5" w:rsidTr="00B868B6">
        <w:trPr>
          <w:trHeight w:val="315"/>
          <w:jc w:val="center"/>
        </w:trPr>
        <w:tc>
          <w:tcPr>
            <w:tcW w:w="1079" w:type="pct"/>
            <w:shd w:val="clear" w:color="auto" w:fill="A6A6A6"/>
            <w:vAlign w:val="center"/>
          </w:tcPr>
          <w:p w:rsidR="00FB13FD" w:rsidRPr="005551B5" w:rsidRDefault="00FB13FD" w:rsidP="00425B49">
            <w:pPr>
              <w:rPr>
                <w:b/>
                <w:bCs/>
                <w:color w:val="000000"/>
                <w:sz w:val="20"/>
              </w:rPr>
            </w:pPr>
          </w:p>
        </w:tc>
        <w:tc>
          <w:tcPr>
            <w:tcW w:w="1505" w:type="pct"/>
            <w:shd w:val="clear" w:color="auto" w:fill="A6A6A6"/>
            <w:vAlign w:val="center"/>
            <w:hideMark/>
          </w:tcPr>
          <w:p w:rsidR="00FB13FD" w:rsidRPr="005551B5" w:rsidRDefault="00FB13FD" w:rsidP="00FB13FD">
            <w:pPr>
              <w:rPr>
                <w:b/>
                <w:bCs/>
                <w:color w:val="000000"/>
                <w:sz w:val="20"/>
              </w:rPr>
            </w:pPr>
          </w:p>
        </w:tc>
        <w:tc>
          <w:tcPr>
            <w:tcW w:w="2415" w:type="pct"/>
            <w:shd w:val="clear" w:color="auto" w:fill="A6A6A6"/>
            <w:vAlign w:val="center"/>
          </w:tcPr>
          <w:p w:rsidR="00FB13FD" w:rsidRPr="005551B5" w:rsidRDefault="00FB13FD" w:rsidP="00FB13FD">
            <w:pPr>
              <w:rPr>
                <w:b/>
                <w:bCs/>
                <w:color w:val="000000"/>
                <w:sz w:val="20"/>
              </w:rPr>
            </w:pPr>
          </w:p>
        </w:tc>
      </w:tr>
      <w:tr w:rsidR="00FB13FD" w:rsidRPr="005551B5" w:rsidTr="00B868B6">
        <w:trPr>
          <w:trHeight w:val="480"/>
          <w:jc w:val="center"/>
        </w:trPr>
        <w:tc>
          <w:tcPr>
            <w:tcW w:w="1079" w:type="pct"/>
            <w:vMerge w:val="restart"/>
            <w:vAlign w:val="center"/>
          </w:tcPr>
          <w:p w:rsidR="00FB13FD" w:rsidRPr="005551B5" w:rsidRDefault="00AF71D0" w:rsidP="00AF71D0">
            <w:pPr>
              <w:rPr>
                <w:color w:val="000000"/>
                <w:sz w:val="20"/>
              </w:rPr>
            </w:pPr>
            <w:r>
              <w:rPr>
                <w:color w:val="000000"/>
                <w:sz w:val="20"/>
              </w:rPr>
              <w:t>Eradication de la d</w:t>
            </w:r>
            <w:r w:rsidR="00FB13FD" w:rsidRPr="005551B5">
              <w:rPr>
                <w:color w:val="000000"/>
                <w:sz w:val="20"/>
              </w:rPr>
              <w:t>éfécation à l’air libre en milieu urbain</w:t>
            </w:r>
          </w:p>
        </w:tc>
        <w:tc>
          <w:tcPr>
            <w:tcW w:w="1505" w:type="pct"/>
            <w:vMerge w:val="restart"/>
            <w:shd w:val="clear" w:color="auto" w:fill="auto"/>
            <w:vAlign w:val="center"/>
            <w:hideMark/>
          </w:tcPr>
          <w:p w:rsidR="00FB13FD" w:rsidRPr="005551B5" w:rsidRDefault="00FB13FD" w:rsidP="00FB13FD">
            <w:pPr>
              <w:rPr>
                <w:color w:val="000000"/>
                <w:sz w:val="20"/>
              </w:rPr>
            </w:pPr>
            <w:r w:rsidRPr="005551B5">
              <w:rPr>
                <w:color w:val="000000"/>
                <w:sz w:val="20"/>
              </w:rPr>
              <w:t xml:space="preserve"> La défécation à l’air libre est abandonnée dans l’ensemble des secteurs urbains</w:t>
            </w: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Campagne de communication pour le changement de  comportement à travers les outils SARAR/PHAST</w:t>
            </w:r>
          </w:p>
        </w:tc>
      </w:tr>
      <w:tr w:rsidR="00FB13FD" w:rsidRPr="005551B5" w:rsidTr="00B868B6">
        <w:trPr>
          <w:trHeight w:val="300"/>
          <w:jc w:val="center"/>
        </w:trPr>
        <w:tc>
          <w:tcPr>
            <w:tcW w:w="1079" w:type="pct"/>
            <w:vMerge/>
          </w:tcPr>
          <w:p w:rsidR="00FB13FD" w:rsidRPr="005551B5" w:rsidRDefault="00FB13FD" w:rsidP="00FB13FD">
            <w:pPr>
              <w:rPr>
                <w:color w:val="000000"/>
                <w:sz w:val="20"/>
              </w:rPr>
            </w:pPr>
          </w:p>
        </w:tc>
        <w:tc>
          <w:tcPr>
            <w:tcW w:w="1505" w:type="pct"/>
            <w:vMerge/>
            <w:vAlign w:val="center"/>
            <w:hideMark/>
          </w:tcPr>
          <w:p w:rsidR="00FB13FD" w:rsidRPr="005551B5" w:rsidRDefault="00FB13FD" w:rsidP="00FB13FD">
            <w:pPr>
              <w:rPr>
                <w:color w:val="000000"/>
                <w:sz w:val="20"/>
              </w:rPr>
            </w:pP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Adaptation et mise en œuvre de l’ATPC dans les secteurs urbains</w:t>
            </w:r>
          </w:p>
        </w:tc>
      </w:tr>
      <w:tr w:rsidR="00FB13FD" w:rsidRPr="005551B5" w:rsidTr="00B868B6">
        <w:trPr>
          <w:trHeight w:val="720"/>
          <w:jc w:val="center"/>
        </w:trPr>
        <w:tc>
          <w:tcPr>
            <w:tcW w:w="1079" w:type="pct"/>
            <w:vMerge/>
          </w:tcPr>
          <w:p w:rsidR="00FB13FD" w:rsidRPr="005551B5" w:rsidRDefault="00FB13FD" w:rsidP="00FB13FD">
            <w:pPr>
              <w:rPr>
                <w:color w:val="000000"/>
                <w:sz w:val="20"/>
              </w:rPr>
            </w:pPr>
          </w:p>
        </w:tc>
        <w:tc>
          <w:tcPr>
            <w:tcW w:w="1505" w:type="pct"/>
            <w:vMerge w:val="restart"/>
            <w:shd w:val="clear" w:color="auto" w:fill="auto"/>
            <w:vAlign w:val="center"/>
            <w:hideMark/>
          </w:tcPr>
          <w:p w:rsidR="00FB13FD" w:rsidRPr="005551B5" w:rsidRDefault="00FB13FD" w:rsidP="00FB13FD">
            <w:pPr>
              <w:rPr>
                <w:color w:val="000000"/>
                <w:sz w:val="20"/>
              </w:rPr>
            </w:pPr>
            <w:r w:rsidRPr="005551B5">
              <w:rPr>
                <w:color w:val="000000"/>
                <w:sz w:val="20"/>
              </w:rPr>
              <w:t>Les communautés en milieu urbain ont adopté de bonnes pratiques d’hygiène et d’assainissement</w:t>
            </w: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 xml:space="preserve">Sensibilisation de masse par les médias (radios, TV, presse écrite, presse en ligne, crieur public, animations grand public, affiches, films documentaires et théâtres forums),    </w:t>
            </w:r>
          </w:p>
        </w:tc>
      </w:tr>
      <w:tr w:rsidR="00FB13FD" w:rsidRPr="005551B5" w:rsidTr="00B868B6">
        <w:trPr>
          <w:trHeight w:val="720"/>
          <w:jc w:val="center"/>
        </w:trPr>
        <w:tc>
          <w:tcPr>
            <w:tcW w:w="1079" w:type="pct"/>
            <w:vMerge/>
          </w:tcPr>
          <w:p w:rsidR="00FB13FD" w:rsidRPr="005551B5" w:rsidRDefault="00FB13FD" w:rsidP="00FB13FD">
            <w:pPr>
              <w:rPr>
                <w:color w:val="000000"/>
                <w:sz w:val="20"/>
              </w:rPr>
            </w:pPr>
          </w:p>
        </w:tc>
        <w:tc>
          <w:tcPr>
            <w:tcW w:w="1505" w:type="pct"/>
            <w:vMerge/>
            <w:vAlign w:val="center"/>
            <w:hideMark/>
          </w:tcPr>
          <w:p w:rsidR="00FB13FD" w:rsidRPr="005551B5" w:rsidRDefault="00FB13FD" w:rsidP="00FB13FD">
            <w:pPr>
              <w:rPr>
                <w:color w:val="000000"/>
                <w:sz w:val="20"/>
              </w:rPr>
            </w:pP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Sensibilisation de proximité (VAD, focus groupes, bureaux d’informations, posters et affiches au niveau des ouvrages et panneaux)</w:t>
            </w:r>
          </w:p>
        </w:tc>
      </w:tr>
      <w:tr w:rsidR="00FB13FD" w:rsidRPr="005551B5" w:rsidTr="00B868B6">
        <w:trPr>
          <w:trHeight w:val="480"/>
          <w:jc w:val="center"/>
        </w:trPr>
        <w:tc>
          <w:tcPr>
            <w:tcW w:w="1079" w:type="pct"/>
            <w:vMerge/>
          </w:tcPr>
          <w:p w:rsidR="00FB13FD" w:rsidRPr="005551B5" w:rsidRDefault="00FB13FD" w:rsidP="00FB13FD">
            <w:pPr>
              <w:rPr>
                <w:color w:val="000000"/>
                <w:sz w:val="20"/>
              </w:rPr>
            </w:pPr>
          </w:p>
        </w:tc>
        <w:tc>
          <w:tcPr>
            <w:tcW w:w="1505" w:type="pct"/>
            <w:vMerge/>
            <w:vAlign w:val="center"/>
            <w:hideMark/>
          </w:tcPr>
          <w:p w:rsidR="00FB13FD" w:rsidRPr="005551B5" w:rsidRDefault="00FB13FD" w:rsidP="00FB13FD">
            <w:pPr>
              <w:rPr>
                <w:color w:val="000000"/>
                <w:sz w:val="20"/>
              </w:rPr>
            </w:pP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Vulgariser les stratégies PHA en milieu scolaire (mise en place de gouvernement scolaire ou club de santé scolaire, jeux concours)</w:t>
            </w:r>
          </w:p>
        </w:tc>
      </w:tr>
      <w:tr w:rsidR="00FB13FD" w:rsidRPr="005551B5" w:rsidTr="00B868B6">
        <w:trPr>
          <w:trHeight w:val="495"/>
          <w:jc w:val="center"/>
        </w:trPr>
        <w:tc>
          <w:tcPr>
            <w:tcW w:w="1079" w:type="pct"/>
            <w:vMerge/>
          </w:tcPr>
          <w:p w:rsidR="00FB13FD" w:rsidRPr="005551B5" w:rsidRDefault="00FB13FD" w:rsidP="00FB13FD">
            <w:pPr>
              <w:rPr>
                <w:color w:val="000000"/>
                <w:sz w:val="20"/>
              </w:rPr>
            </w:pPr>
          </w:p>
        </w:tc>
        <w:tc>
          <w:tcPr>
            <w:tcW w:w="1505" w:type="pct"/>
            <w:vMerge/>
            <w:vAlign w:val="center"/>
            <w:hideMark/>
          </w:tcPr>
          <w:p w:rsidR="00FB13FD" w:rsidRPr="005551B5" w:rsidRDefault="00FB13FD" w:rsidP="00FB13FD">
            <w:pPr>
              <w:rPr>
                <w:color w:val="000000"/>
                <w:sz w:val="20"/>
              </w:rPr>
            </w:pP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Vulgariser les stratégies PHA en milieu sanitaire à travers la formation des COGES pour leur mise en œuvre</w:t>
            </w:r>
          </w:p>
        </w:tc>
      </w:tr>
      <w:tr w:rsidR="00FB13FD" w:rsidRPr="005551B5" w:rsidTr="00B868B6">
        <w:trPr>
          <w:trHeight w:val="315"/>
          <w:jc w:val="center"/>
        </w:trPr>
        <w:tc>
          <w:tcPr>
            <w:tcW w:w="1079" w:type="pct"/>
            <w:shd w:val="clear" w:color="auto" w:fill="A6A6A6"/>
          </w:tcPr>
          <w:p w:rsidR="00FB13FD" w:rsidRPr="005551B5" w:rsidRDefault="00FB13FD" w:rsidP="00FB13FD">
            <w:pPr>
              <w:rPr>
                <w:b/>
                <w:bCs/>
                <w:color w:val="000000"/>
                <w:sz w:val="20"/>
              </w:rPr>
            </w:pPr>
          </w:p>
        </w:tc>
        <w:tc>
          <w:tcPr>
            <w:tcW w:w="1505" w:type="pct"/>
            <w:shd w:val="clear" w:color="auto" w:fill="A6A6A6"/>
            <w:vAlign w:val="center"/>
            <w:hideMark/>
          </w:tcPr>
          <w:p w:rsidR="00FB13FD" w:rsidRPr="005551B5" w:rsidRDefault="00FB13FD" w:rsidP="00FB13FD">
            <w:pPr>
              <w:rPr>
                <w:b/>
                <w:bCs/>
                <w:color w:val="000000"/>
                <w:sz w:val="20"/>
              </w:rPr>
            </w:pPr>
          </w:p>
        </w:tc>
        <w:tc>
          <w:tcPr>
            <w:tcW w:w="2415" w:type="pct"/>
            <w:shd w:val="clear" w:color="auto" w:fill="A6A6A6"/>
            <w:vAlign w:val="center"/>
          </w:tcPr>
          <w:p w:rsidR="00FB13FD" w:rsidRPr="005551B5" w:rsidRDefault="00FB13FD" w:rsidP="00FB13FD">
            <w:pPr>
              <w:rPr>
                <w:b/>
                <w:bCs/>
                <w:color w:val="000000"/>
                <w:sz w:val="20"/>
              </w:rPr>
            </w:pPr>
          </w:p>
        </w:tc>
      </w:tr>
      <w:tr w:rsidR="00FB13FD" w:rsidRPr="005551B5" w:rsidTr="00B868B6">
        <w:trPr>
          <w:trHeight w:val="765"/>
          <w:jc w:val="center"/>
        </w:trPr>
        <w:tc>
          <w:tcPr>
            <w:tcW w:w="1079" w:type="pct"/>
            <w:vMerge w:val="restart"/>
            <w:vAlign w:val="center"/>
          </w:tcPr>
          <w:p w:rsidR="00FB13FD" w:rsidRPr="005551B5" w:rsidRDefault="00666854" w:rsidP="006E180A">
            <w:pPr>
              <w:contextualSpacing/>
              <w:jc w:val="center"/>
              <w:rPr>
                <w:color w:val="000000"/>
                <w:sz w:val="20"/>
              </w:rPr>
            </w:pPr>
            <w:r>
              <w:rPr>
                <w:color w:val="000000"/>
                <w:sz w:val="20"/>
              </w:rPr>
              <w:t>A</w:t>
            </w:r>
            <w:r w:rsidR="00FB13FD" w:rsidRPr="005551B5">
              <w:rPr>
                <w:color w:val="000000"/>
                <w:sz w:val="20"/>
              </w:rPr>
              <w:t>ccès universel et continu aux services d’assainissement en milieu rural</w:t>
            </w:r>
          </w:p>
          <w:p w:rsidR="00FB13FD" w:rsidRPr="005551B5" w:rsidRDefault="00FB13FD" w:rsidP="006E180A">
            <w:pPr>
              <w:jc w:val="center"/>
              <w:rPr>
                <w:color w:val="000000"/>
                <w:sz w:val="20"/>
                <w:lang w:val="fr-BE"/>
              </w:rPr>
            </w:pPr>
          </w:p>
        </w:tc>
        <w:tc>
          <w:tcPr>
            <w:tcW w:w="1505" w:type="pct"/>
            <w:vMerge w:val="restart"/>
            <w:shd w:val="clear" w:color="auto" w:fill="auto"/>
            <w:vAlign w:val="center"/>
            <w:hideMark/>
          </w:tcPr>
          <w:p w:rsidR="00FB13FD" w:rsidRPr="005551B5" w:rsidRDefault="00FB13FD" w:rsidP="00FB13FD">
            <w:pPr>
              <w:rPr>
                <w:color w:val="000000"/>
                <w:sz w:val="20"/>
              </w:rPr>
            </w:pPr>
            <w:r w:rsidRPr="005551B5">
              <w:rPr>
                <w:color w:val="000000"/>
                <w:sz w:val="20"/>
              </w:rPr>
              <w:t xml:space="preserve">Le développement de l’assainissement familial est assuré en milieu rural conformément à l’AFDH et aux normes en vigueur </w:t>
            </w: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Ciblage/priorisation des interventions à travers les documents de planification et de budgétisation en vue garantir la performance</w:t>
            </w:r>
          </w:p>
        </w:tc>
      </w:tr>
      <w:tr w:rsidR="00FB13FD" w:rsidRPr="005551B5" w:rsidTr="00B868B6">
        <w:trPr>
          <w:trHeight w:val="300"/>
          <w:jc w:val="center"/>
        </w:trPr>
        <w:tc>
          <w:tcPr>
            <w:tcW w:w="1079" w:type="pct"/>
            <w:vMerge/>
          </w:tcPr>
          <w:p w:rsidR="00FB13FD" w:rsidRPr="005551B5" w:rsidRDefault="00FB13FD" w:rsidP="00FB13FD">
            <w:pPr>
              <w:rPr>
                <w:color w:val="000000"/>
                <w:sz w:val="20"/>
              </w:rPr>
            </w:pPr>
          </w:p>
        </w:tc>
        <w:tc>
          <w:tcPr>
            <w:tcW w:w="1505" w:type="pct"/>
            <w:vMerge/>
            <w:vAlign w:val="center"/>
            <w:hideMark/>
          </w:tcPr>
          <w:p w:rsidR="00FB13FD" w:rsidRPr="005551B5" w:rsidRDefault="00FB13FD" w:rsidP="00FB13FD">
            <w:pPr>
              <w:rPr>
                <w:color w:val="000000"/>
                <w:sz w:val="20"/>
              </w:rPr>
            </w:pP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Intermédiation sociale intégrant le guide IMS AEUE</w:t>
            </w:r>
          </w:p>
        </w:tc>
      </w:tr>
      <w:tr w:rsidR="00FB13FD" w:rsidRPr="005551B5" w:rsidTr="00B868B6">
        <w:trPr>
          <w:trHeight w:val="300"/>
          <w:jc w:val="center"/>
        </w:trPr>
        <w:tc>
          <w:tcPr>
            <w:tcW w:w="1079" w:type="pct"/>
            <w:vMerge/>
          </w:tcPr>
          <w:p w:rsidR="00FB13FD" w:rsidRPr="005551B5" w:rsidRDefault="00FB13FD" w:rsidP="00FB13FD">
            <w:pPr>
              <w:rPr>
                <w:color w:val="000000"/>
                <w:sz w:val="20"/>
              </w:rPr>
            </w:pPr>
          </w:p>
        </w:tc>
        <w:tc>
          <w:tcPr>
            <w:tcW w:w="1505" w:type="pct"/>
            <w:vMerge/>
            <w:vAlign w:val="center"/>
            <w:hideMark/>
          </w:tcPr>
          <w:p w:rsidR="00FB13FD" w:rsidRPr="005551B5" w:rsidRDefault="00FB13FD" w:rsidP="00FB13FD">
            <w:pPr>
              <w:rPr>
                <w:color w:val="000000"/>
                <w:sz w:val="20"/>
              </w:rPr>
            </w:pP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Etudes et réalisation des ouvrages d'assainissement autonome</w:t>
            </w:r>
          </w:p>
        </w:tc>
      </w:tr>
      <w:tr w:rsidR="00FB13FD" w:rsidRPr="005551B5" w:rsidTr="00B868B6">
        <w:trPr>
          <w:trHeight w:val="300"/>
          <w:jc w:val="center"/>
        </w:trPr>
        <w:tc>
          <w:tcPr>
            <w:tcW w:w="1079" w:type="pct"/>
            <w:vMerge/>
          </w:tcPr>
          <w:p w:rsidR="00FB13FD" w:rsidRPr="005551B5" w:rsidRDefault="00FB13FD" w:rsidP="00FB13FD">
            <w:pPr>
              <w:rPr>
                <w:color w:val="000000"/>
                <w:sz w:val="20"/>
              </w:rPr>
            </w:pPr>
          </w:p>
        </w:tc>
        <w:tc>
          <w:tcPr>
            <w:tcW w:w="1505" w:type="pct"/>
            <w:vMerge/>
            <w:vAlign w:val="center"/>
            <w:hideMark/>
          </w:tcPr>
          <w:p w:rsidR="00FB13FD" w:rsidRPr="005551B5" w:rsidRDefault="00FB13FD" w:rsidP="00FB13FD">
            <w:pPr>
              <w:rPr>
                <w:color w:val="000000"/>
                <w:sz w:val="20"/>
              </w:rPr>
            </w:pP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Etudes et réhabilitation des ouvrages d'assainissement autonome</w:t>
            </w:r>
          </w:p>
        </w:tc>
      </w:tr>
      <w:tr w:rsidR="00FB13FD" w:rsidRPr="005551B5" w:rsidTr="00B868B6">
        <w:trPr>
          <w:trHeight w:val="765"/>
          <w:jc w:val="center"/>
        </w:trPr>
        <w:tc>
          <w:tcPr>
            <w:tcW w:w="1079" w:type="pct"/>
            <w:vMerge/>
          </w:tcPr>
          <w:p w:rsidR="00FB13FD" w:rsidRPr="005551B5" w:rsidRDefault="00FB13FD" w:rsidP="00FB13FD">
            <w:pPr>
              <w:rPr>
                <w:color w:val="000000"/>
                <w:sz w:val="20"/>
              </w:rPr>
            </w:pPr>
          </w:p>
        </w:tc>
        <w:tc>
          <w:tcPr>
            <w:tcW w:w="1505" w:type="pct"/>
            <w:vMerge w:val="restart"/>
            <w:shd w:val="clear" w:color="auto" w:fill="auto"/>
            <w:vAlign w:val="center"/>
            <w:hideMark/>
          </w:tcPr>
          <w:p w:rsidR="00FB13FD" w:rsidRPr="005551B5" w:rsidRDefault="00FB13FD" w:rsidP="00FB13FD">
            <w:pPr>
              <w:rPr>
                <w:color w:val="000000"/>
                <w:sz w:val="20"/>
              </w:rPr>
            </w:pPr>
            <w:r w:rsidRPr="005551B5">
              <w:rPr>
                <w:color w:val="000000"/>
                <w:sz w:val="20"/>
              </w:rPr>
              <w:t>Le développement du service de l’assainissement dans les institutions et lieux publics est assuré en milieu rural conformément à l’AFDH et aux normes en vigueur</w:t>
            </w: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Intermédiation sociale (PHA)</w:t>
            </w:r>
          </w:p>
        </w:tc>
      </w:tr>
      <w:tr w:rsidR="00FB13FD" w:rsidRPr="005551B5" w:rsidTr="00B868B6">
        <w:trPr>
          <w:trHeight w:val="300"/>
          <w:jc w:val="center"/>
        </w:trPr>
        <w:tc>
          <w:tcPr>
            <w:tcW w:w="1079" w:type="pct"/>
            <w:vMerge/>
          </w:tcPr>
          <w:p w:rsidR="00FB13FD" w:rsidRPr="005551B5" w:rsidRDefault="00FB13FD" w:rsidP="00FB13FD">
            <w:pPr>
              <w:rPr>
                <w:color w:val="000000"/>
                <w:sz w:val="20"/>
              </w:rPr>
            </w:pPr>
          </w:p>
        </w:tc>
        <w:tc>
          <w:tcPr>
            <w:tcW w:w="1505" w:type="pct"/>
            <w:vMerge/>
            <w:vAlign w:val="center"/>
            <w:hideMark/>
          </w:tcPr>
          <w:p w:rsidR="00FB13FD" w:rsidRPr="005551B5" w:rsidRDefault="00FB13FD" w:rsidP="00FB13FD">
            <w:pPr>
              <w:rPr>
                <w:color w:val="000000"/>
                <w:sz w:val="20"/>
              </w:rPr>
            </w:pP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Etudes et réalisation des ouvrages d'assainissement autonome</w:t>
            </w:r>
          </w:p>
        </w:tc>
      </w:tr>
      <w:tr w:rsidR="00FB13FD" w:rsidRPr="005551B5" w:rsidTr="00B868B6">
        <w:trPr>
          <w:trHeight w:val="300"/>
          <w:jc w:val="center"/>
        </w:trPr>
        <w:tc>
          <w:tcPr>
            <w:tcW w:w="1079" w:type="pct"/>
            <w:vMerge/>
          </w:tcPr>
          <w:p w:rsidR="00FB13FD" w:rsidRPr="005551B5" w:rsidRDefault="00FB13FD" w:rsidP="00FB13FD">
            <w:pPr>
              <w:rPr>
                <w:color w:val="000000"/>
                <w:sz w:val="20"/>
              </w:rPr>
            </w:pPr>
          </w:p>
        </w:tc>
        <w:tc>
          <w:tcPr>
            <w:tcW w:w="1505" w:type="pct"/>
            <w:vMerge/>
            <w:vAlign w:val="center"/>
            <w:hideMark/>
          </w:tcPr>
          <w:p w:rsidR="00FB13FD" w:rsidRPr="005551B5" w:rsidRDefault="00FB13FD" w:rsidP="00FB13FD">
            <w:pPr>
              <w:rPr>
                <w:color w:val="000000"/>
                <w:sz w:val="20"/>
              </w:rPr>
            </w:pP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Etudes et réhabilitation des ouvrages d'assainissement autonome</w:t>
            </w:r>
          </w:p>
        </w:tc>
      </w:tr>
      <w:tr w:rsidR="00FB13FD" w:rsidRPr="005551B5" w:rsidTr="00B868B6">
        <w:trPr>
          <w:trHeight w:val="765"/>
          <w:jc w:val="center"/>
        </w:trPr>
        <w:tc>
          <w:tcPr>
            <w:tcW w:w="1079" w:type="pct"/>
            <w:vMerge/>
          </w:tcPr>
          <w:p w:rsidR="00FB13FD" w:rsidRPr="005551B5" w:rsidRDefault="00FB13FD" w:rsidP="00FB13FD">
            <w:pPr>
              <w:rPr>
                <w:color w:val="000000"/>
                <w:sz w:val="20"/>
              </w:rPr>
            </w:pPr>
          </w:p>
        </w:tc>
        <w:tc>
          <w:tcPr>
            <w:tcW w:w="1505" w:type="pct"/>
            <w:vMerge w:val="restart"/>
            <w:shd w:val="clear" w:color="auto" w:fill="auto"/>
            <w:vAlign w:val="center"/>
            <w:hideMark/>
          </w:tcPr>
          <w:p w:rsidR="00FB13FD" w:rsidRPr="005551B5" w:rsidRDefault="00FB13FD" w:rsidP="00FB13FD">
            <w:pPr>
              <w:rPr>
                <w:color w:val="000000"/>
                <w:sz w:val="20"/>
              </w:rPr>
            </w:pPr>
            <w:r w:rsidRPr="005551B5">
              <w:rPr>
                <w:color w:val="000000"/>
                <w:sz w:val="20"/>
              </w:rPr>
              <w:t xml:space="preserve">La gestion durable des infrastructures d’assainissement est assurée dans les institutions et lieux publics en milieu rural </w:t>
            </w: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Finalisation et mise en œuvre des outils existants en l’adaptant aux principes d’accès durable à l’assainissement, d’équité avec un rôle plus affirmé et plus systématique de recours au secteur privé ;</w:t>
            </w:r>
          </w:p>
        </w:tc>
      </w:tr>
      <w:tr w:rsidR="00FB13FD" w:rsidRPr="005551B5" w:rsidTr="00B868B6">
        <w:trPr>
          <w:trHeight w:val="300"/>
          <w:jc w:val="center"/>
        </w:trPr>
        <w:tc>
          <w:tcPr>
            <w:tcW w:w="1079" w:type="pct"/>
            <w:vMerge/>
          </w:tcPr>
          <w:p w:rsidR="00FB13FD" w:rsidRPr="005551B5" w:rsidRDefault="00FB13FD" w:rsidP="00FB13FD">
            <w:pPr>
              <w:rPr>
                <w:color w:val="000000"/>
                <w:sz w:val="20"/>
              </w:rPr>
            </w:pPr>
          </w:p>
        </w:tc>
        <w:tc>
          <w:tcPr>
            <w:tcW w:w="1505" w:type="pct"/>
            <w:vMerge/>
            <w:vAlign w:val="center"/>
            <w:hideMark/>
          </w:tcPr>
          <w:p w:rsidR="00FB13FD" w:rsidRPr="005551B5" w:rsidRDefault="00FB13FD" w:rsidP="00FB13FD">
            <w:pPr>
              <w:rPr>
                <w:color w:val="000000"/>
                <w:sz w:val="20"/>
              </w:rPr>
            </w:pP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Adoption, diffusion et mise en œuvre de la stratégie PPP sectorielle</w:t>
            </w:r>
          </w:p>
        </w:tc>
      </w:tr>
      <w:tr w:rsidR="00FB13FD" w:rsidRPr="005551B5" w:rsidTr="00B868B6">
        <w:trPr>
          <w:trHeight w:val="480"/>
          <w:jc w:val="center"/>
        </w:trPr>
        <w:tc>
          <w:tcPr>
            <w:tcW w:w="1079" w:type="pct"/>
            <w:vMerge/>
          </w:tcPr>
          <w:p w:rsidR="00FB13FD" w:rsidRPr="005551B5" w:rsidRDefault="00FB13FD" w:rsidP="00FB13FD">
            <w:pPr>
              <w:rPr>
                <w:color w:val="000000"/>
                <w:sz w:val="20"/>
              </w:rPr>
            </w:pPr>
          </w:p>
        </w:tc>
        <w:tc>
          <w:tcPr>
            <w:tcW w:w="1505" w:type="pct"/>
            <w:vMerge/>
            <w:vAlign w:val="center"/>
            <w:hideMark/>
          </w:tcPr>
          <w:p w:rsidR="00FB13FD" w:rsidRPr="005551B5" w:rsidRDefault="00FB13FD" w:rsidP="00FB13FD">
            <w:pPr>
              <w:rPr>
                <w:color w:val="000000"/>
                <w:sz w:val="20"/>
              </w:rPr>
            </w:pP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Formation des acteurs communaux sur les modèles de contrat en matière de gestion</w:t>
            </w:r>
          </w:p>
        </w:tc>
      </w:tr>
      <w:tr w:rsidR="00FB13FD" w:rsidRPr="005551B5" w:rsidTr="00B868B6">
        <w:trPr>
          <w:trHeight w:val="480"/>
          <w:jc w:val="center"/>
        </w:trPr>
        <w:tc>
          <w:tcPr>
            <w:tcW w:w="1079" w:type="pct"/>
            <w:vMerge/>
          </w:tcPr>
          <w:p w:rsidR="00FB13FD" w:rsidRPr="005551B5" w:rsidRDefault="00FB13FD" w:rsidP="00FB13FD">
            <w:pPr>
              <w:rPr>
                <w:color w:val="000000"/>
                <w:sz w:val="20"/>
              </w:rPr>
            </w:pPr>
          </w:p>
        </w:tc>
        <w:tc>
          <w:tcPr>
            <w:tcW w:w="1505" w:type="pct"/>
            <w:vMerge/>
            <w:vAlign w:val="center"/>
            <w:hideMark/>
          </w:tcPr>
          <w:p w:rsidR="00FB13FD" w:rsidRPr="005551B5" w:rsidRDefault="00FB13FD" w:rsidP="00FB13FD">
            <w:pPr>
              <w:rPr>
                <w:color w:val="000000"/>
                <w:sz w:val="20"/>
              </w:rPr>
            </w:pP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Formation des acteurs communaux sur le suivi, l’entretien et la maintenance des ouvrages d’assainissement</w:t>
            </w:r>
          </w:p>
        </w:tc>
      </w:tr>
      <w:tr w:rsidR="00FB13FD" w:rsidRPr="005551B5" w:rsidTr="00B868B6">
        <w:trPr>
          <w:trHeight w:val="1200"/>
          <w:jc w:val="center"/>
        </w:trPr>
        <w:tc>
          <w:tcPr>
            <w:tcW w:w="1079" w:type="pct"/>
            <w:vMerge/>
          </w:tcPr>
          <w:p w:rsidR="00FB13FD" w:rsidRPr="005551B5" w:rsidRDefault="00FB13FD" w:rsidP="00FB13FD">
            <w:pPr>
              <w:rPr>
                <w:color w:val="000000"/>
                <w:sz w:val="20"/>
              </w:rPr>
            </w:pPr>
          </w:p>
        </w:tc>
        <w:tc>
          <w:tcPr>
            <w:tcW w:w="1505" w:type="pct"/>
            <w:vMerge/>
            <w:vAlign w:val="center"/>
            <w:hideMark/>
          </w:tcPr>
          <w:p w:rsidR="00FB13FD" w:rsidRPr="005551B5" w:rsidRDefault="00FB13FD" w:rsidP="00FB13FD">
            <w:pPr>
              <w:rPr>
                <w:color w:val="000000"/>
                <w:sz w:val="20"/>
              </w:rPr>
            </w:pP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Organisation  des campagnes d’information/sensibilisation des communes sur l’intercommunalité, les dispositions légales et règlementaires, leurs importances pour le développement local et l’incitation des communes à la mutualisation pour la gestion du service public d’assainissement ;</w:t>
            </w:r>
          </w:p>
        </w:tc>
      </w:tr>
      <w:tr w:rsidR="00FB13FD" w:rsidRPr="005551B5" w:rsidTr="00B868B6">
        <w:trPr>
          <w:trHeight w:val="495"/>
          <w:jc w:val="center"/>
        </w:trPr>
        <w:tc>
          <w:tcPr>
            <w:tcW w:w="1079" w:type="pct"/>
            <w:vMerge/>
          </w:tcPr>
          <w:p w:rsidR="00FB13FD" w:rsidRPr="005551B5" w:rsidRDefault="00FB13FD" w:rsidP="00FB13FD">
            <w:pPr>
              <w:rPr>
                <w:color w:val="000000"/>
                <w:sz w:val="20"/>
              </w:rPr>
            </w:pPr>
          </w:p>
        </w:tc>
        <w:tc>
          <w:tcPr>
            <w:tcW w:w="1505" w:type="pct"/>
            <w:vMerge/>
            <w:vAlign w:val="center"/>
            <w:hideMark/>
          </w:tcPr>
          <w:p w:rsidR="00FB13FD" w:rsidRPr="005551B5" w:rsidRDefault="00FB13FD" w:rsidP="00FB13FD">
            <w:pPr>
              <w:rPr>
                <w:color w:val="000000"/>
                <w:sz w:val="20"/>
              </w:rPr>
            </w:pP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Suivi et évaluation des processus d’intercommunalités mis en place pour vérifier leurs fonctionnalités et leurs efficacités d’actions.</w:t>
            </w:r>
          </w:p>
        </w:tc>
      </w:tr>
      <w:tr w:rsidR="00FB13FD" w:rsidRPr="005551B5" w:rsidTr="00B868B6">
        <w:trPr>
          <w:trHeight w:val="315"/>
          <w:jc w:val="center"/>
        </w:trPr>
        <w:tc>
          <w:tcPr>
            <w:tcW w:w="1079" w:type="pct"/>
            <w:shd w:val="clear" w:color="auto" w:fill="A6A6A6"/>
          </w:tcPr>
          <w:p w:rsidR="00FB13FD" w:rsidRPr="005551B5" w:rsidRDefault="00FB13FD" w:rsidP="00FB13FD">
            <w:pPr>
              <w:rPr>
                <w:b/>
                <w:bCs/>
                <w:color w:val="000000"/>
                <w:sz w:val="20"/>
              </w:rPr>
            </w:pPr>
          </w:p>
        </w:tc>
        <w:tc>
          <w:tcPr>
            <w:tcW w:w="1505" w:type="pct"/>
            <w:shd w:val="clear" w:color="auto" w:fill="A6A6A6"/>
            <w:vAlign w:val="center"/>
            <w:hideMark/>
          </w:tcPr>
          <w:p w:rsidR="00FB13FD" w:rsidRDefault="00FB13FD" w:rsidP="00FB13FD">
            <w:pPr>
              <w:rPr>
                <w:b/>
                <w:bCs/>
                <w:color w:val="000000"/>
                <w:sz w:val="20"/>
              </w:rPr>
            </w:pPr>
          </w:p>
          <w:p w:rsidR="006E180A" w:rsidRPr="005551B5" w:rsidRDefault="006E180A" w:rsidP="00FB13FD">
            <w:pPr>
              <w:rPr>
                <w:b/>
                <w:bCs/>
                <w:color w:val="000000"/>
                <w:sz w:val="20"/>
              </w:rPr>
            </w:pPr>
          </w:p>
        </w:tc>
        <w:tc>
          <w:tcPr>
            <w:tcW w:w="2415" w:type="pct"/>
            <w:shd w:val="clear" w:color="auto" w:fill="A6A6A6"/>
            <w:vAlign w:val="center"/>
          </w:tcPr>
          <w:p w:rsidR="00FB13FD" w:rsidRPr="005551B5" w:rsidRDefault="00FB13FD" w:rsidP="00FB13FD">
            <w:pPr>
              <w:rPr>
                <w:b/>
                <w:bCs/>
                <w:color w:val="000000"/>
                <w:sz w:val="20"/>
              </w:rPr>
            </w:pPr>
          </w:p>
        </w:tc>
      </w:tr>
      <w:tr w:rsidR="00FB13FD" w:rsidRPr="005551B5" w:rsidTr="00B868B6">
        <w:trPr>
          <w:trHeight w:val="480"/>
          <w:jc w:val="center"/>
        </w:trPr>
        <w:tc>
          <w:tcPr>
            <w:tcW w:w="1079" w:type="pct"/>
            <w:vMerge w:val="restart"/>
            <w:vAlign w:val="center"/>
          </w:tcPr>
          <w:p w:rsidR="00FB13FD" w:rsidRPr="005551B5" w:rsidRDefault="00FB13FD" w:rsidP="000663DC">
            <w:pPr>
              <w:jc w:val="center"/>
              <w:rPr>
                <w:color w:val="000000"/>
                <w:sz w:val="20"/>
              </w:rPr>
            </w:pPr>
          </w:p>
          <w:p w:rsidR="00FB13FD" w:rsidRPr="005551B5" w:rsidRDefault="00FB13FD" w:rsidP="000663DC">
            <w:pPr>
              <w:jc w:val="center"/>
              <w:rPr>
                <w:color w:val="000000"/>
                <w:sz w:val="20"/>
              </w:rPr>
            </w:pPr>
          </w:p>
          <w:p w:rsidR="0095279F" w:rsidRDefault="0095279F" w:rsidP="000663DC">
            <w:pPr>
              <w:jc w:val="center"/>
              <w:rPr>
                <w:color w:val="000000"/>
                <w:sz w:val="20"/>
              </w:rPr>
            </w:pPr>
          </w:p>
          <w:p w:rsidR="0095279F" w:rsidRDefault="0095279F" w:rsidP="000663DC">
            <w:pPr>
              <w:jc w:val="center"/>
              <w:rPr>
                <w:color w:val="000000"/>
                <w:sz w:val="20"/>
              </w:rPr>
            </w:pPr>
          </w:p>
          <w:p w:rsidR="0095279F" w:rsidRDefault="0095279F" w:rsidP="000663DC">
            <w:pPr>
              <w:jc w:val="center"/>
              <w:rPr>
                <w:color w:val="000000"/>
                <w:sz w:val="20"/>
              </w:rPr>
            </w:pPr>
          </w:p>
          <w:p w:rsidR="0095279F" w:rsidRDefault="0095279F" w:rsidP="000663DC">
            <w:pPr>
              <w:jc w:val="center"/>
              <w:rPr>
                <w:color w:val="000000"/>
                <w:sz w:val="20"/>
              </w:rPr>
            </w:pPr>
          </w:p>
          <w:p w:rsidR="0095279F" w:rsidRDefault="0095279F" w:rsidP="000663DC">
            <w:pPr>
              <w:jc w:val="center"/>
              <w:rPr>
                <w:color w:val="000000"/>
                <w:sz w:val="20"/>
              </w:rPr>
            </w:pPr>
          </w:p>
          <w:p w:rsidR="0095279F" w:rsidRDefault="0095279F" w:rsidP="000663DC">
            <w:pPr>
              <w:jc w:val="center"/>
              <w:rPr>
                <w:color w:val="000000"/>
                <w:sz w:val="20"/>
              </w:rPr>
            </w:pPr>
          </w:p>
          <w:p w:rsidR="0095279F" w:rsidRDefault="0095279F" w:rsidP="000663DC">
            <w:pPr>
              <w:jc w:val="center"/>
              <w:rPr>
                <w:color w:val="000000"/>
                <w:sz w:val="20"/>
              </w:rPr>
            </w:pPr>
          </w:p>
          <w:p w:rsidR="0095279F" w:rsidRDefault="0095279F" w:rsidP="000663DC">
            <w:pPr>
              <w:jc w:val="center"/>
              <w:rPr>
                <w:color w:val="000000"/>
                <w:sz w:val="20"/>
              </w:rPr>
            </w:pPr>
          </w:p>
          <w:p w:rsidR="0095279F" w:rsidRDefault="0095279F" w:rsidP="000663DC">
            <w:pPr>
              <w:jc w:val="center"/>
              <w:rPr>
                <w:color w:val="000000"/>
                <w:sz w:val="20"/>
              </w:rPr>
            </w:pPr>
          </w:p>
          <w:p w:rsidR="0095279F" w:rsidRDefault="0095279F" w:rsidP="000663DC">
            <w:pPr>
              <w:jc w:val="center"/>
              <w:rPr>
                <w:color w:val="000000"/>
                <w:sz w:val="20"/>
              </w:rPr>
            </w:pPr>
          </w:p>
          <w:p w:rsidR="0095279F" w:rsidRDefault="0095279F" w:rsidP="000663DC">
            <w:pPr>
              <w:jc w:val="center"/>
              <w:rPr>
                <w:color w:val="000000"/>
                <w:sz w:val="20"/>
              </w:rPr>
            </w:pPr>
          </w:p>
          <w:p w:rsidR="0095279F" w:rsidRDefault="0095279F" w:rsidP="000663DC">
            <w:pPr>
              <w:jc w:val="center"/>
              <w:rPr>
                <w:color w:val="000000"/>
                <w:sz w:val="20"/>
              </w:rPr>
            </w:pPr>
          </w:p>
          <w:p w:rsidR="0095279F" w:rsidRDefault="0095279F" w:rsidP="000663DC">
            <w:pPr>
              <w:jc w:val="center"/>
              <w:rPr>
                <w:color w:val="000000"/>
                <w:sz w:val="20"/>
              </w:rPr>
            </w:pPr>
          </w:p>
          <w:p w:rsidR="0095279F" w:rsidRDefault="0095279F" w:rsidP="000663DC">
            <w:pPr>
              <w:jc w:val="center"/>
              <w:rPr>
                <w:color w:val="000000"/>
                <w:sz w:val="20"/>
              </w:rPr>
            </w:pPr>
          </w:p>
          <w:p w:rsidR="0095279F" w:rsidRDefault="0095279F" w:rsidP="000663DC">
            <w:pPr>
              <w:jc w:val="center"/>
              <w:rPr>
                <w:color w:val="000000"/>
                <w:sz w:val="20"/>
              </w:rPr>
            </w:pPr>
          </w:p>
          <w:p w:rsidR="0095279F" w:rsidRDefault="0095279F" w:rsidP="000663DC">
            <w:pPr>
              <w:jc w:val="center"/>
              <w:rPr>
                <w:color w:val="000000"/>
                <w:sz w:val="20"/>
              </w:rPr>
            </w:pPr>
          </w:p>
          <w:p w:rsidR="00FB13FD" w:rsidRPr="005551B5" w:rsidRDefault="00AA5439" w:rsidP="000663DC">
            <w:pPr>
              <w:jc w:val="center"/>
              <w:rPr>
                <w:color w:val="000000"/>
                <w:sz w:val="20"/>
              </w:rPr>
            </w:pPr>
            <w:r>
              <w:rPr>
                <w:color w:val="000000"/>
                <w:sz w:val="20"/>
              </w:rPr>
              <w:t>A</w:t>
            </w:r>
            <w:r w:rsidR="00FB13FD" w:rsidRPr="005551B5">
              <w:rPr>
                <w:color w:val="000000"/>
                <w:sz w:val="20"/>
              </w:rPr>
              <w:t>ccès universel et continu aux services d’assainissement en milieu urbain</w:t>
            </w:r>
          </w:p>
        </w:tc>
        <w:tc>
          <w:tcPr>
            <w:tcW w:w="1505" w:type="pct"/>
            <w:vMerge w:val="restart"/>
            <w:shd w:val="clear" w:color="auto" w:fill="auto"/>
            <w:vAlign w:val="center"/>
            <w:hideMark/>
          </w:tcPr>
          <w:p w:rsidR="006E180A" w:rsidRDefault="006E180A" w:rsidP="0095279F">
            <w:pPr>
              <w:rPr>
                <w:color w:val="000000"/>
                <w:sz w:val="20"/>
              </w:rPr>
            </w:pPr>
          </w:p>
          <w:p w:rsidR="006E180A" w:rsidRDefault="006E180A" w:rsidP="0095279F">
            <w:pPr>
              <w:rPr>
                <w:color w:val="000000"/>
                <w:sz w:val="20"/>
              </w:rPr>
            </w:pPr>
          </w:p>
          <w:p w:rsidR="000663DC" w:rsidRDefault="000663DC" w:rsidP="0095279F">
            <w:pPr>
              <w:rPr>
                <w:color w:val="000000"/>
                <w:sz w:val="20"/>
              </w:rPr>
            </w:pPr>
          </w:p>
          <w:p w:rsidR="000663DC" w:rsidRDefault="000663DC" w:rsidP="0095279F">
            <w:pPr>
              <w:rPr>
                <w:color w:val="000000"/>
                <w:sz w:val="20"/>
              </w:rPr>
            </w:pPr>
          </w:p>
          <w:p w:rsidR="000663DC" w:rsidRDefault="000663DC" w:rsidP="0095279F">
            <w:pPr>
              <w:rPr>
                <w:color w:val="000000"/>
                <w:sz w:val="20"/>
              </w:rPr>
            </w:pPr>
          </w:p>
          <w:p w:rsidR="00FB13FD" w:rsidRPr="0095279F" w:rsidRDefault="00FB13FD" w:rsidP="0095279F">
            <w:pPr>
              <w:rPr>
                <w:color w:val="000000"/>
                <w:sz w:val="20"/>
              </w:rPr>
            </w:pPr>
            <w:r w:rsidRPr="005551B5">
              <w:rPr>
                <w:color w:val="000000"/>
                <w:sz w:val="20"/>
              </w:rPr>
              <w:t xml:space="preserve">Le développement de l’assainissement autonome familial est assuré en milieu urbain conformément à l’AFDH et aux normes en vigueur </w:t>
            </w:r>
          </w:p>
        </w:tc>
        <w:tc>
          <w:tcPr>
            <w:tcW w:w="2415" w:type="pct"/>
            <w:shd w:val="clear" w:color="auto" w:fill="auto"/>
            <w:vAlign w:val="center"/>
            <w:hideMark/>
          </w:tcPr>
          <w:p w:rsidR="006E180A" w:rsidRDefault="006E180A" w:rsidP="00FB13FD">
            <w:pPr>
              <w:rPr>
                <w:color w:val="000000"/>
                <w:sz w:val="20"/>
              </w:rPr>
            </w:pPr>
          </w:p>
          <w:p w:rsidR="006E180A" w:rsidRDefault="006E180A" w:rsidP="00FB13FD">
            <w:pPr>
              <w:rPr>
                <w:color w:val="000000"/>
                <w:sz w:val="20"/>
              </w:rPr>
            </w:pPr>
          </w:p>
          <w:p w:rsidR="00FB13FD" w:rsidRPr="005551B5" w:rsidRDefault="00FB13FD" w:rsidP="00FB13FD">
            <w:pPr>
              <w:rPr>
                <w:color w:val="000000"/>
                <w:sz w:val="20"/>
              </w:rPr>
            </w:pPr>
            <w:r w:rsidRPr="005551B5">
              <w:rPr>
                <w:color w:val="000000"/>
                <w:sz w:val="20"/>
              </w:rPr>
              <w:t>Ciblage/priorisation des interventions à travers les documents de planification et de budgétisation en vue garantir la performance</w:t>
            </w:r>
          </w:p>
        </w:tc>
      </w:tr>
      <w:tr w:rsidR="00FB13FD" w:rsidRPr="005551B5" w:rsidTr="00B868B6">
        <w:trPr>
          <w:trHeight w:val="300"/>
          <w:jc w:val="center"/>
        </w:trPr>
        <w:tc>
          <w:tcPr>
            <w:tcW w:w="1079" w:type="pct"/>
            <w:vMerge/>
          </w:tcPr>
          <w:p w:rsidR="00FB13FD" w:rsidRPr="005551B5" w:rsidRDefault="00FB13FD" w:rsidP="00FB13FD">
            <w:pPr>
              <w:rPr>
                <w:color w:val="000000"/>
                <w:sz w:val="20"/>
              </w:rPr>
            </w:pPr>
          </w:p>
        </w:tc>
        <w:tc>
          <w:tcPr>
            <w:tcW w:w="1505" w:type="pct"/>
            <w:vMerge/>
            <w:vAlign w:val="center"/>
            <w:hideMark/>
          </w:tcPr>
          <w:p w:rsidR="00FB13FD" w:rsidRPr="005551B5" w:rsidRDefault="00FB13FD" w:rsidP="0095279F">
            <w:pPr>
              <w:rPr>
                <w:color w:val="000000"/>
                <w:sz w:val="20"/>
              </w:rPr>
            </w:pP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Intermédiation sociale intégrant le guide IMS AEUE</w:t>
            </w:r>
          </w:p>
        </w:tc>
      </w:tr>
      <w:tr w:rsidR="00FB13FD" w:rsidRPr="005551B5" w:rsidTr="00B868B6">
        <w:trPr>
          <w:trHeight w:val="480"/>
          <w:jc w:val="center"/>
        </w:trPr>
        <w:tc>
          <w:tcPr>
            <w:tcW w:w="1079" w:type="pct"/>
            <w:vMerge/>
          </w:tcPr>
          <w:p w:rsidR="00FB13FD" w:rsidRPr="005551B5" w:rsidRDefault="00FB13FD" w:rsidP="00FB13FD">
            <w:pPr>
              <w:rPr>
                <w:color w:val="000000"/>
                <w:sz w:val="20"/>
              </w:rPr>
            </w:pPr>
          </w:p>
        </w:tc>
        <w:tc>
          <w:tcPr>
            <w:tcW w:w="1505" w:type="pct"/>
            <w:vMerge/>
            <w:vAlign w:val="center"/>
            <w:hideMark/>
          </w:tcPr>
          <w:p w:rsidR="00FB13FD" w:rsidRPr="005551B5" w:rsidRDefault="00FB13FD" w:rsidP="0095279F">
            <w:pPr>
              <w:rPr>
                <w:color w:val="000000"/>
                <w:sz w:val="20"/>
              </w:rPr>
            </w:pP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Etudes et réalisation des ouvrages d'assainissement autonome familial</w:t>
            </w:r>
          </w:p>
        </w:tc>
      </w:tr>
      <w:tr w:rsidR="00FB13FD" w:rsidRPr="005551B5" w:rsidTr="00B868B6">
        <w:trPr>
          <w:trHeight w:val="480"/>
          <w:jc w:val="center"/>
        </w:trPr>
        <w:tc>
          <w:tcPr>
            <w:tcW w:w="1079" w:type="pct"/>
            <w:vMerge/>
          </w:tcPr>
          <w:p w:rsidR="00FB13FD" w:rsidRPr="005551B5" w:rsidRDefault="00FB13FD" w:rsidP="00FB13FD">
            <w:pPr>
              <w:rPr>
                <w:color w:val="000000"/>
                <w:sz w:val="20"/>
              </w:rPr>
            </w:pPr>
          </w:p>
        </w:tc>
        <w:tc>
          <w:tcPr>
            <w:tcW w:w="1505" w:type="pct"/>
            <w:vMerge/>
            <w:vAlign w:val="center"/>
            <w:hideMark/>
          </w:tcPr>
          <w:p w:rsidR="00FB13FD" w:rsidRPr="005551B5" w:rsidRDefault="00FB13FD" w:rsidP="0095279F">
            <w:pPr>
              <w:rPr>
                <w:color w:val="000000"/>
                <w:sz w:val="20"/>
              </w:rPr>
            </w:pP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Etudes et réhabilitation des ouvrages d'assainissement autonome familial</w:t>
            </w:r>
          </w:p>
        </w:tc>
      </w:tr>
      <w:tr w:rsidR="00FB13FD" w:rsidRPr="005551B5" w:rsidTr="00B868B6">
        <w:trPr>
          <w:trHeight w:val="765"/>
          <w:jc w:val="center"/>
        </w:trPr>
        <w:tc>
          <w:tcPr>
            <w:tcW w:w="1079" w:type="pct"/>
            <w:vMerge/>
          </w:tcPr>
          <w:p w:rsidR="00FB13FD" w:rsidRPr="005551B5" w:rsidRDefault="00FB13FD" w:rsidP="00FB13FD">
            <w:pPr>
              <w:rPr>
                <w:color w:val="000000"/>
                <w:sz w:val="20"/>
              </w:rPr>
            </w:pPr>
          </w:p>
        </w:tc>
        <w:tc>
          <w:tcPr>
            <w:tcW w:w="1505" w:type="pct"/>
            <w:vMerge w:val="restart"/>
            <w:shd w:val="clear" w:color="auto" w:fill="auto"/>
            <w:vAlign w:val="center"/>
            <w:hideMark/>
          </w:tcPr>
          <w:p w:rsidR="00FB13FD" w:rsidRPr="005551B5" w:rsidRDefault="00FB13FD" w:rsidP="0095279F">
            <w:pPr>
              <w:rPr>
                <w:color w:val="000000"/>
                <w:sz w:val="20"/>
              </w:rPr>
            </w:pPr>
            <w:r w:rsidRPr="005551B5">
              <w:rPr>
                <w:color w:val="000000"/>
                <w:sz w:val="20"/>
              </w:rPr>
              <w:t>Le développement du service de l’assainissement dans les institutions et lieux publics est assuré en milieu  urbain conformément à l’AFDH et aux normes en vigueur</w:t>
            </w: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Ciblage/priorisation des interventions à travers les documents de planification et de budgétisation en vue garantir la performance</w:t>
            </w:r>
          </w:p>
        </w:tc>
      </w:tr>
      <w:tr w:rsidR="00FB13FD" w:rsidRPr="005551B5" w:rsidTr="00B868B6">
        <w:trPr>
          <w:trHeight w:val="300"/>
          <w:jc w:val="center"/>
        </w:trPr>
        <w:tc>
          <w:tcPr>
            <w:tcW w:w="1079" w:type="pct"/>
            <w:vMerge/>
          </w:tcPr>
          <w:p w:rsidR="00FB13FD" w:rsidRPr="005551B5" w:rsidRDefault="00FB13FD" w:rsidP="00FB13FD">
            <w:pPr>
              <w:rPr>
                <w:color w:val="000000"/>
                <w:sz w:val="20"/>
              </w:rPr>
            </w:pPr>
          </w:p>
        </w:tc>
        <w:tc>
          <w:tcPr>
            <w:tcW w:w="1505" w:type="pct"/>
            <w:vMerge/>
            <w:vAlign w:val="center"/>
            <w:hideMark/>
          </w:tcPr>
          <w:p w:rsidR="00FB13FD" w:rsidRPr="005551B5" w:rsidRDefault="00FB13FD" w:rsidP="0095279F">
            <w:pPr>
              <w:rPr>
                <w:color w:val="000000"/>
                <w:sz w:val="20"/>
              </w:rPr>
            </w:pP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Intermédiation sociale (PHA)</w:t>
            </w:r>
          </w:p>
        </w:tc>
      </w:tr>
      <w:tr w:rsidR="00FB13FD" w:rsidRPr="005551B5" w:rsidTr="00B868B6">
        <w:trPr>
          <w:trHeight w:val="300"/>
          <w:jc w:val="center"/>
        </w:trPr>
        <w:tc>
          <w:tcPr>
            <w:tcW w:w="1079" w:type="pct"/>
            <w:vMerge/>
          </w:tcPr>
          <w:p w:rsidR="00FB13FD" w:rsidRPr="005551B5" w:rsidRDefault="00FB13FD" w:rsidP="00FB13FD">
            <w:pPr>
              <w:rPr>
                <w:color w:val="000000"/>
                <w:sz w:val="20"/>
              </w:rPr>
            </w:pPr>
          </w:p>
        </w:tc>
        <w:tc>
          <w:tcPr>
            <w:tcW w:w="1505" w:type="pct"/>
            <w:vMerge/>
            <w:vAlign w:val="center"/>
            <w:hideMark/>
          </w:tcPr>
          <w:p w:rsidR="00FB13FD" w:rsidRPr="005551B5" w:rsidRDefault="00FB13FD" w:rsidP="0095279F">
            <w:pPr>
              <w:rPr>
                <w:color w:val="000000"/>
                <w:sz w:val="20"/>
              </w:rPr>
            </w:pP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Etudes et réalisation des ouvrages d'assainissement autonome public</w:t>
            </w:r>
          </w:p>
        </w:tc>
      </w:tr>
      <w:tr w:rsidR="00FB13FD" w:rsidRPr="005551B5" w:rsidTr="00B868B6">
        <w:trPr>
          <w:trHeight w:val="480"/>
          <w:jc w:val="center"/>
        </w:trPr>
        <w:tc>
          <w:tcPr>
            <w:tcW w:w="1079" w:type="pct"/>
            <w:vMerge/>
          </w:tcPr>
          <w:p w:rsidR="00FB13FD" w:rsidRPr="005551B5" w:rsidRDefault="00FB13FD" w:rsidP="00FB13FD">
            <w:pPr>
              <w:rPr>
                <w:color w:val="000000"/>
                <w:sz w:val="20"/>
              </w:rPr>
            </w:pPr>
          </w:p>
        </w:tc>
        <w:tc>
          <w:tcPr>
            <w:tcW w:w="1505" w:type="pct"/>
            <w:vMerge/>
            <w:vAlign w:val="center"/>
            <w:hideMark/>
          </w:tcPr>
          <w:p w:rsidR="00FB13FD" w:rsidRPr="005551B5" w:rsidRDefault="00FB13FD" w:rsidP="0095279F">
            <w:pPr>
              <w:rPr>
                <w:color w:val="000000"/>
                <w:sz w:val="20"/>
              </w:rPr>
            </w:pP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Etudes et réhabilitation des ouvrages d'assainissement autonome public</w:t>
            </w:r>
          </w:p>
        </w:tc>
      </w:tr>
      <w:tr w:rsidR="00FB13FD" w:rsidRPr="005551B5" w:rsidTr="00B868B6">
        <w:trPr>
          <w:trHeight w:val="765"/>
          <w:jc w:val="center"/>
        </w:trPr>
        <w:tc>
          <w:tcPr>
            <w:tcW w:w="1079" w:type="pct"/>
            <w:vMerge/>
          </w:tcPr>
          <w:p w:rsidR="00FB13FD" w:rsidRPr="005551B5" w:rsidRDefault="00FB13FD" w:rsidP="00FB13FD">
            <w:pPr>
              <w:rPr>
                <w:color w:val="000000"/>
                <w:sz w:val="20"/>
              </w:rPr>
            </w:pPr>
          </w:p>
        </w:tc>
        <w:tc>
          <w:tcPr>
            <w:tcW w:w="1505" w:type="pct"/>
            <w:vMerge w:val="restart"/>
            <w:shd w:val="clear" w:color="auto" w:fill="auto"/>
            <w:vAlign w:val="center"/>
            <w:hideMark/>
          </w:tcPr>
          <w:p w:rsidR="00FB13FD" w:rsidRPr="005551B5" w:rsidRDefault="00FB13FD" w:rsidP="0095279F">
            <w:pPr>
              <w:rPr>
                <w:color w:val="000000"/>
                <w:sz w:val="20"/>
              </w:rPr>
            </w:pPr>
            <w:r w:rsidRPr="005551B5">
              <w:rPr>
                <w:color w:val="000000"/>
                <w:sz w:val="20"/>
              </w:rPr>
              <w:t>Le développement du service de l’assainissement collectif et semi-collectif est assuré en milieu urbain conformément à l’AFDH et aux normes en vigueur</w:t>
            </w: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 xml:space="preserve">Ciblage/priorisation des interventions à travers les documents de planification et de budgétisation en vue </w:t>
            </w:r>
            <w:r w:rsidR="00FF105A">
              <w:rPr>
                <w:color w:val="000000"/>
                <w:sz w:val="20"/>
              </w:rPr>
              <w:t xml:space="preserve">de </w:t>
            </w:r>
            <w:r w:rsidRPr="005551B5">
              <w:rPr>
                <w:color w:val="000000"/>
                <w:sz w:val="20"/>
              </w:rPr>
              <w:t>garantir la performance</w:t>
            </w:r>
          </w:p>
        </w:tc>
      </w:tr>
      <w:tr w:rsidR="00FB13FD" w:rsidRPr="005551B5" w:rsidTr="00B868B6">
        <w:trPr>
          <w:trHeight w:val="300"/>
          <w:jc w:val="center"/>
        </w:trPr>
        <w:tc>
          <w:tcPr>
            <w:tcW w:w="1079" w:type="pct"/>
            <w:vMerge/>
          </w:tcPr>
          <w:p w:rsidR="00FB13FD" w:rsidRPr="005551B5" w:rsidRDefault="00FB13FD" w:rsidP="00FB13FD">
            <w:pPr>
              <w:rPr>
                <w:color w:val="000000"/>
                <w:sz w:val="20"/>
              </w:rPr>
            </w:pPr>
          </w:p>
        </w:tc>
        <w:tc>
          <w:tcPr>
            <w:tcW w:w="1505" w:type="pct"/>
            <w:vMerge/>
            <w:vAlign w:val="center"/>
            <w:hideMark/>
          </w:tcPr>
          <w:p w:rsidR="00FB13FD" w:rsidRPr="005551B5" w:rsidRDefault="00FB13FD" w:rsidP="00FB13FD">
            <w:pPr>
              <w:rPr>
                <w:color w:val="000000"/>
                <w:sz w:val="20"/>
              </w:rPr>
            </w:pP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Intermédiation sociale en matière d’AEUE</w:t>
            </w:r>
          </w:p>
        </w:tc>
      </w:tr>
      <w:tr w:rsidR="00FB13FD" w:rsidRPr="005551B5" w:rsidTr="00B868B6">
        <w:trPr>
          <w:trHeight w:val="480"/>
          <w:jc w:val="center"/>
        </w:trPr>
        <w:tc>
          <w:tcPr>
            <w:tcW w:w="1079" w:type="pct"/>
            <w:vMerge/>
          </w:tcPr>
          <w:p w:rsidR="00FB13FD" w:rsidRPr="005551B5" w:rsidRDefault="00FB13FD" w:rsidP="00FB13FD">
            <w:pPr>
              <w:rPr>
                <w:color w:val="000000"/>
                <w:sz w:val="20"/>
              </w:rPr>
            </w:pPr>
          </w:p>
        </w:tc>
        <w:tc>
          <w:tcPr>
            <w:tcW w:w="1505" w:type="pct"/>
            <w:vMerge/>
            <w:vAlign w:val="center"/>
            <w:hideMark/>
          </w:tcPr>
          <w:p w:rsidR="00FB13FD" w:rsidRPr="005551B5" w:rsidRDefault="00FB13FD" w:rsidP="00FB13FD">
            <w:pPr>
              <w:rPr>
                <w:color w:val="000000"/>
                <w:sz w:val="20"/>
              </w:rPr>
            </w:pP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Etudes et réalisation des ouvrages d’assainissement collectif (Extension de réseau, Mini-réseaux, raccordements, STEP  et STBV)</w:t>
            </w:r>
          </w:p>
        </w:tc>
      </w:tr>
      <w:tr w:rsidR="00FB13FD" w:rsidRPr="005551B5" w:rsidTr="00B868B6">
        <w:trPr>
          <w:trHeight w:val="300"/>
          <w:jc w:val="center"/>
        </w:trPr>
        <w:tc>
          <w:tcPr>
            <w:tcW w:w="1079" w:type="pct"/>
            <w:vMerge/>
          </w:tcPr>
          <w:p w:rsidR="00FB13FD" w:rsidRPr="005551B5" w:rsidRDefault="00FB13FD" w:rsidP="00FB13FD">
            <w:pPr>
              <w:rPr>
                <w:color w:val="000000"/>
                <w:sz w:val="20"/>
              </w:rPr>
            </w:pPr>
          </w:p>
        </w:tc>
        <w:tc>
          <w:tcPr>
            <w:tcW w:w="1505" w:type="pct"/>
            <w:vMerge w:val="restart"/>
            <w:shd w:val="clear" w:color="auto" w:fill="auto"/>
            <w:vAlign w:val="center"/>
            <w:hideMark/>
          </w:tcPr>
          <w:p w:rsidR="00FB13FD" w:rsidRPr="005551B5" w:rsidRDefault="00FB13FD" w:rsidP="00FB13FD">
            <w:pPr>
              <w:rPr>
                <w:color w:val="000000"/>
                <w:sz w:val="20"/>
              </w:rPr>
            </w:pPr>
            <w:r w:rsidRPr="005551B5">
              <w:rPr>
                <w:color w:val="000000"/>
                <w:sz w:val="20"/>
              </w:rPr>
              <w:t xml:space="preserve">La gestion durable des infrastructures d’assainissement est assurée en milieu urbain </w:t>
            </w: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Exploitation</w:t>
            </w:r>
          </w:p>
        </w:tc>
      </w:tr>
      <w:tr w:rsidR="00FB13FD" w:rsidRPr="005551B5" w:rsidTr="00B868B6">
        <w:trPr>
          <w:trHeight w:val="720"/>
          <w:jc w:val="center"/>
        </w:trPr>
        <w:tc>
          <w:tcPr>
            <w:tcW w:w="1079" w:type="pct"/>
            <w:vMerge/>
          </w:tcPr>
          <w:p w:rsidR="00FB13FD" w:rsidRPr="005551B5" w:rsidRDefault="00FB13FD" w:rsidP="00FB13FD">
            <w:pPr>
              <w:rPr>
                <w:color w:val="000000"/>
                <w:sz w:val="20"/>
              </w:rPr>
            </w:pPr>
          </w:p>
        </w:tc>
        <w:tc>
          <w:tcPr>
            <w:tcW w:w="1505" w:type="pct"/>
            <w:vMerge/>
            <w:vAlign w:val="center"/>
            <w:hideMark/>
          </w:tcPr>
          <w:p w:rsidR="00FB13FD" w:rsidRPr="005551B5" w:rsidRDefault="00FB13FD" w:rsidP="00FB13FD">
            <w:pPr>
              <w:rPr>
                <w:color w:val="000000"/>
                <w:sz w:val="20"/>
              </w:rPr>
            </w:pP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Finalisation et mise en œuvre des outils existants en l’adaptant aux principes d’accès durable à l’assainissement, d’équité avec un rôle plus affirmé et plus systématique de recours au secteur privé ;</w:t>
            </w:r>
          </w:p>
        </w:tc>
      </w:tr>
      <w:tr w:rsidR="00FB13FD" w:rsidRPr="005551B5" w:rsidTr="00B868B6">
        <w:trPr>
          <w:trHeight w:val="465"/>
          <w:jc w:val="center"/>
        </w:trPr>
        <w:tc>
          <w:tcPr>
            <w:tcW w:w="1079" w:type="pct"/>
            <w:vMerge/>
          </w:tcPr>
          <w:p w:rsidR="00FB13FD" w:rsidRPr="005551B5" w:rsidRDefault="00FB13FD" w:rsidP="00FB13FD">
            <w:pPr>
              <w:rPr>
                <w:color w:val="000000"/>
                <w:sz w:val="20"/>
              </w:rPr>
            </w:pPr>
          </w:p>
        </w:tc>
        <w:tc>
          <w:tcPr>
            <w:tcW w:w="1505" w:type="pct"/>
            <w:vMerge/>
            <w:vAlign w:val="center"/>
            <w:hideMark/>
          </w:tcPr>
          <w:p w:rsidR="00FB13FD" w:rsidRPr="005551B5" w:rsidRDefault="00FB13FD" w:rsidP="00FB13FD">
            <w:pPr>
              <w:rPr>
                <w:color w:val="000000"/>
                <w:sz w:val="20"/>
              </w:rPr>
            </w:pP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Adoption, diffusion et mise en œuvre de la stratégie PPP sectorielle</w:t>
            </w:r>
          </w:p>
        </w:tc>
      </w:tr>
      <w:tr w:rsidR="00FB13FD" w:rsidRPr="005551B5" w:rsidTr="00B868B6">
        <w:trPr>
          <w:trHeight w:val="465"/>
          <w:jc w:val="center"/>
        </w:trPr>
        <w:tc>
          <w:tcPr>
            <w:tcW w:w="1079" w:type="pct"/>
            <w:vMerge/>
          </w:tcPr>
          <w:p w:rsidR="00FB13FD" w:rsidRPr="005551B5" w:rsidRDefault="00FB13FD" w:rsidP="00FB13FD">
            <w:pPr>
              <w:rPr>
                <w:color w:val="000000"/>
                <w:sz w:val="20"/>
              </w:rPr>
            </w:pPr>
          </w:p>
        </w:tc>
        <w:tc>
          <w:tcPr>
            <w:tcW w:w="1505" w:type="pct"/>
            <w:vMerge/>
            <w:vAlign w:val="center"/>
            <w:hideMark/>
          </w:tcPr>
          <w:p w:rsidR="00FB13FD" w:rsidRPr="005551B5" w:rsidRDefault="00FB13FD" w:rsidP="00FB13FD">
            <w:pPr>
              <w:rPr>
                <w:color w:val="000000"/>
                <w:sz w:val="20"/>
              </w:rPr>
            </w:pP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Formation des acteurs communaux sur les modèles de contrat en matière de gestion</w:t>
            </w:r>
          </w:p>
        </w:tc>
      </w:tr>
      <w:tr w:rsidR="00FB13FD" w:rsidRPr="005551B5" w:rsidTr="00B868B6">
        <w:trPr>
          <w:trHeight w:val="465"/>
          <w:jc w:val="center"/>
        </w:trPr>
        <w:tc>
          <w:tcPr>
            <w:tcW w:w="1079" w:type="pct"/>
            <w:vMerge/>
          </w:tcPr>
          <w:p w:rsidR="00FB13FD" w:rsidRPr="005551B5" w:rsidRDefault="00FB13FD" w:rsidP="00FB13FD">
            <w:pPr>
              <w:rPr>
                <w:color w:val="000000"/>
                <w:sz w:val="20"/>
              </w:rPr>
            </w:pPr>
          </w:p>
        </w:tc>
        <w:tc>
          <w:tcPr>
            <w:tcW w:w="1505" w:type="pct"/>
            <w:vMerge/>
            <w:vAlign w:val="center"/>
            <w:hideMark/>
          </w:tcPr>
          <w:p w:rsidR="00FB13FD" w:rsidRPr="005551B5" w:rsidRDefault="00FB13FD" w:rsidP="00FB13FD">
            <w:pPr>
              <w:rPr>
                <w:color w:val="000000"/>
                <w:sz w:val="20"/>
              </w:rPr>
            </w:pP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Formation des acteurs communaux sur le suivi, l’entretien et la maintenance des ouvrages d’assainissement</w:t>
            </w:r>
          </w:p>
        </w:tc>
      </w:tr>
      <w:tr w:rsidR="00FB13FD" w:rsidRPr="005551B5" w:rsidTr="00B868B6">
        <w:trPr>
          <w:trHeight w:val="465"/>
          <w:jc w:val="center"/>
        </w:trPr>
        <w:tc>
          <w:tcPr>
            <w:tcW w:w="1079" w:type="pct"/>
            <w:vMerge/>
          </w:tcPr>
          <w:p w:rsidR="00FB13FD" w:rsidRPr="005551B5" w:rsidRDefault="00FB13FD" w:rsidP="00FB13FD">
            <w:pPr>
              <w:rPr>
                <w:color w:val="000000"/>
                <w:sz w:val="20"/>
              </w:rPr>
            </w:pPr>
          </w:p>
        </w:tc>
        <w:tc>
          <w:tcPr>
            <w:tcW w:w="1505" w:type="pct"/>
            <w:vMerge/>
            <w:vAlign w:val="center"/>
            <w:hideMark/>
          </w:tcPr>
          <w:p w:rsidR="00FB13FD" w:rsidRPr="005551B5" w:rsidRDefault="00FB13FD" w:rsidP="00FB13FD">
            <w:pPr>
              <w:rPr>
                <w:color w:val="000000"/>
                <w:sz w:val="20"/>
              </w:rPr>
            </w:pP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Organisation  des campagnes d’information/sensibilisation des communes sur l’intercommunalité, les dispositions légales et règlementaires, leurs importances pour le développement local et l’incitation des communes à la mutualisation pour la gestion du service public d’assainissement ;</w:t>
            </w:r>
          </w:p>
        </w:tc>
      </w:tr>
      <w:tr w:rsidR="00FB13FD" w:rsidRPr="005551B5" w:rsidTr="00B868B6">
        <w:trPr>
          <w:trHeight w:val="465"/>
          <w:jc w:val="center"/>
        </w:trPr>
        <w:tc>
          <w:tcPr>
            <w:tcW w:w="1079" w:type="pct"/>
            <w:vMerge/>
          </w:tcPr>
          <w:p w:rsidR="00FB13FD" w:rsidRPr="005551B5" w:rsidRDefault="00FB13FD" w:rsidP="00FB13FD">
            <w:pPr>
              <w:rPr>
                <w:color w:val="000000"/>
                <w:sz w:val="20"/>
              </w:rPr>
            </w:pPr>
          </w:p>
        </w:tc>
        <w:tc>
          <w:tcPr>
            <w:tcW w:w="1505" w:type="pct"/>
            <w:vMerge/>
            <w:vAlign w:val="center"/>
            <w:hideMark/>
          </w:tcPr>
          <w:p w:rsidR="00FB13FD" w:rsidRPr="005551B5" w:rsidRDefault="00FB13FD" w:rsidP="00FB13FD">
            <w:pPr>
              <w:rPr>
                <w:color w:val="000000"/>
                <w:sz w:val="20"/>
              </w:rPr>
            </w:pP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Suivi et évaluation des processus d’intercommunalités mis en place pour vérifier leurs fonctionnalités et leurs efficacités d’actions.</w:t>
            </w:r>
          </w:p>
        </w:tc>
      </w:tr>
      <w:tr w:rsidR="00FB13FD" w:rsidRPr="005551B5" w:rsidTr="00B868B6">
        <w:trPr>
          <w:trHeight w:val="465"/>
          <w:jc w:val="center"/>
        </w:trPr>
        <w:tc>
          <w:tcPr>
            <w:tcW w:w="1079" w:type="pct"/>
            <w:shd w:val="clear" w:color="auto" w:fill="A6A6A6"/>
          </w:tcPr>
          <w:p w:rsidR="00FB13FD" w:rsidRPr="005551B5" w:rsidRDefault="00FB13FD" w:rsidP="00FB13FD">
            <w:pPr>
              <w:rPr>
                <w:b/>
                <w:bCs/>
                <w:color w:val="000000"/>
                <w:sz w:val="20"/>
              </w:rPr>
            </w:pPr>
          </w:p>
        </w:tc>
        <w:tc>
          <w:tcPr>
            <w:tcW w:w="1505" w:type="pct"/>
            <w:shd w:val="clear" w:color="auto" w:fill="A6A6A6"/>
            <w:vAlign w:val="center"/>
            <w:hideMark/>
          </w:tcPr>
          <w:p w:rsidR="00FB13FD" w:rsidRPr="005551B5" w:rsidRDefault="00FB13FD" w:rsidP="00FB13FD">
            <w:pPr>
              <w:rPr>
                <w:b/>
                <w:bCs/>
                <w:color w:val="000000"/>
                <w:sz w:val="20"/>
              </w:rPr>
            </w:pPr>
          </w:p>
        </w:tc>
        <w:tc>
          <w:tcPr>
            <w:tcW w:w="2415" w:type="pct"/>
            <w:shd w:val="clear" w:color="auto" w:fill="A6A6A6"/>
            <w:vAlign w:val="center"/>
          </w:tcPr>
          <w:p w:rsidR="00FB13FD" w:rsidRPr="005551B5" w:rsidRDefault="00FB13FD" w:rsidP="00FB13FD">
            <w:pPr>
              <w:rPr>
                <w:b/>
                <w:bCs/>
                <w:color w:val="000000"/>
                <w:sz w:val="20"/>
              </w:rPr>
            </w:pPr>
          </w:p>
        </w:tc>
      </w:tr>
      <w:tr w:rsidR="00FB13FD" w:rsidRPr="005551B5" w:rsidTr="00B868B6">
        <w:trPr>
          <w:trHeight w:val="480"/>
          <w:jc w:val="center"/>
        </w:trPr>
        <w:tc>
          <w:tcPr>
            <w:tcW w:w="1079" w:type="pct"/>
            <w:vMerge w:val="restart"/>
            <w:vAlign w:val="center"/>
          </w:tcPr>
          <w:p w:rsidR="00FB13FD" w:rsidRPr="005551B5" w:rsidRDefault="00AA5439" w:rsidP="00AA5439">
            <w:pPr>
              <w:rPr>
                <w:color w:val="000000"/>
                <w:sz w:val="20"/>
              </w:rPr>
            </w:pPr>
            <w:r>
              <w:rPr>
                <w:color w:val="000000"/>
                <w:sz w:val="20"/>
              </w:rPr>
              <w:t>V</w:t>
            </w:r>
            <w:r w:rsidR="00FB13FD" w:rsidRPr="005551B5">
              <w:rPr>
                <w:color w:val="000000"/>
                <w:sz w:val="20"/>
              </w:rPr>
              <w:t>alorisation des eaux usées et boues de vidange dans une perspective de protection environnementale et sociale</w:t>
            </w:r>
          </w:p>
        </w:tc>
        <w:tc>
          <w:tcPr>
            <w:tcW w:w="1505" w:type="pct"/>
            <w:vMerge w:val="restart"/>
            <w:shd w:val="clear" w:color="auto" w:fill="auto"/>
            <w:vAlign w:val="center"/>
            <w:hideMark/>
          </w:tcPr>
          <w:p w:rsidR="00FB13FD" w:rsidRPr="005551B5" w:rsidRDefault="00FB13FD" w:rsidP="00FB13FD">
            <w:pPr>
              <w:rPr>
                <w:color w:val="000000"/>
                <w:sz w:val="20"/>
              </w:rPr>
            </w:pPr>
            <w:r w:rsidRPr="005551B5">
              <w:rPr>
                <w:color w:val="000000"/>
                <w:sz w:val="20"/>
              </w:rPr>
              <w:t>La chaîne de valeur de l’assainissement est structurée et développée</w:t>
            </w: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Analyse des acteurs et pratiques sur les différents maillons de la chaine de l’assainissement</w:t>
            </w:r>
          </w:p>
        </w:tc>
      </w:tr>
      <w:tr w:rsidR="00FB13FD" w:rsidRPr="005551B5" w:rsidTr="00B868B6">
        <w:trPr>
          <w:trHeight w:val="480"/>
          <w:jc w:val="center"/>
        </w:trPr>
        <w:tc>
          <w:tcPr>
            <w:tcW w:w="1079" w:type="pct"/>
            <w:vMerge/>
          </w:tcPr>
          <w:p w:rsidR="00FB13FD" w:rsidRPr="005551B5" w:rsidRDefault="00FB13FD" w:rsidP="00FB13FD">
            <w:pPr>
              <w:rPr>
                <w:color w:val="000000"/>
                <w:sz w:val="20"/>
              </w:rPr>
            </w:pPr>
          </w:p>
        </w:tc>
        <w:tc>
          <w:tcPr>
            <w:tcW w:w="1505" w:type="pct"/>
            <w:vMerge/>
            <w:vAlign w:val="center"/>
            <w:hideMark/>
          </w:tcPr>
          <w:p w:rsidR="00FB13FD" w:rsidRPr="005551B5" w:rsidRDefault="00FB13FD" w:rsidP="00FB13FD">
            <w:pPr>
              <w:rPr>
                <w:color w:val="000000"/>
                <w:sz w:val="20"/>
              </w:rPr>
            </w:pP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Elaboration d’une stratégie nationale de gestion de la filière de l'assainissement</w:t>
            </w:r>
          </w:p>
        </w:tc>
      </w:tr>
      <w:tr w:rsidR="00FB13FD" w:rsidRPr="005551B5" w:rsidTr="00B868B6">
        <w:trPr>
          <w:trHeight w:val="720"/>
          <w:jc w:val="center"/>
        </w:trPr>
        <w:tc>
          <w:tcPr>
            <w:tcW w:w="1079" w:type="pct"/>
            <w:vMerge/>
          </w:tcPr>
          <w:p w:rsidR="00FB13FD" w:rsidRPr="005551B5" w:rsidRDefault="00FB13FD" w:rsidP="00FB13FD">
            <w:pPr>
              <w:rPr>
                <w:color w:val="000000"/>
                <w:sz w:val="20"/>
              </w:rPr>
            </w:pPr>
          </w:p>
        </w:tc>
        <w:tc>
          <w:tcPr>
            <w:tcW w:w="1505" w:type="pct"/>
            <w:vMerge/>
            <w:vAlign w:val="center"/>
            <w:hideMark/>
          </w:tcPr>
          <w:p w:rsidR="00FB13FD" w:rsidRPr="005551B5" w:rsidRDefault="00FB13FD" w:rsidP="00FB13FD">
            <w:pPr>
              <w:rPr>
                <w:color w:val="000000"/>
                <w:sz w:val="20"/>
              </w:rPr>
            </w:pP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Structuration (textes règlementaires, base de données, appui-conseil) efficace de la vidange manuelle/mécanique et du dépotage des boues de vidange</w:t>
            </w:r>
          </w:p>
        </w:tc>
      </w:tr>
      <w:tr w:rsidR="00FB13FD" w:rsidRPr="005551B5" w:rsidTr="00B868B6">
        <w:trPr>
          <w:trHeight w:val="480"/>
          <w:jc w:val="center"/>
        </w:trPr>
        <w:tc>
          <w:tcPr>
            <w:tcW w:w="1079" w:type="pct"/>
            <w:vMerge/>
          </w:tcPr>
          <w:p w:rsidR="00FB13FD" w:rsidRPr="005551B5" w:rsidRDefault="00FB13FD" w:rsidP="00FB13FD">
            <w:pPr>
              <w:rPr>
                <w:color w:val="000000"/>
                <w:sz w:val="20"/>
              </w:rPr>
            </w:pPr>
          </w:p>
        </w:tc>
        <w:tc>
          <w:tcPr>
            <w:tcW w:w="1505" w:type="pct"/>
            <w:vMerge/>
            <w:vAlign w:val="center"/>
            <w:hideMark/>
          </w:tcPr>
          <w:p w:rsidR="00FB13FD" w:rsidRPr="005551B5" w:rsidRDefault="00FB13FD" w:rsidP="00FB13FD">
            <w:pPr>
              <w:rPr>
                <w:color w:val="000000"/>
                <w:sz w:val="20"/>
              </w:rPr>
            </w:pP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Développement du business (PPP) autour de l’AEUE, en particulier  la valorisation des sous-produits de l’assainissement</w:t>
            </w:r>
          </w:p>
        </w:tc>
      </w:tr>
      <w:tr w:rsidR="00FB13FD" w:rsidRPr="005551B5" w:rsidTr="00B868B6">
        <w:trPr>
          <w:trHeight w:val="510"/>
          <w:jc w:val="center"/>
        </w:trPr>
        <w:tc>
          <w:tcPr>
            <w:tcW w:w="1079" w:type="pct"/>
            <w:vMerge/>
          </w:tcPr>
          <w:p w:rsidR="00FB13FD" w:rsidRPr="005551B5" w:rsidRDefault="00FB13FD" w:rsidP="00FB13FD">
            <w:pPr>
              <w:rPr>
                <w:color w:val="000000"/>
                <w:sz w:val="20"/>
              </w:rPr>
            </w:pPr>
          </w:p>
        </w:tc>
        <w:tc>
          <w:tcPr>
            <w:tcW w:w="1505" w:type="pct"/>
            <w:shd w:val="clear" w:color="auto" w:fill="auto"/>
            <w:vAlign w:val="center"/>
            <w:hideMark/>
          </w:tcPr>
          <w:p w:rsidR="00FB13FD" w:rsidRPr="005551B5" w:rsidRDefault="00FB13FD" w:rsidP="00FB13FD">
            <w:pPr>
              <w:rPr>
                <w:color w:val="000000"/>
                <w:sz w:val="20"/>
              </w:rPr>
            </w:pPr>
            <w:r w:rsidRPr="005551B5">
              <w:rPr>
                <w:color w:val="000000"/>
                <w:sz w:val="20"/>
              </w:rPr>
              <w:t>Le cadre environnemental et socio-sanitaire est protégé du péril fécal</w:t>
            </w: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Mise en œuvre du cadre de gestion environnementale</w:t>
            </w:r>
          </w:p>
        </w:tc>
      </w:tr>
      <w:tr w:rsidR="00FB13FD" w:rsidRPr="005551B5" w:rsidTr="00B868B6">
        <w:trPr>
          <w:trHeight w:val="300"/>
          <w:jc w:val="center"/>
        </w:trPr>
        <w:tc>
          <w:tcPr>
            <w:tcW w:w="1079" w:type="pct"/>
            <w:shd w:val="clear" w:color="auto" w:fill="A6A6A6"/>
          </w:tcPr>
          <w:p w:rsidR="00FB13FD" w:rsidRPr="005551B5" w:rsidRDefault="00FB13FD" w:rsidP="00FB13FD">
            <w:pPr>
              <w:rPr>
                <w:b/>
                <w:bCs/>
                <w:color w:val="000000"/>
                <w:sz w:val="20"/>
              </w:rPr>
            </w:pPr>
          </w:p>
        </w:tc>
        <w:tc>
          <w:tcPr>
            <w:tcW w:w="1505" w:type="pct"/>
            <w:shd w:val="clear" w:color="auto" w:fill="A6A6A6"/>
            <w:vAlign w:val="center"/>
            <w:hideMark/>
          </w:tcPr>
          <w:p w:rsidR="00FB13FD" w:rsidRPr="005551B5" w:rsidRDefault="00FB13FD" w:rsidP="00FB13FD">
            <w:pPr>
              <w:rPr>
                <w:b/>
                <w:bCs/>
                <w:color w:val="000000"/>
                <w:sz w:val="20"/>
              </w:rPr>
            </w:pPr>
          </w:p>
        </w:tc>
        <w:tc>
          <w:tcPr>
            <w:tcW w:w="2415" w:type="pct"/>
            <w:shd w:val="clear" w:color="auto" w:fill="A6A6A6"/>
            <w:vAlign w:val="center"/>
          </w:tcPr>
          <w:p w:rsidR="00FB13FD" w:rsidRPr="005551B5" w:rsidRDefault="00FB13FD" w:rsidP="00FB13FD">
            <w:pPr>
              <w:rPr>
                <w:b/>
                <w:bCs/>
                <w:color w:val="000000"/>
                <w:sz w:val="20"/>
              </w:rPr>
            </w:pPr>
          </w:p>
        </w:tc>
      </w:tr>
      <w:tr w:rsidR="00FB13FD" w:rsidRPr="005551B5" w:rsidTr="00B868B6">
        <w:trPr>
          <w:trHeight w:val="510"/>
          <w:jc w:val="center"/>
        </w:trPr>
        <w:tc>
          <w:tcPr>
            <w:tcW w:w="1079" w:type="pct"/>
            <w:vMerge w:val="restart"/>
            <w:vAlign w:val="center"/>
          </w:tcPr>
          <w:p w:rsidR="00FB13FD" w:rsidRPr="005551B5" w:rsidRDefault="00FB13FD" w:rsidP="004B40DB">
            <w:pPr>
              <w:rPr>
                <w:color w:val="000000"/>
                <w:sz w:val="20"/>
              </w:rPr>
            </w:pPr>
            <w:r w:rsidRPr="005551B5">
              <w:rPr>
                <w:color w:val="000000"/>
                <w:sz w:val="20"/>
              </w:rPr>
              <w:t>Développement de la recherche dans le domaine l’assainissement des eaux usées et excreta.</w:t>
            </w:r>
          </w:p>
        </w:tc>
        <w:tc>
          <w:tcPr>
            <w:tcW w:w="1505" w:type="pct"/>
            <w:vMerge w:val="restart"/>
            <w:shd w:val="clear" w:color="auto" w:fill="auto"/>
            <w:vAlign w:val="center"/>
            <w:hideMark/>
          </w:tcPr>
          <w:p w:rsidR="00FB13FD" w:rsidRPr="005551B5" w:rsidRDefault="00FB13FD" w:rsidP="00FB13FD">
            <w:pPr>
              <w:rPr>
                <w:color w:val="000000"/>
                <w:sz w:val="20"/>
              </w:rPr>
            </w:pPr>
            <w:r w:rsidRPr="005551B5">
              <w:rPr>
                <w:color w:val="000000"/>
                <w:sz w:val="20"/>
              </w:rPr>
              <w:t xml:space="preserve">La recherche orientée et appliquée à l’assainissement est promue à travers des thématiques pertinentes </w:t>
            </w: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Identification des besoins ou axes de recherche</w:t>
            </w:r>
          </w:p>
        </w:tc>
      </w:tr>
      <w:tr w:rsidR="00FB13FD" w:rsidRPr="005551B5" w:rsidTr="00B868B6">
        <w:trPr>
          <w:trHeight w:val="720"/>
          <w:jc w:val="center"/>
        </w:trPr>
        <w:tc>
          <w:tcPr>
            <w:tcW w:w="1079" w:type="pct"/>
            <w:vMerge/>
          </w:tcPr>
          <w:p w:rsidR="00FB13FD" w:rsidRPr="005551B5" w:rsidRDefault="00FB13FD" w:rsidP="00FB13FD">
            <w:pPr>
              <w:rPr>
                <w:color w:val="000000"/>
                <w:sz w:val="20"/>
              </w:rPr>
            </w:pPr>
          </w:p>
        </w:tc>
        <w:tc>
          <w:tcPr>
            <w:tcW w:w="1505" w:type="pct"/>
            <w:vMerge/>
            <w:vAlign w:val="center"/>
            <w:hideMark/>
          </w:tcPr>
          <w:p w:rsidR="00FB13FD" w:rsidRPr="005551B5" w:rsidRDefault="00FB13FD" w:rsidP="00FB13FD">
            <w:pPr>
              <w:rPr>
                <w:color w:val="000000"/>
                <w:sz w:val="20"/>
              </w:rPr>
            </w:pP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Conduite de la recherche sur les thématiques identifiées avec focus sur les idées de concours d’innovation (faible coûts, durabilité et prenant en compte le genre)</w:t>
            </w:r>
          </w:p>
        </w:tc>
      </w:tr>
      <w:tr w:rsidR="00FB13FD" w:rsidRPr="005551B5" w:rsidTr="00B868B6">
        <w:trPr>
          <w:trHeight w:val="690"/>
          <w:jc w:val="center"/>
        </w:trPr>
        <w:tc>
          <w:tcPr>
            <w:tcW w:w="1079" w:type="pct"/>
            <w:vMerge/>
          </w:tcPr>
          <w:p w:rsidR="00FB13FD" w:rsidRPr="005551B5" w:rsidRDefault="00FB13FD" w:rsidP="00FB13FD">
            <w:pPr>
              <w:rPr>
                <w:color w:val="000000"/>
                <w:sz w:val="20"/>
              </w:rPr>
            </w:pPr>
          </w:p>
        </w:tc>
        <w:tc>
          <w:tcPr>
            <w:tcW w:w="1505" w:type="pct"/>
            <w:shd w:val="clear" w:color="auto" w:fill="auto"/>
            <w:vAlign w:val="center"/>
            <w:hideMark/>
          </w:tcPr>
          <w:p w:rsidR="00FB13FD" w:rsidRPr="005551B5" w:rsidRDefault="00FB13FD" w:rsidP="00FB13FD">
            <w:pPr>
              <w:rPr>
                <w:color w:val="000000"/>
                <w:sz w:val="20"/>
              </w:rPr>
            </w:pPr>
            <w:r w:rsidRPr="005551B5">
              <w:rPr>
                <w:color w:val="000000"/>
                <w:sz w:val="20"/>
              </w:rPr>
              <w:t xml:space="preserve"> Les produits de la recherche améliorent les technologies d’assainissement et de gestion des  eaux usées et excreta</w:t>
            </w: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Vulgariser l’utilisation des résultats et produits de la recherche</w:t>
            </w:r>
          </w:p>
        </w:tc>
      </w:tr>
      <w:tr w:rsidR="00FB13FD" w:rsidRPr="005551B5" w:rsidTr="00B868B6">
        <w:trPr>
          <w:trHeight w:val="720"/>
          <w:jc w:val="center"/>
        </w:trPr>
        <w:tc>
          <w:tcPr>
            <w:tcW w:w="1079" w:type="pct"/>
            <w:vMerge/>
          </w:tcPr>
          <w:p w:rsidR="00FB13FD" w:rsidRPr="005551B5" w:rsidRDefault="00FB13FD" w:rsidP="00FB13FD">
            <w:pPr>
              <w:rPr>
                <w:color w:val="000000"/>
                <w:sz w:val="20"/>
              </w:rPr>
            </w:pPr>
          </w:p>
        </w:tc>
        <w:tc>
          <w:tcPr>
            <w:tcW w:w="1505" w:type="pct"/>
            <w:vMerge w:val="restart"/>
            <w:shd w:val="clear" w:color="auto" w:fill="auto"/>
            <w:vAlign w:val="center"/>
            <w:hideMark/>
          </w:tcPr>
          <w:p w:rsidR="00FB13FD" w:rsidRPr="005551B5" w:rsidRDefault="00FB13FD" w:rsidP="00FB13FD">
            <w:pPr>
              <w:rPr>
                <w:color w:val="000000"/>
                <w:sz w:val="20"/>
              </w:rPr>
            </w:pPr>
            <w:r w:rsidRPr="005551B5">
              <w:rPr>
                <w:color w:val="000000"/>
                <w:sz w:val="20"/>
              </w:rPr>
              <w:t xml:space="preserve"> Les produits de la recherche améliorent les approches, les pratiques et les comportements en matière </w:t>
            </w: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Conduite de la recherche sur les thématiques identifiées avec focus sur les idées de concours d’innovation (faible coûts, durabilité et prenant en compte le genre)</w:t>
            </w:r>
          </w:p>
        </w:tc>
      </w:tr>
      <w:tr w:rsidR="00FB13FD" w:rsidRPr="005551B5" w:rsidTr="00B868B6">
        <w:trPr>
          <w:trHeight w:val="300"/>
          <w:jc w:val="center"/>
        </w:trPr>
        <w:tc>
          <w:tcPr>
            <w:tcW w:w="1079" w:type="pct"/>
            <w:vMerge/>
          </w:tcPr>
          <w:p w:rsidR="00FB13FD" w:rsidRPr="005551B5" w:rsidRDefault="00FB13FD" w:rsidP="00FB13FD">
            <w:pPr>
              <w:rPr>
                <w:color w:val="000000"/>
                <w:sz w:val="20"/>
              </w:rPr>
            </w:pPr>
          </w:p>
        </w:tc>
        <w:tc>
          <w:tcPr>
            <w:tcW w:w="1505" w:type="pct"/>
            <w:vMerge/>
            <w:vAlign w:val="center"/>
            <w:hideMark/>
          </w:tcPr>
          <w:p w:rsidR="00FB13FD" w:rsidRPr="005551B5" w:rsidRDefault="00FB13FD" w:rsidP="00FB13FD">
            <w:pPr>
              <w:rPr>
                <w:color w:val="000000"/>
                <w:sz w:val="20"/>
              </w:rPr>
            </w:pP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Vulgariser l’utilisation des résultats et produits de la recherche</w:t>
            </w:r>
          </w:p>
        </w:tc>
      </w:tr>
      <w:tr w:rsidR="00FB13FD" w:rsidRPr="005551B5" w:rsidTr="00B868B6">
        <w:trPr>
          <w:trHeight w:val="300"/>
          <w:jc w:val="center"/>
        </w:trPr>
        <w:tc>
          <w:tcPr>
            <w:tcW w:w="1079" w:type="pct"/>
            <w:shd w:val="clear" w:color="auto" w:fill="A6A6A6"/>
          </w:tcPr>
          <w:p w:rsidR="00FB13FD" w:rsidRPr="005551B5" w:rsidRDefault="00FB13FD" w:rsidP="00FB13FD">
            <w:pPr>
              <w:rPr>
                <w:b/>
                <w:bCs/>
                <w:color w:val="000000"/>
                <w:sz w:val="20"/>
              </w:rPr>
            </w:pPr>
          </w:p>
        </w:tc>
        <w:tc>
          <w:tcPr>
            <w:tcW w:w="1505" w:type="pct"/>
            <w:shd w:val="clear" w:color="auto" w:fill="A6A6A6"/>
            <w:vAlign w:val="center"/>
            <w:hideMark/>
          </w:tcPr>
          <w:p w:rsidR="00FB13FD" w:rsidRPr="005551B5" w:rsidRDefault="00FB13FD" w:rsidP="00FB13FD">
            <w:pPr>
              <w:rPr>
                <w:b/>
                <w:bCs/>
                <w:color w:val="000000"/>
                <w:sz w:val="20"/>
              </w:rPr>
            </w:pPr>
          </w:p>
        </w:tc>
        <w:tc>
          <w:tcPr>
            <w:tcW w:w="2415" w:type="pct"/>
            <w:shd w:val="clear" w:color="auto" w:fill="A6A6A6"/>
            <w:hideMark/>
          </w:tcPr>
          <w:p w:rsidR="00FB13FD" w:rsidRPr="005551B5" w:rsidRDefault="00FB13FD" w:rsidP="00FB13FD">
            <w:pPr>
              <w:ind w:firstLineChars="200" w:firstLine="400"/>
              <w:rPr>
                <w:color w:val="000000"/>
                <w:sz w:val="20"/>
              </w:rPr>
            </w:pPr>
            <w:r w:rsidRPr="005551B5">
              <w:rPr>
                <w:color w:val="000000"/>
                <w:sz w:val="20"/>
              </w:rPr>
              <w:t> </w:t>
            </w:r>
          </w:p>
        </w:tc>
      </w:tr>
      <w:tr w:rsidR="00FB13FD" w:rsidRPr="005551B5" w:rsidTr="00B868B6">
        <w:trPr>
          <w:trHeight w:val="480"/>
          <w:jc w:val="center"/>
        </w:trPr>
        <w:tc>
          <w:tcPr>
            <w:tcW w:w="1079" w:type="pct"/>
            <w:vMerge w:val="restart"/>
          </w:tcPr>
          <w:p w:rsidR="00FB13FD" w:rsidRPr="005551B5" w:rsidRDefault="00FB13FD" w:rsidP="00FB13FD">
            <w:pPr>
              <w:rPr>
                <w:color w:val="000000"/>
                <w:sz w:val="20"/>
              </w:rPr>
            </w:pPr>
            <w:r w:rsidRPr="005551B5">
              <w:rPr>
                <w:color w:val="000000"/>
                <w:sz w:val="20"/>
              </w:rPr>
              <w:t>Renforcement des capacités de financement, de gestion et de pilotage du sous-secteur</w:t>
            </w:r>
          </w:p>
        </w:tc>
        <w:tc>
          <w:tcPr>
            <w:tcW w:w="1505" w:type="pct"/>
            <w:vMerge w:val="restart"/>
            <w:shd w:val="clear" w:color="auto" w:fill="auto"/>
            <w:vAlign w:val="center"/>
            <w:hideMark/>
          </w:tcPr>
          <w:p w:rsidR="00FB13FD" w:rsidRPr="005551B5" w:rsidRDefault="00FB13FD" w:rsidP="00FB13FD">
            <w:pPr>
              <w:rPr>
                <w:color w:val="000000"/>
                <w:sz w:val="20"/>
              </w:rPr>
            </w:pPr>
            <w:r w:rsidRPr="005551B5">
              <w:rPr>
                <w:color w:val="000000"/>
                <w:sz w:val="20"/>
              </w:rPr>
              <w:t>Les ressources financières nécessaires à la mise en œuvre du programme sont progressivement mobilisées</w:t>
            </w: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Promotion à grande échelle de l’Assainissement Total Piloté par les leaders (ATPL)</w:t>
            </w:r>
          </w:p>
        </w:tc>
      </w:tr>
      <w:tr w:rsidR="00FB13FD" w:rsidRPr="005551B5" w:rsidTr="00B868B6">
        <w:trPr>
          <w:trHeight w:val="480"/>
          <w:jc w:val="center"/>
        </w:trPr>
        <w:tc>
          <w:tcPr>
            <w:tcW w:w="1079" w:type="pct"/>
            <w:vMerge/>
          </w:tcPr>
          <w:p w:rsidR="00FB13FD" w:rsidRPr="005551B5" w:rsidRDefault="00FB13FD" w:rsidP="00FB13FD">
            <w:pPr>
              <w:rPr>
                <w:color w:val="000000"/>
                <w:sz w:val="20"/>
              </w:rPr>
            </w:pPr>
          </w:p>
        </w:tc>
        <w:tc>
          <w:tcPr>
            <w:tcW w:w="1505" w:type="pct"/>
            <w:vMerge/>
            <w:vAlign w:val="center"/>
            <w:hideMark/>
          </w:tcPr>
          <w:p w:rsidR="00FB13FD" w:rsidRPr="005551B5" w:rsidRDefault="00FB13FD" w:rsidP="00FB13FD">
            <w:pPr>
              <w:rPr>
                <w:color w:val="000000"/>
                <w:sz w:val="20"/>
              </w:rPr>
            </w:pP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Développement du Partenariat Public Privé en matière d’assainissement</w:t>
            </w:r>
          </w:p>
        </w:tc>
      </w:tr>
      <w:tr w:rsidR="00FB13FD" w:rsidRPr="005551B5" w:rsidTr="00B868B6">
        <w:trPr>
          <w:trHeight w:val="480"/>
          <w:jc w:val="center"/>
        </w:trPr>
        <w:tc>
          <w:tcPr>
            <w:tcW w:w="1079" w:type="pct"/>
            <w:vMerge/>
          </w:tcPr>
          <w:p w:rsidR="00FB13FD" w:rsidRPr="005551B5" w:rsidRDefault="00FB13FD" w:rsidP="00FB13FD">
            <w:pPr>
              <w:rPr>
                <w:color w:val="000000"/>
                <w:sz w:val="20"/>
              </w:rPr>
            </w:pPr>
          </w:p>
        </w:tc>
        <w:tc>
          <w:tcPr>
            <w:tcW w:w="1505" w:type="pct"/>
            <w:vMerge/>
            <w:vAlign w:val="center"/>
            <w:hideMark/>
          </w:tcPr>
          <w:p w:rsidR="00FB13FD" w:rsidRPr="005551B5" w:rsidRDefault="00FB13FD" w:rsidP="00FB13FD">
            <w:pPr>
              <w:rPr>
                <w:color w:val="000000"/>
                <w:sz w:val="20"/>
              </w:rPr>
            </w:pP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Développement de nouveaux mécanismes de financement endogène (micro crédits, crédits- bail)</w:t>
            </w:r>
          </w:p>
        </w:tc>
      </w:tr>
      <w:tr w:rsidR="00FB13FD" w:rsidRPr="005551B5" w:rsidTr="00B868B6">
        <w:trPr>
          <w:trHeight w:val="720"/>
          <w:jc w:val="center"/>
        </w:trPr>
        <w:tc>
          <w:tcPr>
            <w:tcW w:w="1079" w:type="pct"/>
            <w:vMerge/>
          </w:tcPr>
          <w:p w:rsidR="00FB13FD" w:rsidRPr="005551B5" w:rsidRDefault="00FB13FD" w:rsidP="00FB13FD">
            <w:pPr>
              <w:rPr>
                <w:color w:val="000000"/>
                <w:sz w:val="20"/>
              </w:rPr>
            </w:pPr>
          </w:p>
        </w:tc>
        <w:tc>
          <w:tcPr>
            <w:tcW w:w="1505" w:type="pct"/>
            <w:vMerge/>
            <w:vAlign w:val="center"/>
            <w:hideMark/>
          </w:tcPr>
          <w:p w:rsidR="00FB13FD" w:rsidRPr="005551B5" w:rsidRDefault="00FB13FD" w:rsidP="00FB13FD">
            <w:pPr>
              <w:rPr>
                <w:color w:val="000000"/>
                <w:sz w:val="20"/>
              </w:rPr>
            </w:pP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Développement d’une stratégie de mobilisation de ressources extérieures pour la mise en œuvre du programme (Plaidoyer auprès des PTF, tables rondes des bailleurs de fonds)</w:t>
            </w:r>
          </w:p>
        </w:tc>
      </w:tr>
      <w:tr w:rsidR="00FB13FD" w:rsidRPr="005551B5" w:rsidTr="00B868B6">
        <w:trPr>
          <w:trHeight w:val="480"/>
          <w:jc w:val="center"/>
        </w:trPr>
        <w:tc>
          <w:tcPr>
            <w:tcW w:w="1079" w:type="pct"/>
            <w:vMerge/>
          </w:tcPr>
          <w:p w:rsidR="00FB13FD" w:rsidRPr="005551B5" w:rsidRDefault="00FB13FD" w:rsidP="00FB13FD">
            <w:pPr>
              <w:rPr>
                <w:color w:val="000000"/>
                <w:sz w:val="20"/>
              </w:rPr>
            </w:pPr>
          </w:p>
        </w:tc>
        <w:tc>
          <w:tcPr>
            <w:tcW w:w="1505" w:type="pct"/>
            <w:shd w:val="clear" w:color="auto" w:fill="auto"/>
            <w:vAlign w:val="center"/>
            <w:hideMark/>
          </w:tcPr>
          <w:p w:rsidR="00FB13FD" w:rsidRPr="005551B5" w:rsidRDefault="00FB13FD" w:rsidP="00FB13FD">
            <w:pPr>
              <w:rPr>
                <w:color w:val="000000"/>
                <w:sz w:val="20"/>
              </w:rPr>
            </w:pPr>
            <w:r w:rsidRPr="005551B5">
              <w:rPr>
                <w:color w:val="000000"/>
                <w:sz w:val="20"/>
              </w:rPr>
              <w:t>La mise en œuvre du programme est encadrée par des textes juridiques et réglementaires adéquats</w:t>
            </w: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Adoption des textes réglementaires sur les normes, critères et indicateurs en matière d’AEUE</w:t>
            </w:r>
          </w:p>
        </w:tc>
      </w:tr>
      <w:tr w:rsidR="00FB13FD" w:rsidRPr="005551B5" w:rsidTr="00B868B6">
        <w:trPr>
          <w:trHeight w:val="480"/>
          <w:jc w:val="center"/>
        </w:trPr>
        <w:tc>
          <w:tcPr>
            <w:tcW w:w="1079" w:type="pct"/>
            <w:vMerge/>
          </w:tcPr>
          <w:p w:rsidR="00FB13FD" w:rsidRPr="005551B5" w:rsidRDefault="00FB13FD" w:rsidP="00FB13FD">
            <w:pPr>
              <w:rPr>
                <w:color w:val="000000"/>
                <w:sz w:val="20"/>
              </w:rPr>
            </w:pPr>
          </w:p>
        </w:tc>
        <w:tc>
          <w:tcPr>
            <w:tcW w:w="1505" w:type="pct"/>
            <w:shd w:val="clear" w:color="auto" w:fill="auto"/>
            <w:vAlign w:val="center"/>
            <w:hideMark/>
          </w:tcPr>
          <w:p w:rsidR="00FB13FD" w:rsidRPr="005551B5" w:rsidRDefault="00FB13FD" w:rsidP="00FB13FD">
            <w:pPr>
              <w:rPr>
                <w:color w:val="000000"/>
                <w:sz w:val="20"/>
              </w:rPr>
            </w:pPr>
            <w:r w:rsidRPr="005551B5">
              <w:rPr>
                <w:color w:val="000000"/>
                <w:sz w:val="20"/>
              </w:rPr>
              <w:t xml:space="preserve">Une part de plus en plus importante de l’assainissement familial est réalisée sur fonds propres des ménages. </w:t>
            </w: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Identification, suivi et médiatisation des "champions d'assainissement"</w:t>
            </w:r>
          </w:p>
        </w:tc>
      </w:tr>
      <w:tr w:rsidR="00FB13FD" w:rsidRPr="005551B5" w:rsidTr="00B868B6">
        <w:trPr>
          <w:trHeight w:val="720"/>
          <w:jc w:val="center"/>
        </w:trPr>
        <w:tc>
          <w:tcPr>
            <w:tcW w:w="1079" w:type="pct"/>
            <w:vMerge/>
          </w:tcPr>
          <w:p w:rsidR="00FB13FD" w:rsidRPr="005551B5" w:rsidRDefault="00FB13FD" w:rsidP="00FB13FD">
            <w:pPr>
              <w:rPr>
                <w:color w:val="000000"/>
                <w:sz w:val="20"/>
              </w:rPr>
            </w:pPr>
          </w:p>
        </w:tc>
        <w:tc>
          <w:tcPr>
            <w:tcW w:w="1505" w:type="pct"/>
            <w:shd w:val="clear" w:color="auto" w:fill="auto"/>
            <w:vAlign w:val="center"/>
            <w:hideMark/>
          </w:tcPr>
          <w:p w:rsidR="00FB13FD" w:rsidRPr="005551B5" w:rsidRDefault="00FB13FD" w:rsidP="00FB13FD">
            <w:pPr>
              <w:rPr>
                <w:color w:val="000000"/>
                <w:sz w:val="20"/>
              </w:rPr>
            </w:pPr>
            <w:r w:rsidRPr="005551B5">
              <w:rPr>
                <w:color w:val="000000"/>
                <w:sz w:val="20"/>
              </w:rPr>
              <w:t>Le transfert de compétences et des ressources aux communes en matière d’assainissement est réalisé en lien avec le programme gouvernance</w:t>
            </w: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Mise en œuvre de l’arrêté d'application du transfert des compétences et ressources</w:t>
            </w:r>
          </w:p>
        </w:tc>
      </w:tr>
      <w:tr w:rsidR="00FB13FD" w:rsidRPr="005551B5" w:rsidTr="00B868B6">
        <w:trPr>
          <w:trHeight w:val="720"/>
          <w:jc w:val="center"/>
        </w:trPr>
        <w:tc>
          <w:tcPr>
            <w:tcW w:w="1079" w:type="pct"/>
            <w:vMerge/>
          </w:tcPr>
          <w:p w:rsidR="00FB13FD" w:rsidRPr="005551B5" w:rsidRDefault="00FB13FD" w:rsidP="00FB13FD">
            <w:pPr>
              <w:rPr>
                <w:color w:val="000000"/>
                <w:sz w:val="20"/>
              </w:rPr>
            </w:pPr>
          </w:p>
        </w:tc>
        <w:tc>
          <w:tcPr>
            <w:tcW w:w="1505" w:type="pct"/>
            <w:shd w:val="clear" w:color="auto" w:fill="auto"/>
            <w:vAlign w:val="center"/>
            <w:hideMark/>
          </w:tcPr>
          <w:p w:rsidR="00FB13FD" w:rsidRPr="005551B5" w:rsidRDefault="00FB13FD" w:rsidP="00FB13FD">
            <w:pPr>
              <w:rPr>
                <w:color w:val="000000"/>
                <w:sz w:val="20"/>
              </w:rPr>
            </w:pPr>
            <w:r w:rsidRPr="005551B5">
              <w:rPr>
                <w:color w:val="000000"/>
                <w:sz w:val="20"/>
              </w:rPr>
              <w:t>Les capacités des acteurs du sous-secteur assainissement sont renforcées en lien avec le programme gouvernance</w:t>
            </w: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Elaboration et mise en œuvre en lien avec le programme gouvernance, des actions de renforcement de capacités des acteurs du sous-secteur assainissement : Etat, CT, ONG/Associations, privés</w:t>
            </w:r>
          </w:p>
        </w:tc>
      </w:tr>
      <w:tr w:rsidR="00FB13FD" w:rsidRPr="005551B5" w:rsidTr="00B868B6">
        <w:trPr>
          <w:trHeight w:val="720"/>
          <w:jc w:val="center"/>
        </w:trPr>
        <w:tc>
          <w:tcPr>
            <w:tcW w:w="1079" w:type="pct"/>
            <w:vMerge/>
          </w:tcPr>
          <w:p w:rsidR="00FB13FD" w:rsidRPr="005551B5" w:rsidRDefault="00FB13FD" w:rsidP="00FB13FD">
            <w:pPr>
              <w:rPr>
                <w:color w:val="000000"/>
                <w:sz w:val="20"/>
              </w:rPr>
            </w:pPr>
          </w:p>
        </w:tc>
        <w:tc>
          <w:tcPr>
            <w:tcW w:w="1505" w:type="pct"/>
            <w:vMerge w:val="restart"/>
            <w:shd w:val="clear" w:color="auto" w:fill="auto"/>
            <w:vAlign w:val="center"/>
            <w:hideMark/>
          </w:tcPr>
          <w:p w:rsidR="00FB13FD" w:rsidRPr="005551B5" w:rsidRDefault="00FB13FD" w:rsidP="00FB13FD">
            <w:pPr>
              <w:rPr>
                <w:color w:val="000000"/>
                <w:sz w:val="20"/>
              </w:rPr>
            </w:pPr>
            <w:r w:rsidRPr="005551B5">
              <w:rPr>
                <w:color w:val="000000"/>
                <w:sz w:val="20"/>
              </w:rPr>
              <w:t>La Coordination et le suivi évaluation entre les institutions dédiées et les directions partenaires est assurée à travers le CUCA</w:t>
            </w: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opérationnalisation dans le volet assainissement, en synergie avec le programme gouvernance des outils de programmation et de suivi-évaluation</w:t>
            </w:r>
          </w:p>
        </w:tc>
      </w:tr>
      <w:tr w:rsidR="00FB13FD" w:rsidRPr="005551B5" w:rsidTr="00B868B6">
        <w:trPr>
          <w:trHeight w:val="720"/>
          <w:jc w:val="center"/>
        </w:trPr>
        <w:tc>
          <w:tcPr>
            <w:tcW w:w="1079" w:type="pct"/>
            <w:vMerge/>
          </w:tcPr>
          <w:p w:rsidR="00FB13FD" w:rsidRPr="005551B5" w:rsidRDefault="00FB13FD" w:rsidP="00FB13FD">
            <w:pPr>
              <w:rPr>
                <w:color w:val="000000"/>
                <w:sz w:val="20"/>
              </w:rPr>
            </w:pPr>
          </w:p>
        </w:tc>
        <w:tc>
          <w:tcPr>
            <w:tcW w:w="1505" w:type="pct"/>
            <w:vMerge/>
            <w:vAlign w:val="center"/>
            <w:hideMark/>
          </w:tcPr>
          <w:p w:rsidR="00FB13FD" w:rsidRPr="005551B5" w:rsidRDefault="00FB13FD" w:rsidP="00FB13FD">
            <w:pPr>
              <w:rPr>
                <w:color w:val="000000"/>
                <w:sz w:val="20"/>
              </w:rPr>
            </w:pP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 xml:space="preserve">Elaboration d’un système de monitoring des principes de l’AFDH dans le cycle de réalisation des ouvrages  y compris évaluation de l’accès des pauvres aux services d’assainissement </w:t>
            </w:r>
          </w:p>
        </w:tc>
      </w:tr>
      <w:tr w:rsidR="00FB13FD" w:rsidRPr="005551B5" w:rsidTr="00B868B6">
        <w:trPr>
          <w:trHeight w:val="300"/>
          <w:jc w:val="center"/>
        </w:trPr>
        <w:tc>
          <w:tcPr>
            <w:tcW w:w="1079" w:type="pct"/>
            <w:vMerge/>
          </w:tcPr>
          <w:p w:rsidR="00FB13FD" w:rsidRPr="005551B5" w:rsidRDefault="00FB13FD" w:rsidP="00FB13FD">
            <w:pPr>
              <w:rPr>
                <w:color w:val="000000"/>
                <w:sz w:val="20"/>
              </w:rPr>
            </w:pPr>
          </w:p>
        </w:tc>
        <w:tc>
          <w:tcPr>
            <w:tcW w:w="1505" w:type="pct"/>
            <w:vMerge/>
            <w:vAlign w:val="center"/>
            <w:hideMark/>
          </w:tcPr>
          <w:p w:rsidR="00FB13FD" w:rsidRPr="005551B5" w:rsidRDefault="00FB13FD" w:rsidP="00FB13FD">
            <w:pPr>
              <w:rPr>
                <w:color w:val="000000"/>
                <w:sz w:val="20"/>
              </w:rPr>
            </w:pP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Revues conjointes annuelles du secteur de l'AEUE/Suivi/Evaluation</w:t>
            </w:r>
          </w:p>
        </w:tc>
      </w:tr>
      <w:tr w:rsidR="00FB13FD" w:rsidRPr="005551B5" w:rsidTr="00B868B6">
        <w:trPr>
          <w:trHeight w:val="720"/>
          <w:jc w:val="center"/>
        </w:trPr>
        <w:tc>
          <w:tcPr>
            <w:tcW w:w="1079" w:type="pct"/>
            <w:vMerge/>
          </w:tcPr>
          <w:p w:rsidR="00FB13FD" w:rsidRPr="005551B5" w:rsidRDefault="00FB13FD" w:rsidP="00FB13FD">
            <w:pPr>
              <w:rPr>
                <w:color w:val="000000"/>
                <w:sz w:val="20"/>
              </w:rPr>
            </w:pPr>
          </w:p>
        </w:tc>
        <w:tc>
          <w:tcPr>
            <w:tcW w:w="1505" w:type="pct"/>
            <w:vMerge/>
            <w:vAlign w:val="center"/>
            <w:hideMark/>
          </w:tcPr>
          <w:p w:rsidR="00FB13FD" w:rsidRPr="005551B5" w:rsidRDefault="00FB13FD" w:rsidP="00FB13FD">
            <w:pPr>
              <w:rPr>
                <w:color w:val="000000"/>
                <w:sz w:val="20"/>
              </w:rPr>
            </w:pPr>
          </w:p>
        </w:tc>
        <w:tc>
          <w:tcPr>
            <w:tcW w:w="2415" w:type="pct"/>
            <w:shd w:val="clear" w:color="auto" w:fill="auto"/>
            <w:vAlign w:val="center"/>
            <w:hideMark/>
          </w:tcPr>
          <w:p w:rsidR="00FB13FD" w:rsidRPr="005551B5" w:rsidRDefault="00FB13FD" w:rsidP="00FB13FD">
            <w:pPr>
              <w:rPr>
                <w:color w:val="000000"/>
                <w:sz w:val="20"/>
              </w:rPr>
            </w:pPr>
            <w:r w:rsidRPr="005551B5">
              <w:rPr>
                <w:color w:val="000000"/>
                <w:sz w:val="20"/>
              </w:rPr>
              <w:t>Elaboration d'une situation de référence et mise en place d’une Base de données fiable et actualisée / Portail internet en synergie avec le programme gouvernance</w:t>
            </w:r>
          </w:p>
        </w:tc>
      </w:tr>
    </w:tbl>
    <w:p w:rsidR="00AA5A33" w:rsidRDefault="00AA5A33" w:rsidP="00751B59">
      <w:pPr>
        <w:pStyle w:val="Lgende"/>
        <w:keepNext/>
        <w:rPr>
          <w:rFonts w:eastAsia="Calibri"/>
          <w:sz w:val="24"/>
          <w:lang w:eastAsia="en-US"/>
        </w:rPr>
        <w:sectPr w:rsidR="00AA5A33" w:rsidSect="00B114AA">
          <w:pgSz w:w="16838" w:h="11906" w:orient="landscape" w:code="9"/>
          <w:pgMar w:top="851" w:right="1134" w:bottom="1134" w:left="1440" w:header="709" w:footer="709" w:gutter="0"/>
          <w:cols w:space="708"/>
          <w:docGrid w:linePitch="360"/>
        </w:sectPr>
      </w:pPr>
    </w:p>
    <w:p w:rsidR="004101C3" w:rsidRPr="00356BD3" w:rsidRDefault="004101C3" w:rsidP="00356BD3">
      <w:pPr>
        <w:rPr>
          <w:rFonts w:eastAsia="Calibri"/>
        </w:rPr>
      </w:pPr>
    </w:p>
    <w:p w:rsidR="00AA5439" w:rsidRDefault="00AA5439">
      <w:pPr>
        <w:rPr>
          <w:rFonts w:ascii="Cambria" w:hAnsi="Cambria"/>
          <w:b/>
          <w:bCs/>
          <w:color w:val="4F81BD"/>
          <w:sz w:val="26"/>
          <w:szCs w:val="26"/>
          <w:lang w:eastAsia="en-US"/>
        </w:rPr>
      </w:pPr>
      <w:r>
        <w:rPr>
          <w:lang w:eastAsia="en-US"/>
        </w:rPr>
        <w:br w:type="page"/>
      </w:r>
    </w:p>
    <w:p w:rsidR="00473347" w:rsidRDefault="00AF509D" w:rsidP="00356BD3">
      <w:pPr>
        <w:pStyle w:val="Titre2"/>
        <w:numPr>
          <w:ilvl w:val="0"/>
          <w:numId w:val="69"/>
        </w:numPr>
        <w:suppressAutoHyphens/>
        <w:spacing w:before="360" w:after="90" w:line="320" w:lineRule="atLeast"/>
        <w:jc w:val="both"/>
        <w:rPr>
          <w:iCs/>
          <w:color w:val="auto"/>
          <w:sz w:val="28"/>
          <w:szCs w:val="28"/>
        </w:rPr>
      </w:pPr>
      <w:bookmarkStart w:id="1281" w:name="_Toc450951301"/>
      <w:bookmarkStart w:id="1282" w:name="_Toc450994154"/>
      <w:bookmarkStart w:id="1283" w:name="_Toc442594696"/>
      <w:bookmarkStart w:id="1284" w:name="_Toc442595762"/>
      <w:bookmarkStart w:id="1285" w:name="_Toc442620718"/>
      <w:bookmarkStart w:id="1286" w:name="_Toc442638317"/>
      <w:bookmarkStart w:id="1287" w:name="_Toc442801583"/>
      <w:bookmarkStart w:id="1288" w:name="_Toc442594697"/>
      <w:bookmarkStart w:id="1289" w:name="_Toc442595763"/>
      <w:bookmarkStart w:id="1290" w:name="_Toc442620719"/>
      <w:bookmarkStart w:id="1291" w:name="_Toc442638318"/>
      <w:bookmarkStart w:id="1292" w:name="_Toc442801584"/>
      <w:bookmarkStart w:id="1293" w:name="_Toc442594698"/>
      <w:bookmarkStart w:id="1294" w:name="_Toc442595764"/>
      <w:bookmarkStart w:id="1295" w:name="_Toc442620720"/>
      <w:bookmarkStart w:id="1296" w:name="_Toc442638319"/>
      <w:bookmarkStart w:id="1297" w:name="_Toc442801585"/>
      <w:bookmarkStart w:id="1298" w:name="_Toc442594699"/>
      <w:bookmarkStart w:id="1299" w:name="_Toc442595765"/>
      <w:bookmarkStart w:id="1300" w:name="_Toc442620721"/>
      <w:bookmarkStart w:id="1301" w:name="_Toc442638320"/>
      <w:bookmarkStart w:id="1302" w:name="_Toc442801586"/>
      <w:bookmarkStart w:id="1303" w:name="_Toc442594700"/>
      <w:bookmarkStart w:id="1304" w:name="_Toc442595766"/>
      <w:bookmarkStart w:id="1305" w:name="_Toc442620722"/>
      <w:bookmarkStart w:id="1306" w:name="_Toc442638321"/>
      <w:bookmarkStart w:id="1307" w:name="_Toc442801587"/>
      <w:bookmarkStart w:id="1308" w:name="_Toc454886543"/>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r>
        <w:rPr>
          <w:iCs/>
          <w:color w:val="auto"/>
          <w:sz w:val="28"/>
          <w:szCs w:val="28"/>
        </w:rPr>
        <w:lastRenderedPageBreak/>
        <w:t>CADRE LOGIQUE</w:t>
      </w:r>
      <w:bookmarkEnd w:id="1308"/>
    </w:p>
    <w:p w:rsidR="00473347" w:rsidRDefault="00473347" w:rsidP="00356BD3"/>
    <w:p w:rsidR="00473347" w:rsidRPr="00356BD3" w:rsidRDefault="00722531" w:rsidP="00356BD3">
      <w:pPr>
        <w:rPr>
          <w:rFonts w:ascii="Garamond" w:hAnsi="Garamond"/>
        </w:rPr>
      </w:pPr>
      <w:r w:rsidRPr="00356BD3">
        <w:rPr>
          <w:rFonts w:ascii="Garamond" w:hAnsi="Garamond"/>
        </w:rPr>
        <w:t>Le tableau suivant présente le cadre logique du PN AEUE.</w:t>
      </w:r>
    </w:p>
    <w:p w:rsidR="00722531" w:rsidRPr="00B868B6" w:rsidRDefault="00722531" w:rsidP="00356BD3">
      <w:pPr>
        <w:rPr>
          <w:rFonts w:ascii="Calibri" w:eastAsia="Calibri" w:hAnsi="Calibri"/>
          <w:sz w:val="6"/>
          <w:szCs w:val="22"/>
          <w:lang w:val="fr-BE" w:eastAsia="en-US"/>
        </w:rPr>
      </w:pPr>
    </w:p>
    <w:p w:rsidR="00142A91" w:rsidRDefault="00142A91" w:rsidP="00356BD3">
      <w:pPr>
        <w:pStyle w:val="Lgende"/>
        <w:keepNext/>
      </w:pPr>
      <w:bookmarkStart w:id="1309" w:name="_Toc454886473"/>
      <w:r>
        <w:t xml:space="preserve">Tableau </w:t>
      </w:r>
      <w:fldSimple w:instr=" SEQ Tableau \* ARABIC ">
        <w:r w:rsidR="000C3B4E">
          <w:rPr>
            <w:noProof/>
          </w:rPr>
          <w:t>32</w:t>
        </w:r>
      </w:fldSimple>
      <w:r>
        <w:t xml:space="preserve"> : </w:t>
      </w:r>
      <w:r w:rsidR="00A025C8">
        <w:t>C</w:t>
      </w:r>
      <w:r>
        <w:t>adre logique</w:t>
      </w:r>
      <w:bookmarkEnd w:id="1309"/>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843"/>
        <w:gridCol w:w="2835"/>
        <w:gridCol w:w="3686"/>
        <w:gridCol w:w="3543"/>
        <w:gridCol w:w="2977"/>
      </w:tblGrid>
      <w:tr w:rsidR="00722531" w:rsidRPr="00537540" w:rsidTr="00B868B6">
        <w:trPr>
          <w:tblHeader/>
        </w:trPr>
        <w:tc>
          <w:tcPr>
            <w:tcW w:w="1843" w:type="dxa"/>
            <w:tcBorders>
              <w:top w:val="nil"/>
              <w:left w:val="nil"/>
              <w:bottom w:val="single" w:sz="4" w:space="0" w:color="auto"/>
            </w:tcBorders>
            <w:shd w:val="clear" w:color="auto" w:fill="000000" w:themeFill="text1"/>
            <w:vAlign w:val="center"/>
          </w:tcPr>
          <w:p w:rsidR="00722531" w:rsidRPr="00537540" w:rsidRDefault="00722531" w:rsidP="00AF6C03">
            <w:pPr>
              <w:contextualSpacing/>
              <w:jc w:val="center"/>
              <w:rPr>
                <w:rFonts w:eastAsia="Calibri"/>
                <w:b/>
                <w:sz w:val="20"/>
              </w:rPr>
            </w:pPr>
          </w:p>
        </w:tc>
        <w:tc>
          <w:tcPr>
            <w:tcW w:w="2835" w:type="dxa"/>
            <w:shd w:val="clear" w:color="auto" w:fill="000000" w:themeFill="text1"/>
            <w:vAlign w:val="center"/>
          </w:tcPr>
          <w:p w:rsidR="00722531" w:rsidRPr="00537540" w:rsidRDefault="00722531" w:rsidP="0009761D">
            <w:pPr>
              <w:contextualSpacing/>
              <w:jc w:val="center"/>
              <w:rPr>
                <w:rFonts w:eastAsia="Calibri"/>
                <w:b/>
                <w:sz w:val="20"/>
              </w:rPr>
            </w:pPr>
            <w:r w:rsidRPr="00537540">
              <w:rPr>
                <w:rFonts w:eastAsia="Calibri"/>
                <w:b/>
                <w:sz w:val="20"/>
              </w:rPr>
              <w:t>Logique d’intervention</w:t>
            </w:r>
          </w:p>
        </w:tc>
        <w:tc>
          <w:tcPr>
            <w:tcW w:w="3686" w:type="dxa"/>
            <w:shd w:val="clear" w:color="auto" w:fill="000000" w:themeFill="text1"/>
            <w:vAlign w:val="center"/>
          </w:tcPr>
          <w:p w:rsidR="00722531" w:rsidRPr="00537540" w:rsidRDefault="00722531">
            <w:pPr>
              <w:contextualSpacing/>
              <w:jc w:val="center"/>
              <w:rPr>
                <w:rFonts w:eastAsia="Calibri"/>
                <w:b/>
                <w:sz w:val="20"/>
              </w:rPr>
            </w:pPr>
            <w:r w:rsidRPr="00537540">
              <w:rPr>
                <w:rFonts w:eastAsia="Calibri"/>
                <w:b/>
                <w:sz w:val="20"/>
              </w:rPr>
              <w:t>Indicateurs objectivement vérifiables</w:t>
            </w:r>
          </w:p>
        </w:tc>
        <w:tc>
          <w:tcPr>
            <w:tcW w:w="3543" w:type="dxa"/>
            <w:shd w:val="clear" w:color="auto" w:fill="000000" w:themeFill="text1"/>
            <w:vAlign w:val="center"/>
          </w:tcPr>
          <w:p w:rsidR="00722531" w:rsidRPr="00537540" w:rsidRDefault="00722531">
            <w:pPr>
              <w:contextualSpacing/>
              <w:jc w:val="center"/>
              <w:rPr>
                <w:rFonts w:eastAsia="Calibri"/>
                <w:b/>
                <w:sz w:val="20"/>
              </w:rPr>
            </w:pPr>
            <w:r w:rsidRPr="00537540">
              <w:rPr>
                <w:rFonts w:eastAsia="Calibri"/>
                <w:b/>
                <w:sz w:val="20"/>
              </w:rPr>
              <w:t>Sources/moyens de vérification</w:t>
            </w:r>
          </w:p>
        </w:tc>
        <w:tc>
          <w:tcPr>
            <w:tcW w:w="2977" w:type="dxa"/>
            <w:shd w:val="clear" w:color="auto" w:fill="000000" w:themeFill="text1"/>
            <w:vAlign w:val="center"/>
          </w:tcPr>
          <w:p w:rsidR="00722531" w:rsidRPr="00537540" w:rsidRDefault="00722531">
            <w:pPr>
              <w:contextualSpacing/>
              <w:jc w:val="center"/>
              <w:rPr>
                <w:rFonts w:eastAsia="Calibri"/>
                <w:b/>
                <w:sz w:val="20"/>
              </w:rPr>
            </w:pPr>
            <w:r w:rsidRPr="00537540">
              <w:rPr>
                <w:rFonts w:eastAsia="Calibri"/>
                <w:b/>
                <w:sz w:val="20"/>
              </w:rPr>
              <w:t>Hypothèses</w:t>
            </w:r>
          </w:p>
        </w:tc>
      </w:tr>
      <w:tr w:rsidR="00722531" w:rsidRPr="00537540" w:rsidTr="00B868B6">
        <w:tc>
          <w:tcPr>
            <w:tcW w:w="1843" w:type="dxa"/>
            <w:shd w:val="clear" w:color="auto" w:fill="FFFFFF" w:themeFill="background1"/>
            <w:vAlign w:val="center"/>
          </w:tcPr>
          <w:p w:rsidR="00722531" w:rsidRPr="00537540" w:rsidRDefault="00722531" w:rsidP="00AF6C03">
            <w:pPr>
              <w:contextualSpacing/>
              <w:jc w:val="center"/>
              <w:rPr>
                <w:rFonts w:eastAsia="Calibri"/>
                <w:b/>
                <w:sz w:val="20"/>
              </w:rPr>
            </w:pPr>
            <w:r w:rsidRPr="00537540">
              <w:rPr>
                <w:rFonts w:eastAsia="Calibri"/>
                <w:b/>
                <w:sz w:val="20"/>
              </w:rPr>
              <w:t>Objectif G</w:t>
            </w:r>
            <w:r w:rsidR="00483BC6" w:rsidRPr="00537540">
              <w:rPr>
                <w:rFonts w:eastAsia="Calibri"/>
                <w:b/>
                <w:sz w:val="20"/>
              </w:rPr>
              <w:t>énéral</w:t>
            </w:r>
          </w:p>
        </w:tc>
        <w:tc>
          <w:tcPr>
            <w:tcW w:w="2835" w:type="dxa"/>
            <w:shd w:val="clear" w:color="auto" w:fill="FFFFFF" w:themeFill="background1"/>
            <w:vAlign w:val="center"/>
          </w:tcPr>
          <w:p w:rsidR="00722531" w:rsidRPr="00537540" w:rsidRDefault="00722531" w:rsidP="00B868B6">
            <w:pPr>
              <w:contextualSpacing/>
              <w:jc w:val="both"/>
              <w:rPr>
                <w:rFonts w:eastAsia="Calibri"/>
                <w:b/>
                <w:sz w:val="20"/>
              </w:rPr>
            </w:pPr>
            <w:r w:rsidRPr="00537540">
              <w:rPr>
                <w:rFonts w:eastAsia="Calibri"/>
                <w:b/>
                <w:sz w:val="20"/>
              </w:rPr>
              <w:t>Assurer un assainissement durable des eaux usées et excreta</w:t>
            </w:r>
          </w:p>
        </w:tc>
        <w:tc>
          <w:tcPr>
            <w:tcW w:w="3686" w:type="dxa"/>
            <w:shd w:val="clear" w:color="auto" w:fill="FFFFFF" w:themeFill="background1"/>
            <w:vAlign w:val="center"/>
          </w:tcPr>
          <w:p w:rsidR="00722531" w:rsidRPr="00537540" w:rsidRDefault="00722531" w:rsidP="00B868B6">
            <w:pPr>
              <w:spacing w:after="120"/>
              <w:jc w:val="both"/>
              <w:rPr>
                <w:rFonts w:eastAsia="Calibri"/>
                <w:sz w:val="20"/>
              </w:rPr>
            </w:pPr>
            <w:r w:rsidRPr="00B868B6">
              <w:rPr>
                <w:rFonts w:eastAsia="Calibri"/>
                <w:b/>
                <w:sz w:val="20"/>
              </w:rPr>
              <w:t>Indicateur 1 :</w:t>
            </w:r>
            <w:r w:rsidRPr="00537540">
              <w:rPr>
                <w:rFonts w:eastAsia="Calibri"/>
                <w:sz w:val="20"/>
              </w:rPr>
              <w:t xml:space="preserve"> Taux de prévalence des maladies diarrhéiques</w:t>
            </w:r>
          </w:p>
          <w:p w:rsidR="00722531" w:rsidRPr="00537540" w:rsidRDefault="00722531" w:rsidP="00B868B6">
            <w:pPr>
              <w:spacing w:after="120"/>
              <w:jc w:val="both"/>
              <w:rPr>
                <w:rFonts w:eastAsia="Calibri"/>
                <w:sz w:val="20"/>
              </w:rPr>
            </w:pPr>
            <w:r w:rsidRPr="00B868B6">
              <w:rPr>
                <w:rFonts w:eastAsia="Calibri"/>
                <w:b/>
                <w:sz w:val="20"/>
              </w:rPr>
              <w:t>Indicateur 2 :</w:t>
            </w:r>
            <w:r w:rsidRPr="00537540">
              <w:rPr>
                <w:rFonts w:eastAsia="Calibri"/>
                <w:sz w:val="20"/>
              </w:rPr>
              <w:t xml:space="preserve"> Proportion d’ouvrages d’assainissement familial réalisées entièrement sans subvention publique</w:t>
            </w:r>
          </w:p>
        </w:tc>
        <w:tc>
          <w:tcPr>
            <w:tcW w:w="3543" w:type="dxa"/>
            <w:shd w:val="clear" w:color="auto" w:fill="FFFFFF" w:themeFill="background1"/>
            <w:vAlign w:val="center"/>
          </w:tcPr>
          <w:p w:rsidR="00722531" w:rsidRPr="00537540" w:rsidRDefault="00722531" w:rsidP="00B868B6">
            <w:pPr>
              <w:contextualSpacing/>
              <w:jc w:val="both"/>
              <w:rPr>
                <w:rFonts w:eastAsia="Calibri"/>
                <w:sz w:val="20"/>
              </w:rPr>
            </w:pPr>
            <w:r w:rsidRPr="00537540">
              <w:rPr>
                <w:rFonts w:eastAsia="Calibri"/>
                <w:sz w:val="20"/>
              </w:rPr>
              <w:t>I1 : Statistiques du Ministère de la Santé</w:t>
            </w:r>
          </w:p>
          <w:p w:rsidR="00722531" w:rsidRPr="009F4771" w:rsidRDefault="00722531" w:rsidP="00B868B6">
            <w:pPr>
              <w:contextualSpacing/>
              <w:jc w:val="both"/>
              <w:rPr>
                <w:rFonts w:eastAsia="Calibri"/>
                <w:sz w:val="10"/>
              </w:rPr>
            </w:pPr>
          </w:p>
          <w:p w:rsidR="00722531" w:rsidRPr="00537540" w:rsidRDefault="00722531" w:rsidP="00B868B6">
            <w:pPr>
              <w:contextualSpacing/>
              <w:jc w:val="both"/>
              <w:rPr>
                <w:rFonts w:eastAsia="Calibri"/>
                <w:sz w:val="20"/>
              </w:rPr>
            </w:pPr>
            <w:r w:rsidRPr="00537540">
              <w:rPr>
                <w:rFonts w:eastAsia="Calibri"/>
                <w:sz w:val="20"/>
              </w:rPr>
              <w:t>I2 : Rapports annuels du PN-AEUE ou enquêtes périodiques</w:t>
            </w:r>
          </w:p>
        </w:tc>
        <w:tc>
          <w:tcPr>
            <w:tcW w:w="2977" w:type="dxa"/>
            <w:shd w:val="clear" w:color="auto" w:fill="FFFFFF" w:themeFill="background1"/>
            <w:vAlign w:val="center"/>
          </w:tcPr>
          <w:p w:rsidR="00722531" w:rsidRPr="00537540" w:rsidRDefault="00722531" w:rsidP="00B868B6">
            <w:pPr>
              <w:contextualSpacing/>
              <w:jc w:val="both"/>
              <w:rPr>
                <w:rFonts w:eastAsia="Calibri"/>
                <w:sz w:val="20"/>
              </w:rPr>
            </w:pPr>
            <w:r w:rsidRPr="00537540">
              <w:rPr>
                <w:rFonts w:eastAsia="Calibri"/>
                <w:sz w:val="20"/>
              </w:rPr>
              <w:t>Les actions menées dans le cadre du programme amèneront les populations à adopter les bonnes pratiques propices à leur santé et à prendre charge le financement de leurs installations privées</w:t>
            </w:r>
          </w:p>
        </w:tc>
      </w:tr>
      <w:tr w:rsidR="00722531" w:rsidRPr="00537540" w:rsidTr="00B868B6">
        <w:tc>
          <w:tcPr>
            <w:tcW w:w="1843" w:type="dxa"/>
            <w:shd w:val="clear" w:color="auto" w:fill="FFFFFF" w:themeFill="background1"/>
            <w:vAlign w:val="center"/>
          </w:tcPr>
          <w:p w:rsidR="00722531" w:rsidRPr="00537540" w:rsidRDefault="00722531" w:rsidP="00AF6C03">
            <w:pPr>
              <w:contextualSpacing/>
              <w:jc w:val="center"/>
              <w:rPr>
                <w:rFonts w:eastAsia="Calibri"/>
                <w:b/>
                <w:sz w:val="20"/>
              </w:rPr>
            </w:pPr>
            <w:r w:rsidRPr="00537540">
              <w:rPr>
                <w:rFonts w:eastAsia="Calibri"/>
                <w:b/>
                <w:sz w:val="20"/>
              </w:rPr>
              <w:t>Objectif Spécifique 1</w:t>
            </w:r>
          </w:p>
        </w:tc>
        <w:tc>
          <w:tcPr>
            <w:tcW w:w="2835" w:type="dxa"/>
            <w:shd w:val="clear" w:color="auto" w:fill="FFFFFF" w:themeFill="background1"/>
            <w:vAlign w:val="center"/>
          </w:tcPr>
          <w:p w:rsidR="00722531" w:rsidRPr="00537540" w:rsidRDefault="00AF71D0" w:rsidP="00AF71D0">
            <w:pPr>
              <w:contextualSpacing/>
              <w:jc w:val="both"/>
              <w:rPr>
                <w:rFonts w:eastAsia="Calibri"/>
                <w:sz w:val="20"/>
              </w:rPr>
            </w:pPr>
            <w:r>
              <w:rPr>
                <w:rFonts w:eastAsia="Calibri"/>
                <w:b/>
                <w:sz w:val="20"/>
                <w:lang w:val="fr-BE"/>
              </w:rPr>
              <w:t xml:space="preserve">Promouvoir les bonnes pratiques d’hygiène en </w:t>
            </w:r>
            <w:r w:rsidR="0009761D">
              <w:rPr>
                <w:rFonts w:eastAsia="Calibri"/>
                <w:b/>
                <w:sz w:val="20"/>
                <w:lang w:val="fr-BE"/>
              </w:rPr>
              <w:t xml:space="preserve">milieu rural </w:t>
            </w:r>
            <w:r w:rsidR="00722531" w:rsidRPr="00537540">
              <w:rPr>
                <w:rFonts w:eastAsia="Calibri"/>
                <w:b/>
                <w:sz w:val="20"/>
                <w:lang w:val="fr-BE"/>
              </w:rPr>
              <w:t xml:space="preserve"> </w:t>
            </w:r>
          </w:p>
        </w:tc>
        <w:tc>
          <w:tcPr>
            <w:tcW w:w="3686" w:type="dxa"/>
            <w:shd w:val="clear" w:color="auto" w:fill="FFFFFF" w:themeFill="background1"/>
            <w:vAlign w:val="center"/>
          </w:tcPr>
          <w:p w:rsidR="00722531" w:rsidRDefault="004B0F0F" w:rsidP="00B868B6">
            <w:pPr>
              <w:spacing w:after="120"/>
              <w:jc w:val="both"/>
              <w:rPr>
                <w:rFonts w:eastAsia="Calibri"/>
                <w:sz w:val="20"/>
              </w:rPr>
            </w:pPr>
            <w:r w:rsidRPr="00B868B6">
              <w:rPr>
                <w:rFonts w:eastAsia="Calibri"/>
                <w:b/>
                <w:sz w:val="20"/>
              </w:rPr>
              <w:t>Indicateur 1 :</w:t>
            </w:r>
            <w:r>
              <w:rPr>
                <w:rFonts w:eastAsia="Calibri"/>
                <w:sz w:val="20"/>
              </w:rPr>
              <w:t xml:space="preserve"> </w:t>
            </w:r>
            <w:r w:rsidR="00722531" w:rsidRPr="00537540">
              <w:rPr>
                <w:rFonts w:eastAsia="Calibri"/>
                <w:sz w:val="20"/>
              </w:rPr>
              <w:t>Proportion de villages qui demeurent FDAL après leur certification</w:t>
            </w:r>
          </w:p>
          <w:p w:rsidR="00722531" w:rsidRPr="00537540" w:rsidRDefault="004B0F0F" w:rsidP="00B868B6">
            <w:pPr>
              <w:spacing w:after="120"/>
              <w:jc w:val="both"/>
              <w:rPr>
                <w:rFonts w:eastAsia="Calibri"/>
                <w:sz w:val="20"/>
              </w:rPr>
            </w:pPr>
            <w:r w:rsidRPr="00B868B6">
              <w:rPr>
                <w:rFonts w:eastAsia="Calibri"/>
                <w:b/>
                <w:sz w:val="20"/>
              </w:rPr>
              <w:t>Indicateur 2 :</w:t>
            </w:r>
            <w:r>
              <w:rPr>
                <w:rFonts w:eastAsia="Calibri"/>
                <w:sz w:val="20"/>
              </w:rPr>
              <w:t xml:space="preserve"> </w:t>
            </w:r>
            <w:r w:rsidRPr="00537540">
              <w:rPr>
                <w:rFonts w:eastAsia="Calibri"/>
                <w:sz w:val="20"/>
              </w:rPr>
              <w:t>Proportion de populations ayant adopté de pratiques adéquates d’hygiène et d’assainissement</w:t>
            </w:r>
          </w:p>
        </w:tc>
        <w:tc>
          <w:tcPr>
            <w:tcW w:w="3543" w:type="dxa"/>
            <w:shd w:val="clear" w:color="auto" w:fill="FFFFFF" w:themeFill="background1"/>
            <w:vAlign w:val="center"/>
          </w:tcPr>
          <w:p w:rsidR="0009761D" w:rsidRPr="00537540" w:rsidRDefault="0009761D" w:rsidP="0009761D">
            <w:pPr>
              <w:contextualSpacing/>
              <w:rPr>
                <w:rFonts w:eastAsia="Calibri"/>
                <w:sz w:val="20"/>
              </w:rPr>
            </w:pPr>
            <w:r w:rsidRPr="00537540">
              <w:rPr>
                <w:rFonts w:eastAsia="Calibri"/>
                <w:sz w:val="20"/>
              </w:rPr>
              <w:t>I1 : Rapports bilan annuels du  PN AEUE</w:t>
            </w:r>
          </w:p>
          <w:p w:rsidR="0009761D" w:rsidRPr="00537540" w:rsidRDefault="0009761D" w:rsidP="0009761D">
            <w:pPr>
              <w:rPr>
                <w:rFonts w:eastAsia="Calibri"/>
                <w:sz w:val="20"/>
              </w:rPr>
            </w:pPr>
          </w:p>
          <w:p w:rsidR="0009761D" w:rsidRPr="00537540" w:rsidRDefault="0009761D" w:rsidP="0009761D">
            <w:pPr>
              <w:rPr>
                <w:rFonts w:eastAsia="Calibri"/>
                <w:sz w:val="20"/>
              </w:rPr>
            </w:pPr>
            <w:r w:rsidRPr="00537540">
              <w:rPr>
                <w:rFonts w:eastAsia="Calibri"/>
                <w:sz w:val="20"/>
              </w:rPr>
              <w:t>I2 : Rapport d’enquête à la fin de chaque phase</w:t>
            </w:r>
          </w:p>
          <w:p w:rsidR="00722531" w:rsidRPr="00537540" w:rsidRDefault="00722531" w:rsidP="00B868B6">
            <w:pPr>
              <w:contextualSpacing/>
              <w:jc w:val="both"/>
              <w:rPr>
                <w:rFonts w:eastAsia="Calibri"/>
                <w:sz w:val="20"/>
              </w:rPr>
            </w:pPr>
          </w:p>
        </w:tc>
        <w:tc>
          <w:tcPr>
            <w:tcW w:w="2977" w:type="dxa"/>
            <w:shd w:val="clear" w:color="auto" w:fill="FFFFFF" w:themeFill="background1"/>
            <w:vAlign w:val="center"/>
          </w:tcPr>
          <w:p w:rsidR="00722531" w:rsidRPr="00537540" w:rsidRDefault="00722531" w:rsidP="00B868B6">
            <w:pPr>
              <w:contextualSpacing/>
              <w:jc w:val="both"/>
              <w:rPr>
                <w:rFonts w:eastAsia="Calibri"/>
                <w:sz w:val="20"/>
              </w:rPr>
            </w:pPr>
            <w:r w:rsidRPr="00537540">
              <w:rPr>
                <w:rFonts w:eastAsia="Calibri"/>
                <w:sz w:val="20"/>
              </w:rPr>
              <w:t>Les communautés adhèrent aux messages de sensibilisation</w:t>
            </w:r>
          </w:p>
        </w:tc>
      </w:tr>
      <w:tr w:rsidR="00A7193E" w:rsidRPr="00537540" w:rsidTr="00B868B6">
        <w:tc>
          <w:tcPr>
            <w:tcW w:w="1843" w:type="dxa"/>
            <w:shd w:val="clear" w:color="auto" w:fill="FFFFFF" w:themeFill="background1"/>
            <w:vAlign w:val="center"/>
          </w:tcPr>
          <w:p w:rsidR="00A7193E" w:rsidRPr="00537540" w:rsidRDefault="00A7193E" w:rsidP="00AF6C03">
            <w:pPr>
              <w:contextualSpacing/>
              <w:jc w:val="center"/>
              <w:rPr>
                <w:rFonts w:eastAsia="Calibri"/>
                <w:b/>
                <w:sz w:val="20"/>
              </w:rPr>
            </w:pPr>
            <w:r w:rsidRPr="00537540">
              <w:rPr>
                <w:rFonts w:eastAsia="Calibri"/>
                <w:b/>
                <w:sz w:val="20"/>
              </w:rPr>
              <w:t>Objectif</w:t>
            </w:r>
            <w:r w:rsidR="00033C84">
              <w:rPr>
                <w:rFonts w:eastAsia="Calibri"/>
                <w:b/>
                <w:sz w:val="20"/>
              </w:rPr>
              <w:t xml:space="preserve"> Spécifique 2</w:t>
            </w:r>
          </w:p>
        </w:tc>
        <w:tc>
          <w:tcPr>
            <w:tcW w:w="2835" w:type="dxa"/>
            <w:shd w:val="clear" w:color="auto" w:fill="FFFFFF" w:themeFill="background1"/>
            <w:vAlign w:val="center"/>
          </w:tcPr>
          <w:p w:rsidR="00A7193E" w:rsidRPr="00537540" w:rsidRDefault="00AF71D0" w:rsidP="00B868B6">
            <w:pPr>
              <w:contextualSpacing/>
              <w:jc w:val="both"/>
              <w:rPr>
                <w:rFonts w:eastAsia="Calibri"/>
                <w:b/>
                <w:sz w:val="20"/>
                <w:lang w:val="fr-BE"/>
              </w:rPr>
            </w:pPr>
            <w:r>
              <w:rPr>
                <w:rFonts w:eastAsia="Calibri"/>
                <w:b/>
                <w:sz w:val="20"/>
                <w:lang w:val="fr-BE"/>
              </w:rPr>
              <w:t xml:space="preserve">Promouvoir les bonnes pratiques d’hygiène </w:t>
            </w:r>
            <w:r w:rsidR="0009761D">
              <w:rPr>
                <w:rFonts w:eastAsia="Calibri"/>
                <w:b/>
                <w:sz w:val="20"/>
                <w:lang w:val="fr-BE"/>
              </w:rPr>
              <w:t>en milieu urbain</w:t>
            </w:r>
          </w:p>
        </w:tc>
        <w:tc>
          <w:tcPr>
            <w:tcW w:w="3686" w:type="dxa"/>
            <w:shd w:val="clear" w:color="auto" w:fill="FFFFFF" w:themeFill="background1"/>
            <w:vAlign w:val="center"/>
          </w:tcPr>
          <w:p w:rsidR="00A7193E" w:rsidRDefault="00A7193E" w:rsidP="00B868B6">
            <w:pPr>
              <w:spacing w:after="120"/>
              <w:jc w:val="both"/>
              <w:rPr>
                <w:rFonts w:eastAsia="Calibri"/>
                <w:sz w:val="20"/>
              </w:rPr>
            </w:pPr>
            <w:r w:rsidRPr="00B868B6">
              <w:rPr>
                <w:rFonts w:eastAsia="Calibri"/>
                <w:b/>
                <w:sz w:val="20"/>
              </w:rPr>
              <w:t>Indicateur 1 :</w:t>
            </w:r>
            <w:r>
              <w:rPr>
                <w:rFonts w:eastAsia="Calibri"/>
                <w:sz w:val="20"/>
              </w:rPr>
              <w:t xml:space="preserve"> </w:t>
            </w:r>
            <w:r w:rsidRPr="00537540">
              <w:rPr>
                <w:rFonts w:eastAsia="Calibri"/>
                <w:sz w:val="20"/>
              </w:rPr>
              <w:t>Proportion de secteurs qui demeurent FDAL après leur certification</w:t>
            </w:r>
          </w:p>
          <w:p w:rsidR="00A7193E" w:rsidRDefault="00A7193E" w:rsidP="00B868B6">
            <w:pPr>
              <w:spacing w:after="120"/>
              <w:jc w:val="both"/>
              <w:rPr>
                <w:rFonts w:eastAsia="Calibri"/>
                <w:sz w:val="20"/>
              </w:rPr>
            </w:pPr>
            <w:r w:rsidRPr="00B868B6">
              <w:rPr>
                <w:rFonts w:eastAsia="Calibri"/>
                <w:b/>
                <w:sz w:val="20"/>
              </w:rPr>
              <w:t xml:space="preserve">Indicateur 2 : </w:t>
            </w:r>
            <w:r w:rsidRPr="00537540">
              <w:rPr>
                <w:rFonts w:eastAsia="Calibri"/>
                <w:sz w:val="20"/>
              </w:rPr>
              <w:t>Proportion de populations ayant adopté de pratiques adéquates d’hygiène et d’assainissement</w:t>
            </w:r>
          </w:p>
        </w:tc>
        <w:tc>
          <w:tcPr>
            <w:tcW w:w="3543" w:type="dxa"/>
            <w:shd w:val="clear" w:color="auto" w:fill="FFFFFF" w:themeFill="background1"/>
            <w:vAlign w:val="center"/>
          </w:tcPr>
          <w:p w:rsidR="0009761D" w:rsidRPr="00537540" w:rsidRDefault="0009761D" w:rsidP="0009761D">
            <w:pPr>
              <w:contextualSpacing/>
              <w:rPr>
                <w:rFonts w:eastAsia="Calibri"/>
                <w:sz w:val="20"/>
              </w:rPr>
            </w:pPr>
            <w:r w:rsidRPr="00537540">
              <w:rPr>
                <w:rFonts w:eastAsia="Calibri"/>
                <w:sz w:val="20"/>
              </w:rPr>
              <w:t>I1 : Rapports bilan annuels du  PN AEUE</w:t>
            </w:r>
          </w:p>
          <w:p w:rsidR="0009761D" w:rsidRPr="00537540" w:rsidRDefault="0009761D" w:rsidP="0009761D">
            <w:pPr>
              <w:rPr>
                <w:rFonts w:eastAsia="Calibri"/>
                <w:sz w:val="20"/>
              </w:rPr>
            </w:pPr>
          </w:p>
          <w:p w:rsidR="0009761D" w:rsidRPr="00537540" w:rsidRDefault="0009761D" w:rsidP="0009761D">
            <w:pPr>
              <w:rPr>
                <w:rFonts w:eastAsia="Calibri"/>
                <w:sz w:val="20"/>
              </w:rPr>
            </w:pPr>
            <w:r w:rsidRPr="00537540">
              <w:rPr>
                <w:rFonts w:eastAsia="Calibri"/>
                <w:sz w:val="20"/>
              </w:rPr>
              <w:t>I2 : Rapport d’enquête à la fin de chaque phase</w:t>
            </w:r>
          </w:p>
          <w:p w:rsidR="00A7193E" w:rsidRPr="00537540" w:rsidRDefault="00A7193E" w:rsidP="00B868B6">
            <w:pPr>
              <w:contextualSpacing/>
              <w:jc w:val="both"/>
              <w:rPr>
                <w:rFonts w:eastAsia="Calibri"/>
                <w:sz w:val="20"/>
              </w:rPr>
            </w:pPr>
          </w:p>
        </w:tc>
        <w:tc>
          <w:tcPr>
            <w:tcW w:w="2977" w:type="dxa"/>
            <w:shd w:val="clear" w:color="auto" w:fill="FFFFFF" w:themeFill="background1"/>
            <w:vAlign w:val="center"/>
          </w:tcPr>
          <w:p w:rsidR="00A7193E" w:rsidRPr="00537540" w:rsidRDefault="00A7193E" w:rsidP="00B868B6">
            <w:pPr>
              <w:contextualSpacing/>
              <w:jc w:val="both"/>
              <w:rPr>
                <w:rFonts w:eastAsia="Calibri"/>
                <w:sz w:val="20"/>
              </w:rPr>
            </w:pPr>
            <w:r w:rsidRPr="00537540">
              <w:rPr>
                <w:rFonts w:eastAsia="Calibri"/>
                <w:sz w:val="20"/>
              </w:rPr>
              <w:t>Les communautés adhèrent aux messages de sensibilisation</w:t>
            </w:r>
          </w:p>
        </w:tc>
      </w:tr>
      <w:tr w:rsidR="00033C84" w:rsidRPr="00537540" w:rsidTr="00B868B6">
        <w:trPr>
          <w:trHeight w:val="1428"/>
        </w:trPr>
        <w:tc>
          <w:tcPr>
            <w:tcW w:w="1843" w:type="dxa"/>
            <w:shd w:val="clear" w:color="auto" w:fill="FFFFFF" w:themeFill="background1"/>
            <w:vAlign w:val="center"/>
          </w:tcPr>
          <w:p w:rsidR="00033C84" w:rsidRPr="00537540" w:rsidRDefault="00033C84" w:rsidP="00B868B6">
            <w:pPr>
              <w:spacing w:after="120"/>
              <w:jc w:val="both"/>
              <w:rPr>
                <w:rFonts w:eastAsia="Calibri"/>
                <w:b/>
                <w:sz w:val="20"/>
              </w:rPr>
            </w:pPr>
            <w:r>
              <w:rPr>
                <w:rFonts w:eastAsia="Calibri"/>
                <w:b/>
                <w:sz w:val="20"/>
              </w:rPr>
              <w:t>Objectif 3</w:t>
            </w:r>
          </w:p>
        </w:tc>
        <w:tc>
          <w:tcPr>
            <w:tcW w:w="2835" w:type="dxa"/>
            <w:shd w:val="clear" w:color="auto" w:fill="FFFFFF" w:themeFill="background1"/>
            <w:vAlign w:val="center"/>
          </w:tcPr>
          <w:p w:rsidR="00033C84" w:rsidRPr="00537540" w:rsidRDefault="00033C84" w:rsidP="00B868B6">
            <w:pPr>
              <w:contextualSpacing/>
              <w:jc w:val="both"/>
              <w:rPr>
                <w:rFonts w:eastAsia="Calibri"/>
                <w:b/>
                <w:sz w:val="20"/>
              </w:rPr>
            </w:pPr>
            <w:r w:rsidRPr="00537540">
              <w:rPr>
                <w:rFonts w:eastAsia="Calibri"/>
                <w:b/>
                <w:sz w:val="20"/>
              </w:rPr>
              <w:t>Assurer un accès universel et continu des populations aux</w:t>
            </w:r>
            <w:r w:rsidR="00475DC6">
              <w:rPr>
                <w:rFonts w:eastAsia="Calibri"/>
                <w:b/>
                <w:sz w:val="20"/>
              </w:rPr>
              <w:t xml:space="preserve"> </w:t>
            </w:r>
            <w:r w:rsidRPr="00537540">
              <w:rPr>
                <w:rFonts w:eastAsia="Calibri"/>
                <w:b/>
                <w:sz w:val="20"/>
              </w:rPr>
              <w:t xml:space="preserve">services d’assainissement  </w:t>
            </w:r>
            <w:r w:rsidR="0009761D">
              <w:rPr>
                <w:rFonts w:eastAsia="Calibri"/>
                <w:b/>
                <w:sz w:val="20"/>
              </w:rPr>
              <w:t xml:space="preserve">en milieu rural </w:t>
            </w:r>
          </w:p>
        </w:tc>
        <w:tc>
          <w:tcPr>
            <w:tcW w:w="3686" w:type="dxa"/>
            <w:shd w:val="clear" w:color="auto" w:fill="FFFFFF" w:themeFill="background1"/>
            <w:vAlign w:val="center"/>
          </w:tcPr>
          <w:p w:rsidR="00B02674" w:rsidRPr="00B71349" w:rsidRDefault="00B02674" w:rsidP="00B02674">
            <w:pPr>
              <w:contextualSpacing/>
              <w:jc w:val="both"/>
              <w:rPr>
                <w:rFonts w:eastAsia="Calibri"/>
                <w:sz w:val="20"/>
              </w:rPr>
            </w:pPr>
            <w:r w:rsidRPr="00B868B6">
              <w:rPr>
                <w:rFonts w:eastAsia="Calibri"/>
                <w:b/>
                <w:sz w:val="20"/>
              </w:rPr>
              <w:t>Indicateur 1 :</w:t>
            </w:r>
            <w:r>
              <w:rPr>
                <w:rFonts w:eastAsia="Calibri"/>
                <w:sz w:val="20"/>
              </w:rPr>
              <w:t xml:space="preserve"> </w:t>
            </w:r>
            <w:r w:rsidRPr="00B71349">
              <w:rPr>
                <w:rFonts w:eastAsia="Calibri"/>
                <w:sz w:val="20"/>
              </w:rPr>
              <w:t>Taux d'accès à l'assainissement familial en milieu rural</w:t>
            </w:r>
          </w:p>
          <w:p w:rsidR="003A57B1" w:rsidRPr="00537540" w:rsidRDefault="00B02674">
            <w:pPr>
              <w:contextualSpacing/>
              <w:jc w:val="both"/>
              <w:rPr>
                <w:rFonts w:eastAsia="Calibri"/>
                <w:sz w:val="20"/>
              </w:rPr>
            </w:pPr>
            <w:r w:rsidRPr="00B868B6">
              <w:rPr>
                <w:rFonts w:eastAsia="Calibri"/>
                <w:b/>
                <w:sz w:val="20"/>
              </w:rPr>
              <w:t>Indicateur 2 :</w:t>
            </w:r>
            <w:r w:rsidRPr="00B71349">
              <w:rPr>
                <w:rFonts w:eastAsia="Calibri"/>
                <w:sz w:val="20"/>
              </w:rPr>
              <w:t xml:space="preserve"> Taux d’équipement en ouvrages d’assainissement des institutions et lieux publics</w:t>
            </w:r>
          </w:p>
        </w:tc>
        <w:tc>
          <w:tcPr>
            <w:tcW w:w="3543" w:type="dxa"/>
            <w:shd w:val="clear" w:color="auto" w:fill="FFFFFF" w:themeFill="background1"/>
            <w:vAlign w:val="center"/>
          </w:tcPr>
          <w:p w:rsidR="00033C84" w:rsidRPr="00537540" w:rsidRDefault="00B02674">
            <w:pPr>
              <w:contextualSpacing/>
              <w:rPr>
                <w:rFonts w:eastAsia="Calibri"/>
                <w:sz w:val="20"/>
              </w:rPr>
            </w:pPr>
            <w:r w:rsidRPr="00537540">
              <w:rPr>
                <w:rFonts w:eastAsia="Calibri"/>
                <w:sz w:val="20"/>
              </w:rPr>
              <w:t>Rapports bilan annuels du  PN AEUE</w:t>
            </w:r>
          </w:p>
        </w:tc>
        <w:tc>
          <w:tcPr>
            <w:tcW w:w="2977" w:type="dxa"/>
            <w:shd w:val="clear" w:color="auto" w:fill="FFFFFF" w:themeFill="background1"/>
            <w:vAlign w:val="center"/>
          </w:tcPr>
          <w:p w:rsidR="00033C84" w:rsidRPr="00537540" w:rsidRDefault="008437BE">
            <w:pPr>
              <w:contextualSpacing/>
              <w:rPr>
                <w:rFonts w:eastAsia="Calibri"/>
                <w:sz w:val="20"/>
              </w:rPr>
            </w:pPr>
            <w:r w:rsidRPr="00537540">
              <w:rPr>
                <w:rFonts w:eastAsia="Calibri"/>
                <w:sz w:val="20"/>
              </w:rPr>
              <w:t>Les communautés adhèrent aux messages de sensibilisation</w:t>
            </w:r>
          </w:p>
        </w:tc>
      </w:tr>
      <w:tr w:rsidR="00B02674" w:rsidRPr="00537540" w:rsidTr="00B868B6">
        <w:trPr>
          <w:trHeight w:val="1002"/>
        </w:trPr>
        <w:tc>
          <w:tcPr>
            <w:tcW w:w="1843" w:type="dxa"/>
            <w:shd w:val="clear" w:color="auto" w:fill="FFFFFF" w:themeFill="background1"/>
            <w:vAlign w:val="center"/>
          </w:tcPr>
          <w:p w:rsidR="00B02674" w:rsidRPr="00537540" w:rsidRDefault="00B02674" w:rsidP="00AF6C03">
            <w:pPr>
              <w:contextualSpacing/>
              <w:jc w:val="center"/>
              <w:rPr>
                <w:rFonts w:eastAsia="Calibri"/>
                <w:b/>
                <w:sz w:val="20"/>
              </w:rPr>
            </w:pPr>
            <w:r w:rsidRPr="00537540">
              <w:rPr>
                <w:rFonts w:eastAsia="Calibri"/>
                <w:b/>
                <w:sz w:val="20"/>
              </w:rPr>
              <w:t xml:space="preserve">Objectif Spécifique </w:t>
            </w:r>
            <w:r>
              <w:rPr>
                <w:rFonts w:eastAsia="Calibri"/>
                <w:b/>
                <w:sz w:val="20"/>
              </w:rPr>
              <w:t>4</w:t>
            </w:r>
          </w:p>
        </w:tc>
        <w:tc>
          <w:tcPr>
            <w:tcW w:w="2835" w:type="dxa"/>
            <w:shd w:val="clear" w:color="auto" w:fill="FFFFFF" w:themeFill="background1"/>
            <w:vAlign w:val="center"/>
          </w:tcPr>
          <w:p w:rsidR="00B02674" w:rsidRPr="00537540" w:rsidRDefault="00B02674" w:rsidP="00B868B6">
            <w:pPr>
              <w:contextualSpacing/>
              <w:jc w:val="both"/>
              <w:rPr>
                <w:rFonts w:eastAsia="Calibri"/>
                <w:b/>
                <w:sz w:val="20"/>
              </w:rPr>
            </w:pPr>
            <w:r w:rsidRPr="00537540">
              <w:rPr>
                <w:rFonts w:eastAsia="Calibri"/>
                <w:b/>
                <w:sz w:val="20"/>
              </w:rPr>
              <w:t xml:space="preserve">Assurer un accès universel et continu des populations aux services d’assainissement  </w:t>
            </w:r>
            <w:r>
              <w:rPr>
                <w:rFonts w:eastAsia="Calibri"/>
                <w:b/>
                <w:sz w:val="20"/>
              </w:rPr>
              <w:t xml:space="preserve">en milieu urbain </w:t>
            </w:r>
          </w:p>
        </w:tc>
        <w:tc>
          <w:tcPr>
            <w:tcW w:w="3686" w:type="dxa"/>
            <w:shd w:val="clear" w:color="auto" w:fill="FFFFFF" w:themeFill="background1"/>
            <w:vAlign w:val="center"/>
          </w:tcPr>
          <w:p w:rsidR="00B02674" w:rsidRPr="00B71349" w:rsidRDefault="00B02674" w:rsidP="00B868B6">
            <w:pPr>
              <w:spacing w:after="120"/>
              <w:jc w:val="both"/>
              <w:rPr>
                <w:rFonts w:eastAsia="Calibri"/>
                <w:sz w:val="20"/>
              </w:rPr>
            </w:pPr>
            <w:r w:rsidRPr="00D9141F">
              <w:rPr>
                <w:rFonts w:eastAsia="Calibri"/>
                <w:b/>
                <w:sz w:val="20"/>
              </w:rPr>
              <w:t>Indicateur 1 :</w:t>
            </w:r>
            <w:r>
              <w:rPr>
                <w:rFonts w:eastAsia="Calibri"/>
                <w:sz w:val="20"/>
              </w:rPr>
              <w:t xml:space="preserve"> </w:t>
            </w:r>
            <w:r w:rsidRPr="00B71349">
              <w:rPr>
                <w:rFonts w:eastAsia="Calibri"/>
                <w:sz w:val="20"/>
              </w:rPr>
              <w:t xml:space="preserve">Taux d'accès à l'assainissement familial en milieu </w:t>
            </w:r>
            <w:r>
              <w:rPr>
                <w:rFonts w:eastAsia="Calibri"/>
                <w:sz w:val="20"/>
              </w:rPr>
              <w:t>urbain</w:t>
            </w:r>
          </w:p>
          <w:p w:rsidR="00B02674" w:rsidRPr="00B868B6" w:rsidRDefault="00B02674" w:rsidP="00B868B6">
            <w:pPr>
              <w:spacing w:after="120"/>
              <w:jc w:val="both"/>
              <w:rPr>
                <w:rFonts w:eastAsia="Calibri"/>
                <w:b/>
                <w:sz w:val="20"/>
              </w:rPr>
            </w:pPr>
            <w:r w:rsidRPr="00D9141F">
              <w:rPr>
                <w:rFonts w:eastAsia="Calibri"/>
                <w:b/>
                <w:sz w:val="20"/>
              </w:rPr>
              <w:t>Indicateur 2 :</w:t>
            </w:r>
            <w:r w:rsidRPr="00B71349">
              <w:rPr>
                <w:rFonts w:eastAsia="Calibri"/>
                <w:sz w:val="20"/>
              </w:rPr>
              <w:t xml:space="preserve"> Taux d’équipement en ouvrages d’assainissement des institutions et lieux publics</w:t>
            </w:r>
          </w:p>
        </w:tc>
        <w:tc>
          <w:tcPr>
            <w:tcW w:w="3543" w:type="dxa"/>
            <w:shd w:val="clear" w:color="auto" w:fill="FFFFFF" w:themeFill="background1"/>
            <w:vAlign w:val="center"/>
          </w:tcPr>
          <w:p w:rsidR="00B02674" w:rsidRPr="00537540" w:rsidRDefault="00B02674" w:rsidP="00B868B6">
            <w:pPr>
              <w:contextualSpacing/>
              <w:jc w:val="both"/>
              <w:rPr>
                <w:rFonts w:eastAsia="Calibri"/>
                <w:sz w:val="20"/>
              </w:rPr>
            </w:pPr>
            <w:r w:rsidRPr="00537540">
              <w:rPr>
                <w:rFonts w:eastAsia="Calibri"/>
                <w:sz w:val="20"/>
              </w:rPr>
              <w:t>Rapports bilan annuels du  PN AEUE</w:t>
            </w:r>
          </w:p>
        </w:tc>
        <w:tc>
          <w:tcPr>
            <w:tcW w:w="2977" w:type="dxa"/>
            <w:shd w:val="clear" w:color="auto" w:fill="FFFFFF" w:themeFill="background1"/>
            <w:vAlign w:val="center"/>
          </w:tcPr>
          <w:p w:rsidR="00B02674" w:rsidRPr="00537540" w:rsidRDefault="00B02674" w:rsidP="00B868B6">
            <w:pPr>
              <w:contextualSpacing/>
              <w:jc w:val="both"/>
              <w:rPr>
                <w:rFonts w:eastAsia="Calibri"/>
                <w:sz w:val="20"/>
              </w:rPr>
            </w:pPr>
            <w:r w:rsidRPr="00537540">
              <w:rPr>
                <w:rFonts w:eastAsia="Calibri"/>
                <w:sz w:val="20"/>
              </w:rPr>
              <w:t>Il sera possible de disposer de statistiques, à un coût raisonnable, sur les ménages vulnérables de chaque communauté</w:t>
            </w:r>
          </w:p>
        </w:tc>
      </w:tr>
      <w:tr w:rsidR="00B02674" w:rsidRPr="00537540" w:rsidTr="00B868B6">
        <w:trPr>
          <w:trHeight w:val="1144"/>
        </w:trPr>
        <w:tc>
          <w:tcPr>
            <w:tcW w:w="1843" w:type="dxa"/>
            <w:shd w:val="clear" w:color="auto" w:fill="FFFFFF" w:themeFill="background1"/>
            <w:vAlign w:val="center"/>
          </w:tcPr>
          <w:p w:rsidR="00B02674" w:rsidRDefault="00B02674">
            <w:pPr>
              <w:contextualSpacing/>
              <w:jc w:val="center"/>
              <w:rPr>
                <w:rFonts w:eastAsia="Calibri"/>
                <w:b/>
                <w:sz w:val="20"/>
              </w:rPr>
            </w:pPr>
            <w:r w:rsidRPr="00537540">
              <w:rPr>
                <w:rFonts w:eastAsia="Calibri"/>
                <w:b/>
                <w:sz w:val="20"/>
              </w:rPr>
              <w:lastRenderedPageBreak/>
              <w:t xml:space="preserve">Objectif </w:t>
            </w:r>
          </w:p>
          <w:p w:rsidR="00B02674" w:rsidRPr="00537540" w:rsidRDefault="00B02674" w:rsidP="00B868B6">
            <w:pPr>
              <w:spacing w:after="120"/>
              <w:jc w:val="center"/>
              <w:rPr>
                <w:rFonts w:eastAsia="Calibri"/>
                <w:b/>
                <w:sz w:val="20"/>
              </w:rPr>
            </w:pPr>
            <w:r w:rsidRPr="00537540">
              <w:rPr>
                <w:rFonts w:eastAsia="Calibri"/>
                <w:b/>
                <w:sz w:val="20"/>
              </w:rPr>
              <w:t xml:space="preserve">spécifique </w:t>
            </w:r>
            <w:r>
              <w:rPr>
                <w:rFonts w:eastAsia="Calibri"/>
                <w:b/>
                <w:sz w:val="20"/>
              </w:rPr>
              <w:t>5</w:t>
            </w:r>
          </w:p>
        </w:tc>
        <w:tc>
          <w:tcPr>
            <w:tcW w:w="2835" w:type="dxa"/>
            <w:shd w:val="clear" w:color="auto" w:fill="FFFFFF" w:themeFill="background1"/>
            <w:vAlign w:val="center"/>
          </w:tcPr>
          <w:p w:rsidR="00B02674" w:rsidRPr="00537540" w:rsidRDefault="00B02674" w:rsidP="00B868B6">
            <w:pPr>
              <w:contextualSpacing/>
              <w:jc w:val="both"/>
              <w:rPr>
                <w:rFonts w:eastAsia="Calibri"/>
                <w:b/>
                <w:sz w:val="20"/>
              </w:rPr>
            </w:pPr>
            <w:r w:rsidRPr="00537540">
              <w:rPr>
                <w:rFonts w:eastAsia="Calibri"/>
                <w:b/>
                <w:sz w:val="20"/>
              </w:rPr>
              <w:t xml:space="preserve">Optimiser la gestion des eaux usées et boues de vidange </w:t>
            </w:r>
          </w:p>
        </w:tc>
        <w:tc>
          <w:tcPr>
            <w:tcW w:w="3686" w:type="dxa"/>
            <w:shd w:val="clear" w:color="auto" w:fill="FFFFFF" w:themeFill="background1"/>
            <w:vAlign w:val="center"/>
          </w:tcPr>
          <w:p w:rsidR="008437BE" w:rsidRPr="00B71349" w:rsidRDefault="003E5799" w:rsidP="00B868B6">
            <w:pPr>
              <w:spacing w:after="120"/>
              <w:jc w:val="both"/>
              <w:rPr>
                <w:rFonts w:eastAsia="Calibri"/>
                <w:sz w:val="20"/>
              </w:rPr>
            </w:pPr>
            <w:r w:rsidRPr="00B868B6">
              <w:rPr>
                <w:rFonts w:eastAsia="Calibri"/>
                <w:b/>
                <w:sz w:val="20"/>
              </w:rPr>
              <w:t>Indicateur 1 :</w:t>
            </w:r>
            <w:r>
              <w:rPr>
                <w:rFonts w:eastAsia="Calibri"/>
                <w:sz w:val="20"/>
              </w:rPr>
              <w:t xml:space="preserve"> </w:t>
            </w:r>
            <w:r w:rsidR="008437BE" w:rsidRPr="00B71349">
              <w:rPr>
                <w:rFonts w:eastAsia="Calibri"/>
                <w:sz w:val="20"/>
              </w:rPr>
              <w:t xml:space="preserve">Proportion de villes disposant de sites de dépotage </w:t>
            </w:r>
            <w:r w:rsidRPr="00B71349">
              <w:rPr>
                <w:rFonts w:eastAsia="Calibri"/>
                <w:sz w:val="20"/>
              </w:rPr>
              <w:t>réglementaires</w:t>
            </w:r>
          </w:p>
          <w:p w:rsidR="00B02674" w:rsidRPr="00B868B6" w:rsidRDefault="003E5799" w:rsidP="00B868B6">
            <w:pPr>
              <w:spacing w:after="120"/>
              <w:jc w:val="both"/>
              <w:rPr>
                <w:rFonts w:eastAsia="Calibri"/>
                <w:b/>
                <w:sz w:val="20"/>
              </w:rPr>
            </w:pPr>
            <w:r w:rsidRPr="00B868B6">
              <w:rPr>
                <w:rFonts w:eastAsia="Calibri"/>
                <w:b/>
                <w:sz w:val="20"/>
              </w:rPr>
              <w:t>Indicateur 2 :</w:t>
            </w:r>
            <w:r w:rsidRPr="00B868B6">
              <w:rPr>
                <w:rFonts w:eastAsia="Calibri"/>
                <w:sz w:val="20"/>
              </w:rPr>
              <w:t xml:space="preserve"> </w:t>
            </w:r>
            <w:r w:rsidR="00D61A3B">
              <w:rPr>
                <w:rFonts w:eastAsia="Calibri"/>
                <w:sz w:val="20"/>
              </w:rPr>
              <w:t xml:space="preserve">Proportion des </w:t>
            </w:r>
            <w:r w:rsidR="008437BE" w:rsidRPr="00B71349">
              <w:rPr>
                <w:rFonts w:eastAsia="Calibri"/>
                <w:sz w:val="20"/>
              </w:rPr>
              <w:t xml:space="preserve">eaux usées </w:t>
            </w:r>
            <w:r w:rsidR="00D61A3B">
              <w:rPr>
                <w:rFonts w:eastAsia="Calibri"/>
                <w:sz w:val="20"/>
              </w:rPr>
              <w:t>et boues de stations valorisées</w:t>
            </w:r>
          </w:p>
        </w:tc>
        <w:tc>
          <w:tcPr>
            <w:tcW w:w="3543" w:type="dxa"/>
            <w:shd w:val="clear" w:color="auto" w:fill="FFFFFF" w:themeFill="background1"/>
            <w:vAlign w:val="center"/>
          </w:tcPr>
          <w:p w:rsidR="00B02674" w:rsidRPr="00537540" w:rsidRDefault="00B02674" w:rsidP="00B868B6">
            <w:pPr>
              <w:contextualSpacing/>
              <w:jc w:val="both"/>
              <w:rPr>
                <w:rFonts w:eastAsia="Calibri"/>
                <w:sz w:val="20"/>
              </w:rPr>
            </w:pPr>
            <w:r w:rsidRPr="00537540">
              <w:rPr>
                <w:rFonts w:eastAsia="Calibri"/>
                <w:sz w:val="20"/>
              </w:rPr>
              <w:t>Enquêtes en fin de chaque phase</w:t>
            </w:r>
          </w:p>
          <w:p w:rsidR="00B02674" w:rsidRPr="00537540" w:rsidRDefault="00B02674" w:rsidP="00B868B6">
            <w:pPr>
              <w:contextualSpacing/>
              <w:jc w:val="both"/>
              <w:rPr>
                <w:rFonts w:eastAsia="Calibri"/>
                <w:sz w:val="20"/>
              </w:rPr>
            </w:pPr>
            <w:r w:rsidRPr="00537540">
              <w:rPr>
                <w:rFonts w:eastAsia="Calibri"/>
                <w:sz w:val="20"/>
              </w:rPr>
              <w:t>Rapports d’exploitation des stations de traitement</w:t>
            </w:r>
          </w:p>
        </w:tc>
        <w:tc>
          <w:tcPr>
            <w:tcW w:w="2977" w:type="dxa"/>
            <w:shd w:val="clear" w:color="auto" w:fill="FFFFFF" w:themeFill="background1"/>
            <w:vAlign w:val="center"/>
          </w:tcPr>
          <w:p w:rsidR="00B02674" w:rsidRPr="00537540" w:rsidRDefault="00B02674" w:rsidP="00B868B6">
            <w:pPr>
              <w:contextualSpacing/>
              <w:jc w:val="both"/>
              <w:rPr>
                <w:rFonts w:eastAsia="Calibri"/>
                <w:sz w:val="20"/>
              </w:rPr>
            </w:pPr>
            <w:r w:rsidRPr="00537540">
              <w:rPr>
                <w:rFonts w:eastAsia="Calibri"/>
                <w:sz w:val="20"/>
              </w:rPr>
              <w:t>Les activités de sensibilisation permettront de lever les barrières socio-culturelles</w:t>
            </w:r>
          </w:p>
        </w:tc>
      </w:tr>
      <w:tr w:rsidR="00B02674" w:rsidRPr="00537540" w:rsidTr="00B868B6">
        <w:trPr>
          <w:trHeight w:val="1408"/>
        </w:trPr>
        <w:tc>
          <w:tcPr>
            <w:tcW w:w="1843" w:type="dxa"/>
            <w:shd w:val="clear" w:color="auto" w:fill="FFFFFF" w:themeFill="background1"/>
            <w:vAlign w:val="center"/>
          </w:tcPr>
          <w:p w:rsidR="00B02674" w:rsidRPr="00537540" w:rsidRDefault="00B02674">
            <w:pPr>
              <w:contextualSpacing/>
              <w:jc w:val="center"/>
              <w:rPr>
                <w:rFonts w:eastAsia="Calibri"/>
                <w:b/>
                <w:sz w:val="20"/>
              </w:rPr>
            </w:pPr>
            <w:r w:rsidRPr="00537540">
              <w:rPr>
                <w:rFonts w:eastAsia="Calibri"/>
                <w:b/>
                <w:sz w:val="20"/>
              </w:rPr>
              <w:t xml:space="preserve">Objectif Spécifique </w:t>
            </w:r>
            <w:r>
              <w:rPr>
                <w:rFonts w:eastAsia="Calibri"/>
                <w:b/>
                <w:sz w:val="20"/>
              </w:rPr>
              <w:t>6</w:t>
            </w:r>
          </w:p>
        </w:tc>
        <w:tc>
          <w:tcPr>
            <w:tcW w:w="2835" w:type="dxa"/>
            <w:shd w:val="clear" w:color="auto" w:fill="FFFFFF" w:themeFill="background1"/>
            <w:vAlign w:val="center"/>
          </w:tcPr>
          <w:p w:rsidR="00B02674" w:rsidRPr="00537540" w:rsidRDefault="00B02674" w:rsidP="00B868B6">
            <w:pPr>
              <w:contextualSpacing/>
              <w:jc w:val="both"/>
              <w:rPr>
                <w:rFonts w:eastAsia="Calibri"/>
                <w:sz w:val="20"/>
              </w:rPr>
            </w:pPr>
            <w:r w:rsidRPr="00B868B6">
              <w:rPr>
                <w:rFonts w:eastAsia="Calibri"/>
                <w:b/>
                <w:sz w:val="20"/>
              </w:rPr>
              <w:t>Améliorer les connaissances dans le domaine de l’assainissement des eaux usées et excreta</w:t>
            </w:r>
            <w:r w:rsidRPr="00537540">
              <w:rPr>
                <w:rFonts w:eastAsia="Calibri"/>
                <w:sz w:val="20"/>
              </w:rPr>
              <w:t xml:space="preserve"> </w:t>
            </w:r>
          </w:p>
        </w:tc>
        <w:tc>
          <w:tcPr>
            <w:tcW w:w="3686" w:type="dxa"/>
            <w:shd w:val="clear" w:color="auto" w:fill="FFFFFF" w:themeFill="background1"/>
            <w:vAlign w:val="center"/>
          </w:tcPr>
          <w:p w:rsidR="00B02674" w:rsidRPr="00537540" w:rsidRDefault="003E5799" w:rsidP="00B868B6">
            <w:pPr>
              <w:spacing w:after="120"/>
              <w:jc w:val="both"/>
              <w:rPr>
                <w:rFonts w:eastAsia="Calibri"/>
                <w:sz w:val="20"/>
              </w:rPr>
            </w:pPr>
            <w:r w:rsidRPr="00B868B6">
              <w:rPr>
                <w:rFonts w:eastAsia="Calibri"/>
                <w:b/>
                <w:sz w:val="20"/>
              </w:rPr>
              <w:t>Indicateur 1 :</w:t>
            </w:r>
            <w:r>
              <w:rPr>
                <w:rFonts w:eastAsia="Calibri"/>
                <w:sz w:val="20"/>
              </w:rPr>
              <w:t xml:space="preserve"> Proportion d’innovations prises en compte dans les actions d’assainissement </w:t>
            </w:r>
          </w:p>
        </w:tc>
        <w:tc>
          <w:tcPr>
            <w:tcW w:w="3543" w:type="dxa"/>
            <w:shd w:val="clear" w:color="auto" w:fill="FFFFFF" w:themeFill="background1"/>
            <w:vAlign w:val="center"/>
          </w:tcPr>
          <w:p w:rsidR="00B02674" w:rsidRPr="00537540" w:rsidRDefault="00B02674" w:rsidP="00B868B6">
            <w:pPr>
              <w:contextualSpacing/>
              <w:jc w:val="both"/>
              <w:rPr>
                <w:rFonts w:eastAsia="Calibri"/>
                <w:sz w:val="20"/>
              </w:rPr>
            </w:pPr>
            <w:r w:rsidRPr="00537540">
              <w:rPr>
                <w:rFonts w:eastAsia="Calibri"/>
                <w:sz w:val="20"/>
              </w:rPr>
              <w:t>Rapport d’activités des projets et programmes sectoriels</w:t>
            </w:r>
          </w:p>
        </w:tc>
        <w:tc>
          <w:tcPr>
            <w:tcW w:w="2977" w:type="dxa"/>
            <w:shd w:val="clear" w:color="auto" w:fill="FFFFFF" w:themeFill="background1"/>
            <w:vAlign w:val="center"/>
          </w:tcPr>
          <w:p w:rsidR="00B02674" w:rsidRPr="00537540" w:rsidRDefault="00B02674" w:rsidP="00B868B6">
            <w:pPr>
              <w:contextualSpacing/>
              <w:jc w:val="both"/>
              <w:rPr>
                <w:rFonts w:eastAsia="Calibri"/>
                <w:sz w:val="20"/>
              </w:rPr>
            </w:pPr>
            <w:r w:rsidRPr="00537540">
              <w:rPr>
                <w:rFonts w:eastAsia="Calibri"/>
                <w:sz w:val="20"/>
              </w:rPr>
              <w:t>Il existe un potentiel d’amélioration de l’offre technologique et des pratiques en tenant compte du contexte local</w:t>
            </w:r>
          </w:p>
        </w:tc>
      </w:tr>
      <w:tr w:rsidR="00B02674" w:rsidRPr="00537540" w:rsidTr="00B868B6">
        <w:tc>
          <w:tcPr>
            <w:tcW w:w="1843" w:type="dxa"/>
            <w:shd w:val="clear" w:color="auto" w:fill="FFFFFF" w:themeFill="background1"/>
            <w:vAlign w:val="center"/>
          </w:tcPr>
          <w:p w:rsidR="00B02674" w:rsidRPr="00537540" w:rsidRDefault="00B02674">
            <w:pPr>
              <w:contextualSpacing/>
              <w:jc w:val="center"/>
              <w:rPr>
                <w:rFonts w:eastAsia="Calibri"/>
                <w:b/>
                <w:sz w:val="20"/>
              </w:rPr>
            </w:pPr>
            <w:r w:rsidRPr="00537540">
              <w:rPr>
                <w:rFonts w:eastAsia="Calibri"/>
                <w:b/>
                <w:sz w:val="20"/>
              </w:rPr>
              <w:t xml:space="preserve">Objectif Spécifique </w:t>
            </w:r>
            <w:r>
              <w:rPr>
                <w:rFonts w:eastAsia="Calibri"/>
                <w:b/>
                <w:sz w:val="20"/>
              </w:rPr>
              <w:t>7</w:t>
            </w:r>
          </w:p>
        </w:tc>
        <w:tc>
          <w:tcPr>
            <w:tcW w:w="2835" w:type="dxa"/>
            <w:shd w:val="clear" w:color="auto" w:fill="FFFFFF" w:themeFill="background1"/>
            <w:vAlign w:val="center"/>
          </w:tcPr>
          <w:p w:rsidR="00B02674" w:rsidRPr="00537540" w:rsidRDefault="00B02674" w:rsidP="00B868B6">
            <w:pPr>
              <w:contextualSpacing/>
              <w:jc w:val="both"/>
              <w:rPr>
                <w:rFonts w:eastAsia="Calibri"/>
                <w:b/>
                <w:sz w:val="20"/>
              </w:rPr>
            </w:pPr>
            <w:r w:rsidRPr="00537540">
              <w:rPr>
                <w:rFonts w:eastAsia="Calibri"/>
                <w:b/>
                <w:sz w:val="20"/>
              </w:rPr>
              <w:t>Renforcer les capacités de financement, de gestion et de pilotage du sous-secteur</w:t>
            </w:r>
          </w:p>
        </w:tc>
        <w:tc>
          <w:tcPr>
            <w:tcW w:w="3686" w:type="dxa"/>
            <w:shd w:val="clear" w:color="auto" w:fill="FFFFFF" w:themeFill="background1"/>
            <w:vAlign w:val="center"/>
          </w:tcPr>
          <w:p w:rsidR="00B02674" w:rsidRPr="00537540" w:rsidRDefault="00283C47">
            <w:pPr>
              <w:contextualSpacing/>
              <w:jc w:val="both"/>
              <w:rPr>
                <w:rFonts w:eastAsia="Calibri"/>
                <w:sz w:val="20"/>
              </w:rPr>
            </w:pPr>
            <w:r>
              <w:rPr>
                <w:rFonts w:eastAsia="Calibri"/>
                <w:sz w:val="20"/>
              </w:rPr>
              <w:t xml:space="preserve">Indicateur 1 : </w:t>
            </w:r>
            <w:r w:rsidRPr="00B71349">
              <w:rPr>
                <w:rFonts w:eastAsia="Calibri"/>
                <w:sz w:val="20"/>
              </w:rPr>
              <w:t>Taux de mobilisation des financements du PN-AEUE</w:t>
            </w:r>
          </w:p>
        </w:tc>
        <w:tc>
          <w:tcPr>
            <w:tcW w:w="3543" w:type="dxa"/>
            <w:shd w:val="clear" w:color="auto" w:fill="FFFFFF" w:themeFill="background1"/>
            <w:vAlign w:val="center"/>
          </w:tcPr>
          <w:p w:rsidR="00B02674" w:rsidRPr="00537540" w:rsidRDefault="00B02674" w:rsidP="00B868B6">
            <w:pPr>
              <w:contextualSpacing/>
              <w:jc w:val="both"/>
              <w:rPr>
                <w:rFonts w:eastAsia="Calibri"/>
                <w:sz w:val="20"/>
              </w:rPr>
            </w:pPr>
            <w:r w:rsidRPr="00537540">
              <w:rPr>
                <w:rFonts w:eastAsia="Calibri"/>
                <w:sz w:val="20"/>
              </w:rPr>
              <w:t>Rapports bilan annuels du  PN AEUE</w:t>
            </w:r>
          </w:p>
        </w:tc>
        <w:tc>
          <w:tcPr>
            <w:tcW w:w="2977" w:type="dxa"/>
            <w:shd w:val="clear" w:color="auto" w:fill="FFFFFF" w:themeFill="background1"/>
            <w:vAlign w:val="center"/>
          </w:tcPr>
          <w:p w:rsidR="00B02674" w:rsidRPr="00537540" w:rsidRDefault="00B02674" w:rsidP="00B868B6">
            <w:pPr>
              <w:contextualSpacing/>
              <w:jc w:val="both"/>
              <w:rPr>
                <w:rFonts w:eastAsia="Calibri"/>
                <w:sz w:val="20"/>
              </w:rPr>
            </w:pPr>
            <w:r w:rsidRPr="00537540">
              <w:rPr>
                <w:rFonts w:eastAsia="Calibri"/>
                <w:sz w:val="20"/>
              </w:rPr>
              <w:t>volonté politique de réforme du sous-secteur sera maintenue</w:t>
            </w:r>
          </w:p>
        </w:tc>
      </w:tr>
    </w:tbl>
    <w:p w:rsidR="00286081" w:rsidRPr="00286081" w:rsidRDefault="00286081" w:rsidP="00B868B6">
      <w:pPr>
        <w:jc w:val="center"/>
      </w:pPr>
    </w:p>
    <w:p w:rsidR="00286081" w:rsidRPr="00286081" w:rsidRDefault="00286081" w:rsidP="00286081"/>
    <w:p w:rsidR="00722531" w:rsidRPr="00286081" w:rsidRDefault="00722531" w:rsidP="00286081">
      <w:pPr>
        <w:sectPr w:rsidR="00722531" w:rsidRPr="00286081" w:rsidSect="00B114AA">
          <w:type w:val="continuous"/>
          <w:pgSz w:w="16838" w:h="11906" w:orient="landscape" w:code="9"/>
          <w:pgMar w:top="851" w:right="1134" w:bottom="1134" w:left="1021" w:header="709" w:footer="709" w:gutter="0"/>
          <w:cols w:space="708"/>
          <w:docGrid w:linePitch="360"/>
        </w:sectPr>
      </w:pPr>
    </w:p>
    <w:p w:rsidR="001209D6" w:rsidRPr="00356BD3" w:rsidRDefault="001209D6" w:rsidP="001209D6">
      <w:pPr>
        <w:jc w:val="both"/>
        <w:rPr>
          <w:rStyle w:val="Titre1Car"/>
          <w:color w:val="auto"/>
        </w:rPr>
      </w:pPr>
      <w:bookmarkStart w:id="1310" w:name="_Toc454886544"/>
      <w:r>
        <w:rPr>
          <w:rStyle w:val="Titre1Car"/>
          <w:color w:val="auto"/>
        </w:rPr>
        <w:lastRenderedPageBreak/>
        <w:t xml:space="preserve">4. </w:t>
      </w:r>
      <w:r w:rsidR="008D4B8C">
        <w:rPr>
          <w:rStyle w:val="Titre1Car"/>
          <w:color w:val="auto"/>
        </w:rPr>
        <w:t xml:space="preserve"> </w:t>
      </w:r>
      <w:r w:rsidRPr="00356BD3">
        <w:rPr>
          <w:rStyle w:val="Titre1Car"/>
          <w:color w:val="auto"/>
        </w:rPr>
        <w:t>PHASES DE MISE EN ŒUVRE DU PROGRAMME</w:t>
      </w:r>
      <w:bookmarkEnd w:id="1310"/>
    </w:p>
    <w:p w:rsidR="001209D6" w:rsidRPr="001209D6" w:rsidRDefault="001209D6" w:rsidP="001209D6">
      <w:pPr>
        <w:jc w:val="both"/>
        <w:rPr>
          <w:rFonts w:ascii="Calibri" w:hAnsi="Calibri" w:cs="Arial"/>
          <w:lang w:eastAsia="en-US"/>
        </w:rPr>
      </w:pPr>
    </w:p>
    <w:p w:rsidR="006D1952" w:rsidRPr="00356BD3" w:rsidRDefault="006D1952" w:rsidP="006D1952">
      <w:pPr>
        <w:jc w:val="both"/>
        <w:rPr>
          <w:rFonts w:ascii="Garamond" w:hAnsi="Garamond" w:cs="Arial"/>
          <w:lang w:eastAsia="en-US"/>
        </w:rPr>
      </w:pPr>
      <w:r w:rsidRPr="00356BD3">
        <w:rPr>
          <w:rFonts w:ascii="Garamond" w:hAnsi="Garamond" w:cs="Arial"/>
          <w:lang w:eastAsia="en-US"/>
        </w:rPr>
        <w:t>Le PN AEUE est prévu pour se dérouler en quinze ans soit trois phases de cinq ans (2016-2020, 2021-2025 et 2026-2030). Toutes les actions sont prévues pour être mises en œuvre sur la durée du programme. Des détails sur l’exécution des phases peuvent être consultés dans le point du docu</w:t>
      </w:r>
      <w:r w:rsidR="00FD5B4A" w:rsidRPr="00356BD3">
        <w:rPr>
          <w:rFonts w:ascii="Garamond" w:hAnsi="Garamond" w:cs="Arial"/>
          <w:lang w:eastAsia="en-US"/>
        </w:rPr>
        <w:t>ment consacré à la quantification et cibles</w:t>
      </w:r>
      <w:r w:rsidRPr="00356BD3">
        <w:rPr>
          <w:rFonts w:ascii="Garamond" w:hAnsi="Garamond" w:cs="Arial"/>
          <w:lang w:eastAsia="en-US"/>
        </w:rPr>
        <w:t xml:space="preserve"> et peuvent être résumées comme suit :</w:t>
      </w:r>
    </w:p>
    <w:p w:rsidR="006D1952" w:rsidRPr="00356BD3" w:rsidRDefault="006D1952" w:rsidP="006D1952">
      <w:pPr>
        <w:jc w:val="both"/>
        <w:rPr>
          <w:rFonts w:ascii="Garamond" w:hAnsi="Garamond" w:cs="Arial"/>
          <w:lang w:eastAsia="en-US"/>
        </w:rPr>
      </w:pPr>
    </w:p>
    <w:p w:rsidR="006D1952" w:rsidRPr="00356BD3" w:rsidRDefault="006D1952" w:rsidP="00356BD3">
      <w:pPr>
        <w:spacing w:after="120"/>
        <w:jc w:val="both"/>
        <w:rPr>
          <w:rFonts w:ascii="Garamond" w:hAnsi="Garamond" w:cs="Arial"/>
          <w:b/>
          <w:lang w:eastAsia="en-US"/>
        </w:rPr>
      </w:pPr>
      <w:r w:rsidRPr="00356BD3">
        <w:rPr>
          <w:rFonts w:ascii="Garamond" w:hAnsi="Garamond" w:cs="Arial"/>
          <w:b/>
          <w:lang w:eastAsia="en-US"/>
        </w:rPr>
        <w:t>La première phase (2016-2020) sera marquée principalement par :</w:t>
      </w:r>
    </w:p>
    <w:p w:rsidR="006D1952" w:rsidRPr="00356BD3" w:rsidRDefault="008D4B8C" w:rsidP="008D4B8C">
      <w:pPr>
        <w:numPr>
          <w:ilvl w:val="0"/>
          <w:numId w:val="144"/>
        </w:numPr>
        <w:spacing w:line="276" w:lineRule="auto"/>
        <w:ind w:left="851" w:hanging="284"/>
        <w:jc w:val="both"/>
        <w:rPr>
          <w:rFonts w:ascii="Garamond" w:hAnsi="Garamond" w:cs="Arial"/>
          <w:lang w:eastAsia="en-US"/>
        </w:rPr>
      </w:pPr>
      <w:r>
        <w:rPr>
          <w:rFonts w:ascii="Garamond" w:hAnsi="Garamond" w:cs="Arial"/>
          <w:lang w:eastAsia="en-US"/>
        </w:rPr>
        <w:t>l</w:t>
      </w:r>
      <w:r w:rsidR="006D1952" w:rsidRPr="00356BD3">
        <w:rPr>
          <w:rFonts w:ascii="Garamond" w:hAnsi="Garamond" w:cs="Arial"/>
          <w:lang w:eastAsia="en-US"/>
        </w:rPr>
        <w:t xml:space="preserve">a planification des projets d’investissements ; </w:t>
      </w:r>
    </w:p>
    <w:p w:rsidR="006D1952" w:rsidRPr="00356BD3" w:rsidRDefault="008D4B8C" w:rsidP="008D4B8C">
      <w:pPr>
        <w:numPr>
          <w:ilvl w:val="0"/>
          <w:numId w:val="144"/>
        </w:numPr>
        <w:spacing w:line="276" w:lineRule="auto"/>
        <w:ind w:left="851" w:hanging="284"/>
        <w:jc w:val="both"/>
        <w:rPr>
          <w:rFonts w:ascii="Garamond" w:hAnsi="Garamond" w:cs="Arial"/>
          <w:lang w:eastAsia="en-US"/>
        </w:rPr>
      </w:pPr>
      <w:r>
        <w:rPr>
          <w:rFonts w:ascii="Garamond" w:hAnsi="Garamond" w:cs="Arial"/>
          <w:lang w:eastAsia="en-US"/>
        </w:rPr>
        <w:t>l</w:t>
      </w:r>
      <w:r w:rsidR="006D1952" w:rsidRPr="00356BD3">
        <w:rPr>
          <w:rFonts w:ascii="Garamond" w:hAnsi="Garamond" w:cs="Arial"/>
          <w:lang w:eastAsia="en-US"/>
        </w:rPr>
        <w:t>a recherche des financements ;</w:t>
      </w:r>
    </w:p>
    <w:p w:rsidR="006D1952" w:rsidRPr="00356BD3" w:rsidRDefault="008D4B8C" w:rsidP="008D4B8C">
      <w:pPr>
        <w:numPr>
          <w:ilvl w:val="0"/>
          <w:numId w:val="144"/>
        </w:numPr>
        <w:spacing w:line="276" w:lineRule="auto"/>
        <w:ind w:left="851" w:hanging="284"/>
        <w:jc w:val="both"/>
        <w:rPr>
          <w:rFonts w:ascii="Garamond" w:hAnsi="Garamond" w:cs="Arial"/>
          <w:lang w:eastAsia="en-US"/>
        </w:rPr>
      </w:pPr>
      <w:r>
        <w:rPr>
          <w:rFonts w:ascii="Garamond" w:hAnsi="Garamond" w:cs="Arial"/>
          <w:lang w:eastAsia="en-US"/>
        </w:rPr>
        <w:t>l</w:t>
      </w:r>
      <w:r w:rsidR="006D1952" w:rsidRPr="00356BD3">
        <w:rPr>
          <w:rFonts w:ascii="Garamond" w:hAnsi="Garamond" w:cs="Arial"/>
          <w:lang w:eastAsia="en-US"/>
        </w:rPr>
        <w:t>e transfert des ressources aux communes pour la promotion de l’assainissement ;</w:t>
      </w:r>
    </w:p>
    <w:p w:rsidR="00434EBB" w:rsidRPr="00356BD3" w:rsidRDefault="008D4B8C" w:rsidP="008D4B8C">
      <w:pPr>
        <w:numPr>
          <w:ilvl w:val="0"/>
          <w:numId w:val="144"/>
        </w:numPr>
        <w:spacing w:line="276" w:lineRule="auto"/>
        <w:ind w:left="851" w:hanging="284"/>
        <w:jc w:val="both"/>
        <w:rPr>
          <w:rFonts w:ascii="Garamond" w:hAnsi="Garamond" w:cs="Arial"/>
          <w:lang w:eastAsia="en-US"/>
        </w:rPr>
      </w:pPr>
      <w:r>
        <w:rPr>
          <w:rFonts w:ascii="Garamond" w:hAnsi="Garamond" w:cs="Arial"/>
          <w:lang w:eastAsia="en-US"/>
        </w:rPr>
        <w:t>l</w:t>
      </w:r>
      <w:r w:rsidR="00434EBB" w:rsidRPr="00356BD3">
        <w:rPr>
          <w:rFonts w:ascii="Garamond" w:hAnsi="Garamond" w:cs="Arial"/>
          <w:lang w:eastAsia="en-US"/>
        </w:rPr>
        <w:t>’appui à l’exercice de la maitrise d’ouvrage communale en assainissement ;</w:t>
      </w:r>
    </w:p>
    <w:p w:rsidR="006D1952" w:rsidRPr="00356BD3" w:rsidRDefault="008D4B8C" w:rsidP="008D4B8C">
      <w:pPr>
        <w:numPr>
          <w:ilvl w:val="0"/>
          <w:numId w:val="144"/>
        </w:numPr>
        <w:spacing w:line="276" w:lineRule="auto"/>
        <w:ind w:left="851" w:hanging="284"/>
        <w:jc w:val="both"/>
        <w:rPr>
          <w:rFonts w:ascii="Garamond" w:hAnsi="Garamond" w:cs="Arial"/>
          <w:lang w:eastAsia="en-US"/>
        </w:rPr>
      </w:pPr>
      <w:r>
        <w:rPr>
          <w:rFonts w:ascii="Garamond" w:hAnsi="Garamond" w:cs="Arial"/>
          <w:lang w:eastAsia="en-US"/>
        </w:rPr>
        <w:t>l</w:t>
      </w:r>
      <w:r w:rsidR="006D1952" w:rsidRPr="00356BD3">
        <w:rPr>
          <w:rFonts w:ascii="Garamond" w:hAnsi="Garamond" w:cs="Arial"/>
          <w:lang w:eastAsia="en-US"/>
        </w:rPr>
        <w:t>a réalisation des études en matière d’investissements ;</w:t>
      </w:r>
    </w:p>
    <w:p w:rsidR="006D1952" w:rsidRPr="00356BD3" w:rsidRDefault="008D4B8C" w:rsidP="008D4B8C">
      <w:pPr>
        <w:numPr>
          <w:ilvl w:val="0"/>
          <w:numId w:val="144"/>
        </w:numPr>
        <w:spacing w:line="276" w:lineRule="auto"/>
        <w:ind w:left="851" w:hanging="284"/>
        <w:jc w:val="both"/>
        <w:rPr>
          <w:rFonts w:ascii="Garamond" w:hAnsi="Garamond" w:cs="Arial"/>
          <w:lang w:eastAsia="en-US"/>
        </w:rPr>
      </w:pPr>
      <w:r>
        <w:rPr>
          <w:rFonts w:ascii="Garamond" w:hAnsi="Garamond" w:cs="Arial"/>
          <w:lang w:eastAsia="en-US"/>
        </w:rPr>
        <w:t>l</w:t>
      </w:r>
      <w:r w:rsidR="006D1952" w:rsidRPr="00356BD3">
        <w:rPr>
          <w:rFonts w:ascii="Garamond" w:hAnsi="Garamond" w:cs="Arial"/>
          <w:lang w:eastAsia="en-US"/>
        </w:rPr>
        <w:t>’intensification des campagnes d’IEC/CCC ;</w:t>
      </w:r>
    </w:p>
    <w:p w:rsidR="006D1952" w:rsidRPr="00356BD3" w:rsidRDefault="008D4B8C" w:rsidP="008D4B8C">
      <w:pPr>
        <w:numPr>
          <w:ilvl w:val="0"/>
          <w:numId w:val="144"/>
        </w:numPr>
        <w:spacing w:line="276" w:lineRule="auto"/>
        <w:ind w:left="851" w:hanging="284"/>
        <w:jc w:val="both"/>
        <w:rPr>
          <w:rFonts w:ascii="Garamond" w:hAnsi="Garamond" w:cs="Arial"/>
          <w:lang w:eastAsia="en-US"/>
        </w:rPr>
      </w:pPr>
      <w:r>
        <w:rPr>
          <w:rFonts w:ascii="Garamond" w:hAnsi="Garamond" w:cs="Arial"/>
          <w:lang w:eastAsia="en-US"/>
        </w:rPr>
        <w:t>l</w:t>
      </w:r>
      <w:r w:rsidR="006D1952" w:rsidRPr="00356BD3">
        <w:rPr>
          <w:rFonts w:ascii="Garamond" w:hAnsi="Garamond" w:cs="Arial"/>
          <w:lang w:eastAsia="en-US"/>
        </w:rPr>
        <w:t>a poursuite</w:t>
      </w:r>
      <w:r w:rsidR="00B027AB" w:rsidRPr="00356BD3">
        <w:rPr>
          <w:rFonts w:ascii="Garamond" w:hAnsi="Garamond" w:cs="Arial"/>
          <w:lang w:eastAsia="en-US"/>
        </w:rPr>
        <w:t xml:space="preserve"> de l’élaboration et</w:t>
      </w:r>
      <w:r w:rsidR="006D1952" w:rsidRPr="00356BD3">
        <w:rPr>
          <w:rFonts w:ascii="Garamond" w:hAnsi="Garamond" w:cs="Arial"/>
          <w:lang w:eastAsia="en-US"/>
        </w:rPr>
        <w:t xml:space="preserve"> la mise en œuvre des PSA et des PCD-AEPA ;</w:t>
      </w:r>
    </w:p>
    <w:p w:rsidR="006D1952" w:rsidRPr="00356BD3" w:rsidRDefault="008D4B8C" w:rsidP="008D4B8C">
      <w:pPr>
        <w:numPr>
          <w:ilvl w:val="0"/>
          <w:numId w:val="144"/>
        </w:numPr>
        <w:spacing w:line="276" w:lineRule="auto"/>
        <w:ind w:left="851" w:hanging="284"/>
        <w:jc w:val="both"/>
        <w:rPr>
          <w:rFonts w:ascii="Garamond" w:hAnsi="Garamond" w:cs="Arial"/>
          <w:lang w:eastAsia="en-US"/>
        </w:rPr>
      </w:pPr>
      <w:r>
        <w:rPr>
          <w:rFonts w:ascii="Garamond" w:hAnsi="Garamond" w:cs="Arial"/>
          <w:lang w:eastAsia="en-US"/>
        </w:rPr>
        <w:t>l</w:t>
      </w:r>
      <w:r w:rsidR="006D1952" w:rsidRPr="00356BD3">
        <w:rPr>
          <w:rFonts w:ascii="Garamond" w:hAnsi="Garamond" w:cs="Arial"/>
          <w:lang w:eastAsia="en-US"/>
        </w:rPr>
        <w:t>’organisation de la filière  boues de vidange ;</w:t>
      </w:r>
    </w:p>
    <w:p w:rsidR="003F3473" w:rsidRDefault="008D4B8C" w:rsidP="008D4B8C">
      <w:pPr>
        <w:numPr>
          <w:ilvl w:val="0"/>
          <w:numId w:val="144"/>
        </w:numPr>
        <w:spacing w:line="276" w:lineRule="auto"/>
        <w:ind w:left="851" w:hanging="284"/>
        <w:jc w:val="both"/>
        <w:rPr>
          <w:rFonts w:ascii="Garamond" w:hAnsi="Garamond" w:cs="Arial"/>
          <w:lang w:eastAsia="en-US"/>
        </w:rPr>
      </w:pPr>
      <w:r>
        <w:rPr>
          <w:rFonts w:ascii="Garamond" w:hAnsi="Garamond" w:cs="Arial"/>
          <w:lang w:eastAsia="en-US"/>
        </w:rPr>
        <w:t>l</w:t>
      </w:r>
      <w:r w:rsidR="006D1952" w:rsidRPr="00356BD3">
        <w:rPr>
          <w:rFonts w:ascii="Garamond" w:hAnsi="Garamond" w:cs="Arial"/>
          <w:lang w:eastAsia="en-US"/>
        </w:rPr>
        <w:t>’amélioration de la gouvernance du sous-secteur assainissement notamment l’organisation des instances de pilotage du programme</w:t>
      </w:r>
      <w:r w:rsidR="003F3473">
        <w:rPr>
          <w:rFonts w:ascii="Garamond" w:hAnsi="Garamond" w:cs="Arial"/>
          <w:lang w:eastAsia="en-US"/>
        </w:rPr>
        <w:t> ;</w:t>
      </w:r>
    </w:p>
    <w:p w:rsidR="003F3473" w:rsidRDefault="003F3473" w:rsidP="00C25D7A">
      <w:pPr>
        <w:numPr>
          <w:ilvl w:val="0"/>
          <w:numId w:val="144"/>
        </w:numPr>
        <w:spacing w:line="276" w:lineRule="auto"/>
        <w:ind w:left="851" w:hanging="284"/>
        <w:jc w:val="both"/>
        <w:rPr>
          <w:rFonts w:ascii="Garamond" w:hAnsi="Garamond" w:cs="Arial"/>
          <w:lang w:eastAsia="en-US"/>
        </w:rPr>
      </w:pPr>
      <w:r>
        <w:rPr>
          <w:rFonts w:ascii="Garamond" w:hAnsi="Garamond" w:cs="Arial"/>
          <w:lang w:eastAsia="en-US"/>
        </w:rPr>
        <w:t>l</w:t>
      </w:r>
      <w:r w:rsidRPr="00356BD3">
        <w:rPr>
          <w:rFonts w:ascii="Garamond" w:hAnsi="Garamond" w:cs="Arial"/>
          <w:lang w:eastAsia="en-US"/>
        </w:rPr>
        <w:t>e développement de la recherche en matière d’assainissement ;</w:t>
      </w:r>
      <w:r w:rsidRPr="009B11B4">
        <w:rPr>
          <w:rFonts w:ascii="Garamond" w:hAnsi="Garamond" w:cs="Arial"/>
          <w:lang w:eastAsia="en-US"/>
        </w:rPr>
        <w:t xml:space="preserve"> </w:t>
      </w:r>
    </w:p>
    <w:p w:rsidR="009B11B4" w:rsidRPr="00B2025C" w:rsidRDefault="008D4B8C" w:rsidP="00C25D7A">
      <w:pPr>
        <w:numPr>
          <w:ilvl w:val="0"/>
          <w:numId w:val="144"/>
        </w:numPr>
        <w:spacing w:line="276" w:lineRule="auto"/>
        <w:ind w:left="851" w:hanging="284"/>
        <w:jc w:val="both"/>
        <w:rPr>
          <w:rFonts w:ascii="Garamond" w:hAnsi="Garamond" w:cs="Arial"/>
          <w:lang w:eastAsia="en-US"/>
        </w:rPr>
      </w:pPr>
      <w:r>
        <w:rPr>
          <w:rFonts w:ascii="Garamond" w:hAnsi="Garamond" w:cs="Arial"/>
          <w:lang w:eastAsia="en-US"/>
        </w:rPr>
        <w:t>l</w:t>
      </w:r>
      <w:r w:rsidR="009B11B4" w:rsidRPr="00B2025C">
        <w:rPr>
          <w:rFonts w:ascii="Garamond" w:hAnsi="Garamond" w:cs="Arial"/>
          <w:lang w:eastAsia="en-US"/>
        </w:rPr>
        <w:t>’évaluation de la première phase ;</w:t>
      </w:r>
    </w:p>
    <w:p w:rsidR="006D1952" w:rsidRPr="006D1952" w:rsidRDefault="006D1952" w:rsidP="006D1952">
      <w:pPr>
        <w:jc w:val="both"/>
        <w:rPr>
          <w:rFonts w:ascii="Calibri" w:hAnsi="Calibri" w:cs="Arial"/>
          <w:lang w:eastAsia="en-US"/>
        </w:rPr>
      </w:pPr>
      <w:r w:rsidRPr="006D1952">
        <w:rPr>
          <w:rFonts w:ascii="Calibri" w:hAnsi="Calibri" w:cs="Arial"/>
          <w:lang w:eastAsia="en-US"/>
        </w:rPr>
        <w:t xml:space="preserve"> </w:t>
      </w:r>
    </w:p>
    <w:p w:rsidR="006D1952" w:rsidRPr="00356BD3" w:rsidRDefault="006D1952" w:rsidP="00356BD3">
      <w:pPr>
        <w:spacing w:after="120"/>
        <w:jc w:val="both"/>
        <w:rPr>
          <w:rFonts w:ascii="Garamond" w:hAnsi="Garamond" w:cs="Arial"/>
          <w:b/>
          <w:lang w:eastAsia="en-US"/>
        </w:rPr>
      </w:pPr>
      <w:r w:rsidRPr="00356BD3">
        <w:rPr>
          <w:rFonts w:ascii="Garamond" w:hAnsi="Garamond" w:cs="Arial"/>
          <w:b/>
          <w:lang w:eastAsia="en-US"/>
        </w:rPr>
        <w:t xml:space="preserve">La deuxième </w:t>
      </w:r>
      <w:r w:rsidR="0049592E" w:rsidRPr="00356BD3">
        <w:rPr>
          <w:rFonts w:ascii="Garamond" w:hAnsi="Garamond" w:cs="Arial"/>
          <w:b/>
          <w:lang w:eastAsia="en-US"/>
        </w:rPr>
        <w:t>phase (2021-2025)  sera</w:t>
      </w:r>
      <w:r w:rsidRPr="00356BD3">
        <w:rPr>
          <w:rFonts w:ascii="Garamond" w:hAnsi="Garamond" w:cs="Arial"/>
          <w:b/>
          <w:lang w:eastAsia="en-US"/>
        </w:rPr>
        <w:t xml:space="preserve"> consacrée à :</w:t>
      </w:r>
    </w:p>
    <w:p w:rsidR="006D1952" w:rsidRPr="00356BD3" w:rsidRDefault="008D4B8C" w:rsidP="008D4B8C">
      <w:pPr>
        <w:numPr>
          <w:ilvl w:val="0"/>
          <w:numId w:val="124"/>
        </w:numPr>
        <w:spacing w:line="276" w:lineRule="auto"/>
        <w:ind w:firstLine="207"/>
        <w:jc w:val="both"/>
        <w:rPr>
          <w:rFonts w:ascii="Garamond" w:hAnsi="Garamond" w:cs="Arial"/>
          <w:lang w:eastAsia="en-US"/>
        </w:rPr>
      </w:pPr>
      <w:r>
        <w:rPr>
          <w:rFonts w:ascii="Garamond" w:hAnsi="Garamond" w:cs="Arial"/>
          <w:lang w:eastAsia="en-US"/>
        </w:rPr>
        <w:t>l</w:t>
      </w:r>
      <w:r w:rsidR="006D1952" w:rsidRPr="00356BD3">
        <w:rPr>
          <w:rFonts w:ascii="Garamond" w:hAnsi="Garamond" w:cs="Arial"/>
          <w:lang w:eastAsia="en-US"/>
        </w:rPr>
        <w:t>’intensification de la mise à œuvre  des PSA et des PCD-AEPA ;</w:t>
      </w:r>
    </w:p>
    <w:p w:rsidR="006D1952" w:rsidRPr="00356BD3" w:rsidRDefault="008D4B8C" w:rsidP="008D4B8C">
      <w:pPr>
        <w:numPr>
          <w:ilvl w:val="0"/>
          <w:numId w:val="124"/>
        </w:numPr>
        <w:spacing w:line="276" w:lineRule="auto"/>
        <w:ind w:firstLine="207"/>
        <w:jc w:val="both"/>
        <w:rPr>
          <w:rFonts w:ascii="Garamond" w:hAnsi="Garamond" w:cs="Arial"/>
          <w:lang w:eastAsia="en-US"/>
        </w:rPr>
      </w:pPr>
      <w:r>
        <w:rPr>
          <w:rFonts w:ascii="Garamond" w:hAnsi="Garamond" w:cs="Arial"/>
          <w:lang w:eastAsia="en-US"/>
        </w:rPr>
        <w:t>l</w:t>
      </w:r>
      <w:r w:rsidR="006D1952" w:rsidRPr="00356BD3">
        <w:rPr>
          <w:rFonts w:ascii="Garamond" w:hAnsi="Garamond" w:cs="Arial"/>
          <w:lang w:eastAsia="en-US"/>
        </w:rPr>
        <w:t>’intensification de la réalisation progressive des investissements ;</w:t>
      </w:r>
    </w:p>
    <w:p w:rsidR="006D1952" w:rsidRPr="00356BD3" w:rsidRDefault="008D4B8C" w:rsidP="008D4B8C">
      <w:pPr>
        <w:numPr>
          <w:ilvl w:val="0"/>
          <w:numId w:val="124"/>
        </w:numPr>
        <w:spacing w:line="276" w:lineRule="auto"/>
        <w:ind w:firstLine="207"/>
        <w:jc w:val="both"/>
        <w:rPr>
          <w:rFonts w:ascii="Garamond" w:hAnsi="Garamond" w:cs="Arial"/>
          <w:lang w:eastAsia="en-US"/>
        </w:rPr>
      </w:pPr>
      <w:r>
        <w:rPr>
          <w:rFonts w:ascii="Garamond" w:hAnsi="Garamond" w:cs="Arial"/>
          <w:lang w:eastAsia="en-US"/>
        </w:rPr>
        <w:t>l</w:t>
      </w:r>
      <w:r w:rsidR="006D1952" w:rsidRPr="00356BD3">
        <w:rPr>
          <w:rFonts w:ascii="Garamond" w:hAnsi="Garamond" w:cs="Arial"/>
          <w:lang w:eastAsia="en-US"/>
        </w:rPr>
        <w:t xml:space="preserve">a poursuite de </w:t>
      </w:r>
      <w:r w:rsidR="00434EBB" w:rsidRPr="00356BD3">
        <w:rPr>
          <w:rFonts w:ascii="Garamond" w:hAnsi="Garamond" w:cs="Arial"/>
          <w:lang w:eastAsia="en-US"/>
        </w:rPr>
        <w:t>l’</w:t>
      </w:r>
      <w:r w:rsidR="00C126D0" w:rsidRPr="00356BD3">
        <w:rPr>
          <w:rFonts w:ascii="Garamond" w:hAnsi="Garamond" w:cs="Arial"/>
          <w:lang w:eastAsia="en-US"/>
        </w:rPr>
        <w:t>assistance à la maitrise d’ouvrage communale en assainissement</w:t>
      </w:r>
      <w:r w:rsidR="006D1952" w:rsidRPr="00356BD3">
        <w:rPr>
          <w:rFonts w:ascii="Garamond" w:hAnsi="Garamond" w:cs="Arial"/>
          <w:lang w:eastAsia="en-US"/>
        </w:rPr>
        <w:t xml:space="preserve"> ;</w:t>
      </w:r>
    </w:p>
    <w:p w:rsidR="009B11B4" w:rsidRDefault="00C25D7A" w:rsidP="008D4B8C">
      <w:pPr>
        <w:numPr>
          <w:ilvl w:val="0"/>
          <w:numId w:val="124"/>
        </w:numPr>
        <w:spacing w:line="276" w:lineRule="auto"/>
        <w:ind w:firstLine="207"/>
        <w:jc w:val="both"/>
        <w:rPr>
          <w:rFonts w:ascii="Garamond" w:hAnsi="Garamond" w:cs="Arial"/>
          <w:lang w:eastAsia="en-US"/>
        </w:rPr>
      </w:pPr>
      <w:r>
        <w:rPr>
          <w:rFonts w:ascii="Garamond" w:hAnsi="Garamond" w:cs="Arial"/>
          <w:lang w:eastAsia="en-US"/>
        </w:rPr>
        <w:t xml:space="preserve">la </w:t>
      </w:r>
      <w:r w:rsidR="003F3473">
        <w:rPr>
          <w:rFonts w:ascii="Garamond" w:hAnsi="Garamond" w:cs="Arial"/>
          <w:lang w:eastAsia="en-US"/>
        </w:rPr>
        <w:t>poursuite du</w:t>
      </w:r>
      <w:r w:rsidR="006D1952" w:rsidRPr="00356BD3">
        <w:rPr>
          <w:rFonts w:ascii="Garamond" w:hAnsi="Garamond" w:cs="Arial"/>
          <w:lang w:eastAsia="en-US"/>
        </w:rPr>
        <w:t xml:space="preserve"> développement de la recherche en matière d’assainissement ;</w:t>
      </w:r>
      <w:r w:rsidR="009B11B4" w:rsidRPr="009B11B4">
        <w:rPr>
          <w:rFonts w:ascii="Garamond" w:hAnsi="Garamond" w:cs="Arial"/>
          <w:lang w:eastAsia="en-US"/>
        </w:rPr>
        <w:t xml:space="preserve"> </w:t>
      </w:r>
    </w:p>
    <w:p w:rsidR="006D1952" w:rsidRPr="00356BD3" w:rsidRDefault="008D4B8C" w:rsidP="008D4B8C">
      <w:pPr>
        <w:numPr>
          <w:ilvl w:val="0"/>
          <w:numId w:val="124"/>
        </w:numPr>
        <w:spacing w:line="276" w:lineRule="auto"/>
        <w:ind w:firstLine="207"/>
        <w:jc w:val="both"/>
        <w:rPr>
          <w:rFonts w:ascii="Garamond" w:hAnsi="Garamond" w:cs="Arial"/>
          <w:lang w:eastAsia="en-US"/>
        </w:rPr>
      </w:pPr>
      <w:r>
        <w:rPr>
          <w:rFonts w:ascii="Garamond" w:hAnsi="Garamond" w:cs="Arial"/>
          <w:lang w:eastAsia="en-US"/>
        </w:rPr>
        <w:t>l</w:t>
      </w:r>
      <w:r w:rsidR="009B11B4" w:rsidRPr="002E2B5D">
        <w:rPr>
          <w:rFonts w:ascii="Garamond" w:hAnsi="Garamond" w:cs="Arial"/>
          <w:lang w:eastAsia="en-US"/>
        </w:rPr>
        <w:t>’évaluation de la deuxième</w:t>
      </w:r>
      <w:r w:rsidR="009B11B4">
        <w:rPr>
          <w:rFonts w:ascii="Garamond" w:hAnsi="Garamond" w:cs="Arial"/>
          <w:lang w:eastAsia="en-US"/>
        </w:rPr>
        <w:t xml:space="preserve"> phase</w:t>
      </w:r>
    </w:p>
    <w:p w:rsidR="006D1952" w:rsidRPr="00356BD3" w:rsidRDefault="006D1952" w:rsidP="00715171">
      <w:pPr>
        <w:jc w:val="both"/>
        <w:rPr>
          <w:rFonts w:ascii="Garamond" w:hAnsi="Garamond" w:cs="Arial"/>
          <w:lang w:eastAsia="en-US"/>
        </w:rPr>
      </w:pPr>
    </w:p>
    <w:p w:rsidR="00BE3220" w:rsidRPr="00356BD3" w:rsidRDefault="0049592E" w:rsidP="00356BD3">
      <w:pPr>
        <w:spacing w:after="120"/>
        <w:jc w:val="both"/>
        <w:rPr>
          <w:rFonts w:ascii="Garamond" w:hAnsi="Garamond" w:cs="Arial"/>
          <w:b/>
          <w:lang w:eastAsia="en-US"/>
        </w:rPr>
      </w:pPr>
      <w:r w:rsidRPr="00356BD3">
        <w:rPr>
          <w:rFonts w:ascii="Garamond" w:hAnsi="Garamond" w:cs="Arial"/>
          <w:b/>
          <w:lang w:eastAsia="en-US"/>
        </w:rPr>
        <w:t>La troisième phase</w:t>
      </w:r>
      <w:r w:rsidR="00C57442" w:rsidRPr="00356BD3">
        <w:rPr>
          <w:rFonts w:ascii="Garamond" w:hAnsi="Garamond" w:cs="Arial"/>
          <w:b/>
          <w:lang w:eastAsia="en-US"/>
        </w:rPr>
        <w:t xml:space="preserve"> (2026-2030)  sera</w:t>
      </w:r>
      <w:r w:rsidRPr="00356BD3">
        <w:rPr>
          <w:rFonts w:ascii="Garamond" w:hAnsi="Garamond" w:cs="Arial"/>
          <w:b/>
          <w:lang w:eastAsia="en-US"/>
        </w:rPr>
        <w:t xml:space="preserve"> consacrée à :</w:t>
      </w:r>
    </w:p>
    <w:p w:rsidR="00C21A86" w:rsidRPr="00356BD3" w:rsidRDefault="008D4B8C" w:rsidP="008D4B8C">
      <w:pPr>
        <w:numPr>
          <w:ilvl w:val="0"/>
          <w:numId w:val="124"/>
        </w:numPr>
        <w:spacing w:line="276" w:lineRule="auto"/>
        <w:ind w:firstLine="207"/>
        <w:jc w:val="both"/>
        <w:rPr>
          <w:rFonts w:ascii="Garamond" w:hAnsi="Garamond" w:cs="Arial"/>
          <w:lang w:eastAsia="en-US"/>
        </w:rPr>
      </w:pPr>
      <w:r>
        <w:rPr>
          <w:rFonts w:ascii="Garamond" w:hAnsi="Garamond" w:cs="Arial"/>
          <w:lang w:eastAsia="en-US"/>
        </w:rPr>
        <w:t>l</w:t>
      </w:r>
      <w:r w:rsidR="00C21A86" w:rsidRPr="00356BD3">
        <w:rPr>
          <w:rFonts w:ascii="Garamond" w:hAnsi="Garamond" w:cs="Arial"/>
          <w:lang w:eastAsia="en-US"/>
        </w:rPr>
        <w:t>a poursuite des investissements ;</w:t>
      </w:r>
    </w:p>
    <w:p w:rsidR="00C21A86" w:rsidRPr="00356BD3" w:rsidRDefault="008D4B8C" w:rsidP="008D4B8C">
      <w:pPr>
        <w:numPr>
          <w:ilvl w:val="0"/>
          <w:numId w:val="124"/>
        </w:numPr>
        <w:spacing w:line="276" w:lineRule="auto"/>
        <w:ind w:firstLine="207"/>
        <w:jc w:val="both"/>
        <w:rPr>
          <w:rFonts w:ascii="Garamond" w:hAnsi="Garamond" w:cs="Arial"/>
          <w:lang w:eastAsia="en-US"/>
        </w:rPr>
      </w:pPr>
      <w:r>
        <w:rPr>
          <w:rFonts w:ascii="Garamond" w:hAnsi="Garamond" w:cs="Arial"/>
          <w:lang w:eastAsia="en-US"/>
        </w:rPr>
        <w:t>l</w:t>
      </w:r>
      <w:r w:rsidR="00C21A86" w:rsidRPr="00356BD3">
        <w:rPr>
          <w:rFonts w:ascii="Garamond" w:hAnsi="Garamond" w:cs="Arial"/>
          <w:lang w:eastAsia="en-US"/>
        </w:rPr>
        <w:t>a consolidation des acquis ;</w:t>
      </w:r>
    </w:p>
    <w:p w:rsidR="009B11B4" w:rsidRPr="008B232F" w:rsidRDefault="008D4B8C" w:rsidP="008D4B8C">
      <w:pPr>
        <w:numPr>
          <w:ilvl w:val="0"/>
          <w:numId w:val="124"/>
        </w:numPr>
        <w:spacing w:line="276" w:lineRule="auto"/>
        <w:ind w:firstLine="207"/>
        <w:jc w:val="both"/>
        <w:rPr>
          <w:rFonts w:ascii="Garamond" w:hAnsi="Garamond" w:cs="Arial"/>
          <w:lang w:eastAsia="en-US"/>
        </w:rPr>
      </w:pPr>
      <w:r>
        <w:rPr>
          <w:rFonts w:ascii="Garamond" w:hAnsi="Garamond" w:cs="Arial"/>
          <w:lang w:eastAsia="en-US"/>
        </w:rPr>
        <w:t>l</w:t>
      </w:r>
      <w:r w:rsidR="009B11B4">
        <w:rPr>
          <w:rFonts w:ascii="Garamond" w:hAnsi="Garamond" w:cs="Arial"/>
          <w:lang w:eastAsia="en-US"/>
        </w:rPr>
        <w:t>’évaluation du programme</w:t>
      </w:r>
      <w:r w:rsidR="009B11B4" w:rsidRPr="008B232F">
        <w:rPr>
          <w:rFonts w:ascii="Garamond" w:hAnsi="Garamond" w:cs="Arial"/>
          <w:lang w:eastAsia="en-US"/>
        </w:rPr>
        <w:t> ;</w:t>
      </w:r>
    </w:p>
    <w:p w:rsidR="00A90BC5" w:rsidRDefault="008D4B8C" w:rsidP="008D4B8C">
      <w:pPr>
        <w:numPr>
          <w:ilvl w:val="0"/>
          <w:numId w:val="124"/>
        </w:numPr>
        <w:spacing w:line="276" w:lineRule="auto"/>
        <w:ind w:firstLine="207"/>
        <w:jc w:val="both"/>
        <w:rPr>
          <w:rFonts w:ascii="Garamond" w:hAnsi="Garamond" w:cs="Arial"/>
          <w:lang w:eastAsia="en-US"/>
        </w:rPr>
      </w:pPr>
      <w:r>
        <w:rPr>
          <w:rFonts w:ascii="Garamond" w:hAnsi="Garamond" w:cs="Arial"/>
          <w:lang w:eastAsia="en-US"/>
        </w:rPr>
        <w:t>l</w:t>
      </w:r>
      <w:r w:rsidR="00A90BC5" w:rsidRPr="00356BD3">
        <w:rPr>
          <w:rFonts w:ascii="Garamond" w:hAnsi="Garamond" w:cs="Arial"/>
          <w:lang w:eastAsia="en-US"/>
        </w:rPr>
        <w:t>a préparation du post O</w:t>
      </w:r>
      <w:r>
        <w:rPr>
          <w:rFonts w:ascii="Garamond" w:hAnsi="Garamond" w:cs="Arial"/>
          <w:lang w:eastAsia="en-US"/>
        </w:rPr>
        <w:t>DD.</w:t>
      </w:r>
    </w:p>
    <w:p w:rsidR="00051F92" w:rsidRDefault="00051F92" w:rsidP="00356BD3">
      <w:pPr>
        <w:spacing w:line="276" w:lineRule="auto"/>
        <w:jc w:val="both"/>
        <w:rPr>
          <w:rFonts w:ascii="Garamond" w:hAnsi="Garamond" w:cs="Arial"/>
          <w:lang w:eastAsia="en-US"/>
        </w:rPr>
      </w:pPr>
    </w:p>
    <w:p w:rsidR="00051F92" w:rsidRDefault="00051F92" w:rsidP="00356BD3">
      <w:pPr>
        <w:spacing w:line="276" w:lineRule="auto"/>
        <w:jc w:val="both"/>
        <w:rPr>
          <w:rFonts w:ascii="Garamond" w:hAnsi="Garamond" w:cs="Arial"/>
          <w:lang w:eastAsia="en-US"/>
        </w:rPr>
      </w:pPr>
    </w:p>
    <w:p w:rsidR="00051F92" w:rsidRDefault="00051F92" w:rsidP="00356BD3">
      <w:pPr>
        <w:spacing w:line="276" w:lineRule="auto"/>
        <w:jc w:val="both"/>
        <w:rPr>
          <w:rFonts w:ascii="Garamond" w:hAnsi="Garamond" w:cs="Arial"/>
          <w:lang w:eastAsia="en-US"/>
        </w:rPr>
      </w:pPr>
    </w:p>
    <w:p w:rsidR="00051F92" w:rsidRDefault="00051F92" w:rsidP="00356BD3">
      <w:pPr>
        <w:spacing w:line="276" w:lineRule="auto"/>
        <w:jc w:val="both"/>
        <w:rPr>
          <w:rFonts w:ascii="Garamond" w:hAnsi="Garamond" w:cs="Arial"/>
          <w:lang w:eastAsia="en-US"/>
        </w:rPr>
      </w:pPr>
    </w:p>
    <w:p w:rsidR="00051F92" w:rsidRDefault="00051F92" w:rsidP="00356BD3">
      <w:pPr>
        <w:spacing w:line="276" w:lineRule="auto"/>
        <w:jc w:val="both"/>
        <w:rPr>
          <w:rFonts w:ascii="Garamond" w:hAnsi="Garamond" w:cs="Arial"/>
          <w:lang w:eastAsia="en-US"/>
        </w:rPr>
      </w:pPr>
    </w:p>
    <w:p w:rsidR="00051F92" w:rsidRDefault="00051F92" w:rsidP="00356BD3">
      <w:pPr>
        <w:spacing w:line="276" w:lineRule="auto"/>
        <w:jc w:val="both"/>
        <w:rPr>
          <w:rFonts w:ascii="Garamond" w:hAnsi="Garamond" w:cs="Arial"/>
          <w:lang w:eastAsia="en-US"/>
        </w:rPr>
      </w:pPr>
    </w:p>
    <w:p w:rsidR="00051F92" w:rsidRDefault="00051F92" w:rsidP="00356BD3">
      <w:pPr>
        <w:spacing w:line="276" w:lineRule="auto"/>
        <w:jc w:val="both"/>
        <w:rPr>
          <w:rFonts w:ascii="Garamond" w:hAnsi="Garamond" w:cs="Arial"/>
          <w:lang w:eastAsia="en-US"/>
        </w:rPr>
      </w:pPr>
    </w:p>
    <w:p w:rsidR="00051F92" w:rsidRDefault="00051F92" w:rsidP="00356BD3">
      <w:pPr>
        <w:spacing w:line="276" w:lineRule="auto"/>
        <w:jc w:val="both"/>
        <w:rPr>
          <w:rFonts w:ascii="Garamond" w:hAnsi="Garamond" w:cs="Arial"/>
          <w:lang w:eastAsia="en-US"/>
        </w:rPr>
      </w:pPr>
    </w:p>
    <w:p w:rsidR="00051F92" w:rsidRDefault="00051F92" w:rsidP="00356BD3">
      <w:pPr>
        <w:spacing w:line="276" w:lineRule="auto"/>
        <w:jc w:val="both"/>
        <w:rPr>
          <w:rFonts w:ascii="Garamond" w:hAnsi="Garamond" w:cs="Arial"/>
          <w:lang w:eastAsia="en-US"/>
        </w:rPr>
      </w:pPr>
    </w:p>
    <w:p w:rsidR="00051F92" w:rsidRPr="00356BD3" w:rsidRDefault="00051F92" w:rsidP="00356BD3">
      <w:pPr>
        <w:spacing w:line="276" w:lineRule="auto"/>
        <w:jc w:val="both"/>
        <w:rPr>
          <w:rFonts w:ascii="Garamond" w:hAnsi="Garamond" w:cs="Arial"/>
          <w:lang w:eastAsia="en-US"/>
        </w:rPr>
      </w:pPr>
    </w:p>
    <w:p w:rsidR="00BE3220" w:rsidRPr="00491FE1" w:rsidRDefault="00BE3220">
      <w:pPr>
        <w:jc w:val="both"/>
        <w:rPr>
          <w:rFonts w:ascii="Calibri" w:hAnsi="Calibri" w:cs="Arial"/>
          <w:lang w:eastAsia="en-US"/>
        </w:rPr>
      </w:pPr>
    </w:p>
    <w:p w:rsidR="00E769EE" w:rsidRPr="00491FE1" w:rsidRDefault="00E769EE">
      <w:pPr>
        <w:jc w:val="both"/>
        <w:rPr>
          <w:rFonts w:ascii="Calibri" w:hAnsi="Calibri" w:cs="Arial"/>
          <w:lang w:eastAsia="en-US"/>
        </w:rPr>
      </w:pPr>
    </w:p>
    <w:p w:rsidR="007D1F4D" w:rsidRPr="00751B59" w:rsidRDefault="00923885" w:rsidP="00751B59">
      <w:pPr>
        <w:pStyle w:val="Titre1"/>
        <w:keepLines w:val="0"/>
        <w:pBdr>
          <w:bottom w:val="single" w:sz="12" w:space="1" w:color="008080"/>
        </w:pBdr>
        <w:tabs>
          <w:tab w:val="left" w:pos="567"/>
        </w:tabs>
        <w:spacing w:before="0" w:after="120" w:line="240" w:lineRule="auto"/>
        <w:ind w:left="709" w:hanging="709"/>
        <w:rPr>
          <w:iCs/>
          <w:color w:val="auto"/>
        </w:rPr>
      </w:pPr>
      <w:bookmarkStart w:id="1311" w:name="_Toc454886545"/>
      <w:r>
        <w:rPr>
          <w:iCs/>
          <w:color w:val="auto"/>
        </w:rPr>
        <w:lastRenderedPageBreak/>
        <w:t xml:space="preserve">5. </w:t>
      </w:r>
      <w:r w:rsidR="006D62AC" w:rsidRPr="00751B59">
        <w:rPr>
          <w:rStyle w:val="Titre1Car"/>
          <w:b/>
          <w:color w:val="auto"/>
        </w:rPr>
        <w:t>ANCRAGE INSTITUTIONNEL</w:t>
      </w:r>
      <w:bookmarkEnd w:id="1311"/>
      <w:r w:rsidR="006D62AC" w:rsidRPr="00751B59">
        <w:rPr>
          <w:rStyle w:val="Titre1Car"/>
          <w:b/>
          <w:color w:val="auto"/>
        </w:rPr>
        <w:t xml:space="preserve"> </w:t>
      </w:r>
    </w:p>
    <w:p w:rsidR="006E1BED" w:rsidRPr="00751B59" w:rsidRDefault="006E1BED" w:rsidP="00356BD3">
      <w:pPr>
        <w:pStyle w:val="Titre2"/>
        <w:keepNext w:val="0"/>
        <w:keepLines w:val="0"/>
        <w:numPr>
          <w:ilvl w:val="1"/>
          <w:numId w:val="139"/>
        </w:numPr>
        <w:spacing w:before="240" w:after="120" w:line="240" w:lineRule="auto"/>
        <w:rPr>
          <w:color w:val="auto"/>
        </w:rPr>
      </w:pPr>
      <w:bookmarkStart w:id="1312" w:name="_Toc454886546"/>
      <w:r w:rsidRPr="00751B59">
        <w:rPr>
          <w:color w:val="auto"/>
        </w:rPr>
        <w:t>Coordination et pilotage du programme</w:t>
      </w:r>
      <w:bookmarkEnd w:id="1312"/>
    </w:p>
    <w:p w:rsidR="00BE3220" w:rsidRPr="00491FE1" w:rsidRDefault="00BE3220">
      <w:pPr>
        <w:jc w:val="both"/>
        <w:rPr>
          <w:rFonts w:ascii="Calibri" w:hAnsi="Calibri" w:cs="Arial"/>
          <w:lang w:eastAsia="en-US"/>
        </w:rPr>
      </w:pPr>
    </w:p>
    <w:p w:rsidR="007F0183" w:rsidRPr="0037030A" w:rsidRDefault="006E1BED" w:rsidP="0037030A">
      <w:pPr>
        <w:widowControl w:val="0"/>
        <w:autoSpaceDE w:val="0"/>
        <w:autoSpaceDN w:val="0"/>
        <w:adjustRightInd w:val="0"/>
        <w:spacing w:after="120" w:line="276" w:lineRule="auto"/>
        <w:jc w:val="both"/>
        <w:rPr>
          <w:rFonts w:ascii="Garamond" w:eastAsia="Calibri" w:hAnsi="Garamond"/>
          <w:lang w:val="fr-BE" w:eastAsia="en-US"/>
        </w:rPr>
      </w:pPr>
      <w:r w:rsidRPr="0037030A">
        <w:rPr>
          <w:rFonts w:ascii="Garamond" w:eastAsia="Calibri" w:hAnsi="Garamond"/>
          <w:lang w:val="fr-BE" w:eastAsia="en-US"/>
        </w:rPr>
        <w:t xml:space="preserve">La tutelle technique et administrative du PN-AEUE 2030 sera assurée par le Ministère en charge de </w:t>
      </w:r>
      <w:r w:rsidR="007F0183" w:rsidRPr="0037030A">
        <w:rPr>
          <w:rFonts w:ascii="Garamond" w:eastAsia="Calibri" w:hAnsi="Garamond"/>
          <w:lang w:val="fr-BE" w:eastAsia="en-US"/>
        </w:rPr>
        <w:t xml:space="preserve">l’assainissement </w:t>
      </w:r>
      <w:r w:rsidRPr="0037030A">
        <w:rPr>
          <w:rFonts w:ascii="Garamond" w:eastAsia="Calibri" w:hAnsi="Garamond"/>
          <w:lang w:val="fr-BE" w:eastAsia="en-US"/>
        </w:rPr>
        <w:t>et la tutelle financière par le Ministère en charge des finances. Chacun de ces ministères est structuré en directions générales et centrales, en structures rattachées et de mission, en directions régionales dans les 13 régions du Burkina</w:t>
      </w:r>
      <w:r w:rsidR="007F0183" w:rsidRPr="0037030A">
        <w:rPr>
          <w:rFonts w:ascii="Garamond" w:eastAsia="Calibri" w:hAnsi="Garamond"/>
          <w:lang w:val="fr-BE" w:eastAsia="en-US"/>
        </w:rPr>
        <w:t>.</w:t>
      </w:r>
      <w:r w:rsidRPr="0037030A">
        <w:rPr>
          <w:rFonts w:ascii="Garamond" w:eastAsia="Calibri" w:hAnsi="Garamond"/>
          <w:lang w:val="fr-BE" w:eastAsia="en-US"/>
        </w:rPr>
        <w:t xml:space="preserve"> </w:t>
      </w:r>
    </w:p>
    <w:p w:rsidR="006E1BED" w:rsidRPr="0037030A" w:rsidRDefault="006E1BED" w:rsidP="0037030A">
      <w:pPr>
        <w:widowControl w:val="0"/>
        <w:autoSpaceDE w:val="0"/>
        <w:autoSpaceDN w:val="0"/>
        <w:adjustRightInd w:val="0"/>
        <w:spacing w:after="120" w:line="276" w:lineRule="auto"/>
        <w:jc w:val="both"/>
        <w:rPr>
          <w:rFonts w:ascii="Garamond" w:eastAsia="Calibri" w:hAnsi="Garamond"/>
          <w:lang w:val="fr-BE" w:eastAsia="en-US"/>
        </w:rPr>
      </w:pPr>
      <w:r w:rsidRPr="0037030A">
        <w:rPr>
          <w:rFonts w:ascii="Garamond" w:eastAsia="Calibri" w:hAnsi="Garamond"/>
          <w:lang w:val="fr-BE" w:eastAsia="en-US"/>
        </w:rPr>
        <w:t>Le dispositif de pilotage sera comme suit :</w:t>
      </w:r>
    </w:p>
    <w:p w:rsidR="006E1BED" w:rsidRPr="0037030A" w:rsidRDefault="006E1BED" w:rsidP="0037030A">
      <w:pPr>
        <w:spacing w:line="276" w:lineRule="auto"/>
        <w:jc w:val="both"/>
        <w:rPr>
          <w:rFonts w:ascii="Garamond" w:eastAsia="Calibri" w:hAnsi="Garamond"/>
          <w:lang w:val="fr-BE" w:eastAsia="en-US"/>
        </w:rPr>
      </w:pPr>
      <w:r w:rsidRPr="0037030A">
        <w:rPr>
          <w:rFonts w:ascii="Garamond" w:eastAsia="Calibri" w:hAnsi="Garamond"/>
          <w:lang w:val="fr-BE" w:eastAsia="en-US"/>
        </w:rPr>
        <w:t>Au niveau national un Comité National de Pilotage</w:t>
      </w:r>
      <w:r w:rsidR="007F0183" w:rsidRPr="0037030A">
        <w:rPr>
          <w:rFonts w:ascii="Garamond" w:eastAsia="Calibri" w:hAnsi="Garamond"/>
          <w:lang w:val="fr-BE" w:eastAsia="en-US"/>
        </w:rPr>
        <w:t xml:space="preserve"> coordonnera le Programme en lien </w:t>
      </w:r>
      <w:r w:rsidRPr="0037030A">
        <w:rPr>
          <w:rFonts w:ascii="Garamond" w:eastAsia="Calibri" w:hAnsi="Garamond"/>
          <w:lang w:val="fr-BE" w:eastAsia="en-US"/>
        </w:rPr>
        <w:t xml:space="preserve">avec le </w:t>
      </w:r>
      <w:r w:rsidR="007F0183" w:rsidRPr="0037030A">
        <w:rPr>
          <w:rFonts w:ascii="Garamond" w:eastAsia="Calibri" w:hAnsi="Garamond"/>
          <w:lang w:val="fr-BE" w:eastAsia="en-US"/>
        </w:rPr>
        <w:t>P</w:t>
      </w:r>
      <w:r w:rsidRPr="0037030A">
        <w:rPr>
          <w:rFonts w:ascii="Garamond" w:eastAsia="Calibri" w:hAnsi="Garamond"/>
          <w:lang w:val="fr-BE" w:eastAsia="en-US"/>
        </w:rPr>
        <w:t xml:space="preserve">rogramme Gouvernance et le </w:t>
      </w:r>
      <w:r w:rsidR="007F0183" w:rsidRPr="0037030A">
        <w:rPr>
          <w:rFonts w:ascii="Garamond" w:eastAsia="Calibri" w:hAnsi="Garamond"/>
          <w:lang w:val="fr-BE" w:eastAsia="en-US"/>
        </w:rPr>
        <w:t>P</w:t>
      </w:r>
      <w:r w:rsidRPr="0037030A">
        <w:rPr>
          <w:rFonts w:ascii="Garamond" w:eastAsia="Calibri" w:hAnsi="Garamond"/>
          <w:lang w:val="fr-BE" w:eastAsia="en-US"/>
        </w:rPr>
        <w:t>rogramme National</w:t>
      </w:r>
      <w:r w:rsidR="007F0183" w:rsidRPr="0037030A">
        <w:rPr>
          <w:rFonts w:ascii="Garamond" w:eastAsia="Calibri" w:hAnsi="Garamond"/>
          <w:lang w:val="fr-BE" w:eastAsia="en-US"/>
        </w:rPr>
        <w:t xml:space="preserve"> AE</w:t>
      </w:r>
      <w:r w:rsidRPr="0037030A">
        <w:rPr>
          <w:rFonts w:ascii="Garamond" w:eastAsia="Calibri" w:hAnsi="Garamond"/>
          <w:lang w:val="fr-BE" w:eastAsia="en-US"/>
        </w:rPr>
        <w:t xml:space="preserve">P. Ce comité sera présidé par le Secrétaire Général du Ministère en charge de l'Assainissement. Les sessions de ce comité de pilotage conjoint seront précédées par des rencontres techniques préliminaires sur chaque programme ; </w:t>
      </w:r>
    </w:p>
    <w:p w:rsidR="007A1A9D" w:rsidRPr="0037030A" w:rsidRDefault="006E1BED" w:rsidP="0037030A">
      <w:pPr>
        <w:numPr>
          <w:ilvl w:val="0"/>
          <w:numId w:val="110"/>
        </w:numPr>
        <w:spacing w:line="276" w:lineRule="auto"/>
        <w:ind w:left="360"/>
        <w:jc w:val="both"/>
        <w:rPr>
          <w:rFonts w:ascii="Garamond" w:eastAsia="Calibri" w:hAnsi="Garamond"/>
          <w:lang w:val="fr-BE" w:eastAsia="en-US"/>
        </w:rPr>
      </w:pPr>
      <w:r w:rsidRPr="0037030A">
        <w:rPr>
          <w:rFonts w:ascii="Garamond" w:eastAsia="Calibri" w:hAnsi="Garamond"/>
          <w:lang w:val="fr-BE" w:eastAsia="en-US"/>
        </w:rPr>
        <w:t>Au niveau régional, il sera établi une déclinaison du comité national</w:t>
      </w:r>
      <w:r w:rsidR="007F0183" w:rsidRPr="0037030A">
        <w:rPr>
          <w:rFonts w:ascii="Garamond" w:eastAsia="Calibri" w:hAnsi="Garamond"/>
          <w:lang w:val="fr-BE" w:eastAsia="en-US"/>
        </w:rPr>
        <w:t xml:space="preserve"> (comité régional de pilotage)</w:t>
      </w:r>
      <w:r w:rsidRPr="0037030A">
        <w:rPr>
          <w:rFonts w:ascii="Garamond" w:eastAsia="Calibri" w:hAnsi="Garamond"/>
          <w:lang w:val="fr-BE" w:eastAsia="en-US"/>
        </w:rPr>
        <w:t xml:space="preserve"> sous l'autorité du Gouvernorat de Région. Les directions régionales en charge de l’assainissement en assureront le secrétariat technique. Ce comité servira de cadre pour l'opérationnalisation d'un cadre unifié d'intervention permettant de fédérer et d'harmoniser les interventions des différents partenaires dans le respect des orientations stratégiques sectorielles ; </w:t>
      </w:r>
    </w:p>
    <w:p w:rsidR="007A1A9D" w:rsidRPr="0037030A" w:rsidRDefault="006E1BED" w:rsidP="0037030A">
      <w:pPr>
        <w:numPr>
          <w:ilvl w:val="0"/>
          <w:numId w:val="110"/>
        </w:numPr>
        <w:spacing w:line="276" w:lineRule="auto"/>
        <w:ind w:left="360"/>
        <w:jc w:val="both"/>
        <w:rPr>
          <w:rFonts w:ascii="Garamond" w:eastAsia="Calibri" w:hAnsi="Garamond"/>
          <w:lang w:val="fr-BE" w:eastAsia="en-US"/>
        </w:rPr>
      </w:pPr>
      <w:r w:rsidRPr="0037030A">
        <w:rPr>
          <w:rFonts w:ascii="Garamond" w:eastAsia="Calibri" w:hAnsi="Garamond"/>
          <w:lang w:val="fr-BE" w:eastAsia="en-US"/>
        </w:rPr>
        <w:t xml:space="preserve">Au niveau communal, le dispositif des Cadres Communaux de coordination de l'eau et de l'assainissement sera </w:t>
      </w:r>
      <w:r w:rsidR="007A1A9D" w:rsidRPr="0037030A">
        <w:rPr>
          <w:rFonts w:ascii="Garamond" w:eastAsia="Calibri" w:hAnsi="Garamond"/>
          <w:lang w:val="fr-BE" w:eastAsia="en-US"/>
        </w:rPr>
        <w:t>utilisé ;</w:t>
      </w:r>
    </w:p>
    <w:p w:rsidR="006E1BED" w:rsidRPr="0037030A" w:rsidRDefault="006E1BED" w:rsidP="0037030A">
      <w:pPr>
        <w:numPr>
          <w:ilvl w:val="0"/>
          <w:numId w:val="110"/>
        </w:numPr>
        <w:spacing w:line="276" w:lineRule="auto"/>
        <w:ind w:left="360"/>
        <w:jc w:val="both"/>
        <w:rPr>
          <w:rFonts w:ascii="Garamond" w:eastAsia="Calibri" w:hAnsi="Garamond"/>
          <w:lang w:val="fr-BE" w:eastAsia="en-US"/>
        </w:rPr>
      </w:pPr>
      <w:r w:rsidRPr="0037030A">
        <w:rPr>
          <w:rFonts w:ascii="Garamond" w:eastAsia="Calibri" w:hAnsi="Garamond"/>
          <w:lang w:val="fr-BE" w:eastAsia="en-US"/>
        </w:rPr>
        <w:t xml:space="preserve">L’ONEA en tant </w:t>
      </w:r>
      <w:r w:rsidR="00970CD2" w:rsidRPr="0037030A">
        <w:rPr>
          <w:rFonts w:ascii="Garamond" w:eastAsia="Calibri" w:hAnsi="Garamond"/>
          <w:lang w:val="fr-BE" w:eastAsia="en-US"/>
        </w:rPr>
        <w:t xml:space="preserve">que </w:t>
      </w:r>
      <w:r w:rsidRPr="0037030A">
        <w:rPr>
          <w:rFonts w:ascii="Garamond" w:eastAsia="Calibri" w:hAnsi="Garamond"/>
          <w:lang w:val="fr-BE" w:eastAsia="en-US"/>
        </w:rPr>
        <w:t xml:space="preserve">structure en charge du volet urbain du programme fait partie intégrante du dispositif de coordination. Les sessions de son comité de supervision seront considérées comme des rencontres préparatoires aux rencontres techniques préliminaires précédant le comité </w:t>
      </w:r>
      <w:r w:rsidR="00970CD2" w:rsidRPr="0037030A">
        <w:rPr>
          <w:rFonts w:ascii="Garamond" w:eastAsia="Calibri" w:hAnsi="Garamond"/>
          <w:lang w:val="fr-BE" w:eastAsia="en-US"/>
        </w:rPr>
        <w:t xml:space="preserve">national </w:t>
      </w:r>
      <w:r w:rsidR="007A1A9D" w:rsidRPr="0037030A">
        <w:rPr>
          <w:rFonts w:ascii="Garamond" w:eastAsia="Calibri" w:hAnsi="Garamond"/>
          <w:lang w:val="fr-BE" w:eastAsia="en-US"/>
        </w:rPr>
        <w:t>de pilotage du PN-AEUE.</w:t>
      </w:r>
    </w:p>
    <w:p w:rsidR="007A1A9D" w:rsidRPr="0037030A" w:rsidRDefault="007A1A9D" w:rsidP="0037030A">
      <w:pPr>
        <w:spacing w:line="276" w:lineRule="auto"/>
        <w:ind w:left="360"/>
        <w:jc w:val="both"/>
        <w:rPr>
          <w:rFonts w:ascii="Garamond" w:eastAsia="Calibri" w:hAnsi="Garamond"/>
          <w:lang w:val="fr-BE" w:eastAsia="en-US"/>
        </w:rPr>
      </w:pPr>
    </w:p>
    <w:p w:rsidR="006E1BED" w:rsidRPr="0037030A" w:rsidRDefault="006E1BED" w:rsidP="0037030A">
      <w:pPr>
        <w:spacing w:line="276" w:lineRule="auto"/>
        <w:jc w:val="both"/>
        <w:rPr>
          <w:rFonts w:ascii="Garamond" w:eastAsia="Calibri" w:hAnsi="Garamond"/>
          <w:lang w:val="fr-BE" w:eastAsia="en-US"/>
        </w:rPr>
      </w:pPr>
      <w:r w:rsidRPr="0037030A">
        <w:rPr>
          <w:rFonts w:ascii="Garamond" w:eastAsia="Calibri" w:hAnsi="Garamond"/>
          <w:lang w:val="fr-BE" w:eastAsia="en-US"/>
        </w:rPr>
        <w:t>Les comités de pilotage permettront d’impliquer à l’échelle nationale et régionale, les différentes parties prenantes stratégiques de la mise en œuvre des programmes :</w:t>
      </w:r>
    </w:p>
    <w:p w:rsidR="00970CD2" w:rsidRPr="0037030A" w:rsidRDefault="008D4B8C" w:rsidP="008D4B8C">
      <w:pPr>
        <w:numPr>
          <w:ilvl w:val="0"/>
          <w:numId w:val="111"/>
        </w:numPr>
        <w:spacing w:line="276" w:lineRule="auto"/>
        <w:ind w:left="851" w:hanging="284"/>
        <w:jc w:val="both"/>
        <w:rPr>
          <w:rFonts w:ascii="Garamond" w:eastAsia="Calibri" w:hAnsi="Garamond"/>
          <w:lang w:val="fr-BE" w:eastAsia="en-US"/>
        </w:rPr>
      </w:pPr>
      <w:r>
        <w:rPr>
          <w:rFonts w:ascii="Garamond" w:eastAsia="Calibri" w:hAnsi="Garamond"/>
          <w:lang w:val="fr-BE" w:eastAsia="en-US"/>
        </w:rPr>
        <w:t>l</w:t>
      </w:r>
      <w:r w:rsidR="00970CD2" w:rsidRPr="0037030A">
        <w:rPr>
          <w:rFonts w:ascii="Garamond" w:eastAsia="Calibri" w:hAnsi="Garamond"/>
          <w:lang w:val="fr-BE" w:eastAsia="en-US"/>
        </w:rPr>
        <w:t xml:space="preserve">es ministères tutelles </w:t>
      </w:r>
    </w:p>
    <w:p w:rsidR="006E1BED" w:rsidRPr="0037030A" w:rsidRDefault="008D4B8C" w:rsidP="008D4B8C">
      <w:pPr>
        <w:numPr>
          <w:ilvl w:val="0"/>
          <w:numId w:val="111"/>
        </w:numPr>
        <w:spacing w:line="276" w:lineRule="auto"/>
        <w:ind w:left="851" w:hanging="284"/>
        <w:jc w:val="both"/>
        <w:rPr>
          <w:rFonts w:ascii="Garamond" w:eastAsia="Calibri" w:hAnsi="Garamond"/>
          <w:lang w:val="fr-BE" w:eastAsia="en-US"/>
        </w:rPr>
      </w:pPr>
      <w:r>
        <w:rPr>
          <w:rFonts w:ascii="Garamond" w:eastAsia="Calibri" w:hAnsi="Garamond"/>
          <w:lang w:val="fr-BE" w:eastAsia="en-US"/>
        </w:rPr>
        <w:t>l</w:t>
      </w:r>
      <w:r w:rsidR="006E1BED" w:rsidRPr="0037030A">
        <w:rPr>
          <w:rFonts w:ascii="Garamond" w:eastAsia="Calibri" w:hAnsi="Garamond"/>
          <w:lang w:val="fr-BE" w:eastAsia="en-US"/>
        </w:rPr>
        <w:t>es autres ministères concernés ;</w:t>
      </w:r>
    </w:p>
    <w:p w:rsidR="006E1BED" w:rsidRPr="0037030A" w:rsidRDefault="008D4B8C" w:rsidP="008D4B8C">
      <w:pPr>
        <w:numPr>
          <w:ilvl w:val="0"/>
          <w:numId w:val="111"/>
        </w:numPr>
        <w:spacing w:line="276" w:lineRule="auto"/>
        <w:ind w:left="851" w:hanging="284"/>
        <w:jc w:val="both"/>
        <w:rPr>
          <w:rFonts w:ascii="Garamond" w:eastAsia="Calibri" w:hAnsi="Garamond"/>
          <w:lang w:val="fr-BE" w:eastAsia="en-US"/>
        </w:rPr>
      </w:pPr>
      <w:r>
        <w:rPr>
          <w:rFonts w:ascii="Garamond" w:eastAsia="Calibri" w:hAnsi="Garamond"/>
          <w:lang w:val="fr-BE" w:eastAsia="en-US"/>
        </w:rPr>
        <w:t>l</w:t>
      </w:r>
      <w:r w:rsidR="006E1BED" w:rsidRPr="0037030A">
        <w:rPr>
          <w:rFonts w:ascii="Garamond" w:eastAsia="Calibri" w:hAnsi="Garamond"/>
          <w:lang w:val="fr-BE" w:eastAsia="en-US"/>
        </w:rPr>
        <w:t>es collectivités territoriales ;</w:t>
      </w:r>
    </w:p>
    <w:p w:rsidR="006E1BED" w:rsidRPr="0037030A" w:rsidRDefault="008D4B8C" w:rsidP="008D4B8C">
      <w:pPr>
        <w:numPr>
          <w:ilvl w:val="0"/>
          <w:numId w:val="111"/>
        </w:numPr>
        <w:spacing w:line="276" w:lineRule="auto"/>
        <w:ind w:left="851" w:hanging="284"/>
        <w:jc w:val="both"/>
        <w:rPr>
          <w:rFonts w:ascii="Garamond" w:eastAsia="Calibri" w:hAnsi="Garamond"/>
          <w:lang w:val="fr-BE" w:eastAsia="en-US"/>
        </w:rPr>
      </w:pPr>
      <w:r>
        <w:rPr>
          <w:rFonts w:ascii="Garamond" w:eastAsia="Calibri" w:hAnsi="Garamond"/>
          <w:lang w:val="fr-BE" w:eastAsia="en-US"/>
        </w:rPr>
        <w:t>l</w:t>
      </w:r>
      <w:r w:rsidR="006E1BED" w:rsidRPr="0037030A">
        <w:rPr>
          <w:rFonts w:ascii="Garamond" w:eastAsia="Calibri" w:hAnsi="Garamond"/>
          <w:lang w:val="fr-BE" w:eastAsia="en-US"/>
        </w:rPr>
        <w:t>es organisations de la société civile (ONG et associations) ;</w:t>
      </w:r>
    </w:p>
    <w:p w:rsidR="006E1BED" w:rsidRPr="0037030A" w:rsidRDefault="008D4B8C" w:rsidP="008D4B8C">
      <w:pPr>
        <w:numPr>
          <w:ilvl w:val="0"/>
          <w:numId w:val="111"/>
        </w:numPr>
        <w:spacing w:line="276" w:lineRule="auto"/>
        <w:ind w:left="851" w:hanging="284"/>
        <w:jc w:val="both"/>
        <w:rPr>
          <w:rFonts w:ascii="Garamond" w:eastAsia="Calibri" w:hAnsi="Garamond"/>
          <w:lang w:val="fr-BE" w:eastAsia="en-US"/>
        </w:rPr>
      </w:pPr>
      <w:r>
        <w:rPr>
          <w:rFonts w:ascii="Garamond" w:eastAsia="Calibri" w:hAnsi="Garamond"/>
          <w:lang w:val="fr-BE" w:eastAsia="en-US"/>
        </w:rPr>
        <w:t>l</w:t>
      </w:r>
      <w:r w:rsidR="006E1BED" w:rsidRPr="0037030A">
        <w:rPr>
          <w:rFonts w:ascii="Garamond" w:eastAsia="Calibri" w:hAnsi="Garamond"/>
          <w:lang w:val="fr-BE" w:eastAsia="en-US"/>
        </w:rPr>
        <w:t>es opérateurs privés ;</w:t>
      </w:r>
    </w:p>
    <w:p w:rsidR="006E1BED" w:rsidRPr="0037030A" w:rsidRDefault="008D4B8C" w:rsidP="008D4B8C">
      <w:pPr>
        <w:numPr>
          <w:ilvl w:val="0"/>
          <w:numId w:val="111"/>
        </w:numPr>
        <w:spacing w:line="276" w:lineRule="auto"/>
        <w:ind w:left="851" w:hanging="284"/>
        <w:jc w:val="both"/>
        <w:rPr>
          <w:rFonts w:ascii="Garamond" w:eastAsia="Calibri" w:hAnsi="Garamond"/>
          <w:lang w:val="fr-BE" w:eastAsia="en-US"/>
        </w:rPr>
      </w:pPr>
      <w:r>
        <w:rPr>
          <w:rFonts w:ascii="Garamond" w:eastAsia="Calibri" w:hAnsi="Garamond"/>
          <w:lang w:val="fr-BE" w:eastAsia="en-US"/>
        </w:rPr>
        <w:t>l</w:t>
      </w:r>
      <w:r w:rsidR="006E1BED" w:rsidRPr="0037030A">
        <w:rPr>
          <w:rFonts w:ascii="Garamond" w:eastAsia="Calibri" w:hAnsi="Garamond"/>
          <w:lang w:val="fr-BE" w:eastAsia="en-US"/>
        </w:rPr>
        <w:t>es partenaires techniques et financiers.</w:t>
      </w:r>
    </w:p>
    <w:p w:rsidR="006E1BED" w:rsidRPr="00751B59" w:rsidRDefault="006E1BED" w:rsidP="00356BD3">
      <w:pPr>
        <w:pStyle w:val="Titre2"/>
        <w:keepNext w:val="0"/>
        <w:keepLines w:val="0"/>
        <w:numPr>
          <w:ilvl w:val="1"/>
          <w:numId w:val="139"/>
        </w:numPr>
        <w:spacing w:before="240" w:after="120" w:line="240" w:lineRule="auto"/>
        <w:rPr>
          <w:color w:val="auto"/>
        </w:rPr>
      </w:pPr>
      <w:bookmarkStart w:id="1313" w:name="_Toc454886547"/>
      <w:r w:rsidRPr="00751B59">
        <w:rPr>
          <w:color w:val="auto"/>
        </w:rPr>
        <w:t>Responsabilité des acteurs</w:t>
      </w:r>
      <w:bookmarkEnd w:id="1313"/>
    </w:p>
    <w:p w:rsidR="00BE3220" w:rsidRPr="00491FE1" w:rsidRDefault="00BE3220">
      <w:pPr>
        <w:jc w:val="both"/>
        <w:rPr>
          <w:rFonts w:ascii="Calibri" w:hAnsi="Calibri" w:cs="Arial"/>
          <w:lang w:eastAsia="en-US"/>
        </w:rPr>
      </w:pPr>
    </w:p>
    <w:p w:rsidR="006E1BED" w:rsidRPr="00751B59" w:rsidRDefault="006E1BED" w:rsidP="00751B59">
      <w:pPr>
        <w:widowControl w:val="0"/>
        <w:autoSpaceDE w:val="0"/>
        <w:autoSpaceDN w:val="0"/>
        <w:adjustRightInd w:val="0"/>
        <w:spacing w:after="120" w:line="276" w:lineRule="auto"/>
        <w:jc w:val="both"/>
        <w:rPr>
          <w:rFonts w:ascii="Garamond" w:eastAsia="Calibri" w:hAnsi="Garamond"/>
          <w:lang w:val="fr-BE" w:eastAsia="en-US"/>
        </w:rPr>
      </w:pPr>
      <w:r w:rsidRPr="00751B59">
        <w:rPr>
          <w:rFonts w:ascii="Garamond" w:eastAsia="Calibri" w:hAnsi="Garamond"/>
          <w:lang w:val="fr-BE" w:eastAsia="en-US"/>
        </w:rPr>
        <w:t xml:space="preserve">Conformément aux activités prévues dans le programme gouvernance, d'importantes réformes institutionnelles sont attendues entre 2016 et 2020 en vue d'améliorer l'efficacité du secteur. La mise en œuvre du PN-AEUE démarrera donc sur la base de la situation institutionnelle en fin 2015, puis s'adaptera à la nouvelle configuration institutionnelle issue de ces réformes. </w:t>
      </w:r>
    </w:p>
    <w:p w:rsidR="006E1BED" w:rsidRPr="00751B59" w:rsidRDefault="006E1BED" w:rsidP="00751B59">
      <w:pPr>
        <w:widowControl w:val="0"/>
        <w:autoSpaceDE w:val="0"/>
        <w:autoSpaceDN w:val="0"/>
        <w:adjustRightInd w:val="0"/>
        <w:spacing w:after="120" w:line="276" w:lineRule="auto"/>
        <w:jc w:val="both"/>
        <w:rPr>
          <w:rFonts w:ascii="Garamond" w:eastAsia="Calibri" w:hAnsi="Garamond"/>
          <w:lang w:val="fr-BE" w:eastAsia="en-US"/>
        </w:rPr>
      </w:pPr>
      <w:r w:rsidRPr="00751B59">
        <w:rPr>
          <w:rFonts w:ascii="Garamond" w:eastAsia="Calibri" w:hAnsi="Garamond"/>
          <w:lang w:val="fr-BE" w:eastAsia="en-US"/>
        </w:rPr>
        <w:t>Dans tous les cas, le cadre institutionnel permettra d’assurer d’une part l’appropriation et la mise en œuvre efficace du programme par les services de l’Etat dans le cadre de leurs missions régaliennes, et d’autre part, d’assurer les contributions efficaces des collectivités territoriales, du secteur privé et de la société civile dans leurs rôles respectifs.</w:t>
      </w:r>
    </w:p>
    <w:p w:rsidR="006E1BED" w:rsidRPr="00751B59" w:rsidRDefault="006E1BED">
      <w:pPr>
        <w:widowControl w:val="0"/>
        <w:autoSpaceDE w:val="0"/>
        <w:autoSpaceDN w:val="0"/>
        <w:adjustRightInd w:val="0"/>
        <w:spacing w:after="120"/>
        <w:jc w:val="both"/>
        <w:rPr>
          <w:rFonts w:ascii="Garamond" w:eastAsia="Calibri" w:hAnsi="Garamond"/>
          <w:lang w:val="fr-BE" w:eastAsia="en-US"/>
        </w:rPr>
      </w:pPr>
      <w:r w:rsidRPr="00751B59">
        <w:rPr>
          <w:rFonts w:ascii="Garamond" w:eastAsia="Calibri" w:hAnsi="Garamond"/>
          <w:lang w:val="fr-BE" w:eastAsia="en-US"/>
        </w:rPr>
        <w:t>Ainsi</w:t>
      </w:r>
      <w:r w:rsidR="003B3459" w:rsidRPr="00751B59">
        <w:rPr>
          <w:rFonts w:ascii="Garamond" w:eastAsia="Calibri" w:hAnsi="Garamond"/>
          <w:lang w:val="fr-BE" w:eastAsia="en-US"/>
        </w:rPr>
        <w:t xml:space="preserve">, </w:t>
      </w:r>
      <w:r w:rsidRPr="00751B59">
        <w:rPr>
          <w:rFonts w:ascii="Garamond" w:eastAsia="Calibri" w:hAnsi="Garamond"/>
          <w:lang w:val="fr-BE" w:eastAsia="en-US"/>
        </w:rPr>
        <w:t>conformément à la politique nationale de décentralisation, un transfert progressif des</w:t>
      </w:r>
      <w:r w:rsidRPr="00491FE1">
        <w:rPr>
          <w:rFonts w:ascii="Calibri" w:eastAsia="Calibri" w:hAnsi="Calibri"/>
          <w:lang w:val="fr-BE" w:eastAsia="en-US"/>
        </w:rPr>
        <w:t xml:space="preserve"> </w:t>
      </w:r>
      <w:r w:rsidRPr="00751B59">
        <w:rPr>
          <w:rFonts w:ascii="Garamond" w:eastAsia="Calibri" w:hAnsi="Garamond"/>
          <w:lang w:val="fr-BE" w:eastAsia="en-US"/>
        </w:rPr>
        <w:lastRenderedPageBreak/>
        <w:t xml:space="preserve">compétences aux collectivités locales sera réalisé avec l'objectif de parvenir à un transfert intégral en 2030. Dans cette perspective, le phasage suivant est envisagé pour la maitrise d'ouvrage des travaux hors périmètre ONEA : </w:t>
      </w:r>
    </w:p>
    <w:p w:rsidR="00AA128D" w:rsidRPr="00FF32D5" w:rsidRDefault="00AA128D" w:rsidP="00751B59">
      <w:pPr>
        <w:pStyle w:val="Lgende"/>
        <w:keepNext/>
      </w:pPr>
      <w:bookmarkStart w:id="1314" w:name="_Toc454886474"/>
      <w:r w:rsidRPr="00FF32D5">
        <w:t xml:space="preserve">Tableau </w:t>
      </w:r>
      <w:fldSimple w:instr=" SEQ Tableau \* ARABIC ">
        <w:r w:rsidR="000C3B4E">
          <w:rPr>
            <w:noProof/>
          </w:rPr>
          <w:t>33</w:t>
        </w:r>
      </w:fldSimple>
      <w:r w:rsidR="000B757A" w:rsidRPr="00751B59">
        <w:t> </w:t>
      </w:r>
      <w:r w:rsidR="000B757A" w:rsidRPr="00491FE1">
        <w:rPr>
          <w:rFonts w:ascii="Calibri" w:eastAsia="Calibri" w:hAnsi="Calibri"/>
          <w:b/>
          <w:bCs/>
          <w:sz w:val="24"/>
          <w:szCs w:val="24"/>
          <w:lang w:val="fr-BE" w:eastAsia="en-US"/>
        </w:rPr>
        <w:t xml:space="preserve">: </w:t>
      </w:r>
      <w:r w:rsidRPr="00751B59">
        <w:t>Phasage de la maîtrise d'ouvrage</w:t>
      </w:r>
      <w:bookmarkEnd w:id="13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8"/>
        <w:gridCol w:w="2270"/>
        <w:gridCol w:w="35"/>
        <w:gridCol w:w="2233"/>
        <w:gridCol w:w="2268"/>
      </w:tblGrid>
      <w:tr w:rsidR="00B1055E" w:rsidRPr="00537540" w:rsidTr="009F5A1D">
        <w:trPr>
          <w:trHeight w:val="20"/>
        </w:trPr>
        <w:tc>
          <w:tcPr>
            <w:tcW w:w="3048" w:type="dxa"/>
            <w:shd w:val="clear" w:color="auto" w:fill="auto"/>
            <w:vAlign w:val="center"/>
          </w:tcPr>
          <w:p w:rsidR="006E1BED" w:rsidRPr="00537540" w:rsidRDefault="006E1BED" w:rsidP="009F5A1D">
            <w:pPr>
              <w:widowControl w:val="0"/>
              <w:autoSpaceDE w:val="0"/>
              <w:autoSpaceDN w:val="0"/>
              <w:adjustRightInd w:val="0"/>
              <w:spacing w:before="40" w:after="40"/>
              <w:jc w:val="center"/>
              <w:rPr>
                <w:b/>
                <w:szCs w:val="22"/>
                <w:lang w:val="fr-BE" w:eastAsia="en-US"/>
              </w:rPr>
            </w:pPr>
          </w:p>
        </w:tc>
        <w:tc>
          <w:tcPr>
            <w:tcW w:w="2270" w:type="dxa"/>
            <w:tcBorders>
              <w:bottom w:val="dotted" w:sz="4" w:space="0" w:color="auto"/>
            </w:tcBorders>
            <w:shd w:val="clear" w:color="auto" w:fill="auto"/>
            <w:vAlign w:val="center"/>
          </w:tcPr>
          <w:p w:rsidR="006E1BED" w:rsidRPr="00537540" w:rsidRDefault="006E1BED" w:rsidP="009F5A1D">
            <w:pPr>
              <w:widowControl w:val="0"/>
              <w:autoSpaceDE w:val="0"/>
              <w:autoSpaceDN w:val="0"/>
              <w:adjustRightInd w:val="0"/>
              <w:spacing w:before="40" w:after="40"/>
              <w:jc w:val="center"/>
              <w:rPr>
                <w:b/>
                <w:szCs w:val="22"/>
                <w:lang w:val="fr-BE" w:eastAsia="en-US"/>
              </w:rPr>
            </w:pPr>
            <w:r w:rsidRPr="00537540">
              <w:rPr>
                <w:b/>
                <w:szCs w:val="22"/>
                <w:lang w:val="fr-BE" w:eastAsia="en-US"/>
              </w:rPr>
              <w:t>2016-2020</w:t>
            </w:r>
          </w:p>
        </w:tc>
        <w:tc>
          <w:tcPr>
            <w:tcW w:w="2268" w:type="dxa"/>
            <w:gridSpan w:val="2"/>
            <w:tcBorders>
              <w:bottom w:val="dotted" w:sz="4" w:space="0" w:color="auto"/>
            </w:tcBorders>
            <w:shd w:val="clear" w:color="auto" w:fill="auto"/>
            <w:vAlign w:val="center"/>
          </w:tcPr>
          <w:p w:rsidR="006E1BED" w:rsidRPr="00537540" w:rsidRDefault="006E1BED" w:rsidP="009F5A1D">
            <w:pPr>
              <w:widowControl w:val="0"/>
              <w:autoSpaceDE w:val="0"/>
              <w:autoSpaceDN w:val="0"/>
              <w:adjustRightInd w:val="0"/>
              <w:spacing w:before="40" w:after="40"/>
              <w:jc w:val="center"/>
              <w:rPr>
                <w:b/>
                <w:szCs w:val="22"/>
                <w:lang w:val="fr-BE" w:eastAsia="en-US"/>
              </w:rPr>
            </w:pPr>
            <w:r w:rsidRPr="00537540">
              <w:rPr>
                <w:b/>
                <w:szCs w:val="22"/>
                <w:lang w:val="fr-BE" w:eastAsia="en-US"/>
              </w:rPr>
              <w:t>2021-2025</w:t>
            </w:r>
          </w:p>
        </w:tc>
        <w:tc>
          <w:tcPr>
            <w:tcW w:w="2268" w:type="dxa"/>
            <w:tcBorders>
              <w:bottom w:val="dotted" w:sz="4" w:space="0" w:color="auto"/>
            </w:tcBorders>
            <w:shd w:val="clear" w:color="auto" w:fill="auto"/>
            <w:vAlign w:val="center"/>
          </w:tcPr>
          <w:p w:rsidR="006E1BED" w:rsidRPr="00537540" w:rsidRDefault="006E1BED" w:rsidP="009F5A1D">
            <w:pPr>
              <w:widowControl w:val="0"/>
              <w:autoSpaceDE w:val="0"/>
              <w:autoSpaceDN w:val="0"/>
              <w:adjustRightInd w:val="0"/>
              <w:spacing w:before="40" w:after="40"/>
              <w:jc w:val="center"/>
              <w:rPr>
                <w:b/>
                <w:szCs w:val="22"/>
                <w:lang w:val="fr-BE" w:eastAsia="en-US"/>
              </w:rPr>
            </w:pPr>
            <w:r w:rsidRPr="00537540">
              <w:rPr>
                <w:b/>
                <w:szCs w:val="22"/>
                <w:lang w:val="fr-BE" w:eastAsia="en-US"/>
              </w:rPr>
              <w:t>2026-2030</w:t>
            </w:r>
          </w:p>
        </w:tc>
      </w:tr>
      <w:tr w:rsidR="006E1BED" w:rsidRPr="00537540" w:rsidTr="008A769B">
        <w:trPr>
          <w:trHeight w:val="20"/>
        </w:trPr>
        <w:tc>
          <w:tcPr>
            <w:tcW w:w="3048" w:type="dxa"/>
            <w:vMerge w:val="restart"/>
            <w:tcBorders>
              <w:right w:val="dotted" w:sz="4" w:space="0" w:color="auto"/>
            </w:tcBorders>
            <w:shd w:val="clear" w:color="auto" w:fill="auto"/>
            <w:vAlign w:val="center"/>
          </w:tcPr>
          <w:p w:rsidR="006E1BED" w:rsidRPr="00537540" w:rsidRDefault="006E1BED" w:rsidP="008A769B">
            <w:pPr>
              <w:widowControl w:val="0"/>
              <w:autoSpaceDE w:val="0"/>
              <w:autoSpaceDN w:val="0"/>
              <w:adjustRightInd w:val="0"/>
              <w:spacing w:before="40" w:after="40"/>
              <w:jc w:val="center"/>
              <w:rPr>
                <w:b/>
                <w:szCs w:val="22"/>
                <w:lang w:val="fr-BE" w:eastAsia="en-US"/>
              </w:rPr>
            </w:pPr>
            <w:r w:rsidRPr="00537540">
              <w:rPr>
                <w:b/>
                <w:szCs w:val="22"/>
                <w:lang w:val="fr-BE" w:eastAsia="en-US"/>
              </w:rPr>
              <w:t>Collectivités locales (communes, intercommunalités ou régions)</w:t>
            </w:r>
          </w:p>
          <w:p w:rsidR="006E1BED" w:rsidRPr="00537540" w:rsidRDefault="006E1BED" w:rsidP="008A769B">
            <w:pPr>
              <w:widowControl w:val="0"/>
              <w:autoSpaceDE w:val="0"/>
              <w:autoSpaceDN w:val="0"/>
              <w:adjustRightInd w:val="0"/>
              <w:spacing w:before="40" w:after="40"/>
              <w:jc w:val="center"/>
              <w:rPr>
                <w:b/>
                <w:szCs w:val="22"/>
                <w:lang w:val="fr-BE" w:eastAsia="en-US"/>
              </w:rPr>
            </w:pPr>
          </w:p>
        </w:tc>
        <w:tc>
          <w:tcPr>
            <w:tcW w:w="6806" w:type="dxa"/>
            <w:gridSpan w:val="4"/>
            <w:tcBorders>
              <w:top w:val="dotted" w:sz="4" w:space="0" w:color="auto"/>
              <w:left w:val="dotted" w:sz="4" w:space="0" w:color="auto"/>
              <w:bottom w:val="dotted" w:sz="4" w:space="0" w:color="auto"/>
              <w:right w:val="dotted" w:sz="4" w:space="0" w:color="auto"/>
            </w:tcBorders>
            <w:shd w:val="clear" w:color="auto" w:fill="auto"/>
            <w:vAlign w:val="center"/>
          </w:tcPr>
          <w:p w:rsidR="006E1BED" w:rsidRPr="00537540" w:rsidRDefault="006E1BED" w:rsidP="00491FE1">
            <w:pPr>
              <w:widowControl w:val="0"/>
              <w:autoSpaceDE w:val="0"/>
              <w:autoSpaceDN w:val="0"/>
              <w:adjustRightInd w:val="0"/>
              <w:spacing w:before="40" w:after="40"/>
              <w:jc w:val="both"/>
              <w:rPr>
                <w:szCs w:val="22"/>
                <w:lang w:val="fr-BE" w:eastAsia="en-US"/>
              </w:rPr>
            </w:pPr>
            <w:r w:rsidRPr="00537540">
              <w:rPr>
                <w:szCs w:val="22"/>
                <w:lang w:val="fr-BE" w:eastAsia="en-US"/>
              </w:rPr>
              <w:t xml:space="preserve">Mise en œuvre de l’ATPC, Intermédiation Sociale </w:t>
            </w:r>
          </w:p>
        </w:tc>
      </w:tr>
      <w:tr w:rsidR="006E1BED" w:rsidRPr="00537540" w:rsidTr="008A769B">
        <w:trPr>
          <w:trHeight w:val="20"/>
        </w:trPr>
        <w:tc>
          <w:tcPr>
            <w:tcW w:w="3048" w:type="dxa"/>
            <w:vMerge/>
            <w:tcBorders>
              <w:right w:val="dotted" w:sz="4" w:space="0" w:color="auto"/>
            </w:tcBorders>
            <w:shd w:val="clear" w:color="auto" w:fill="auto"/>
            <w:vAlign w:val="center"/>
          </w:tcPr>
          <w:p w:rsidR="006E1BED" w:rsidRPr="00537540" w:rsidRDefault="006E1BED" w:rsidP="008A769B">
            <w:pPr>
              <w:widowControl w:val="0"/>
              <w:autoSpaceDE w:val="0"/>
              <w:autoSpaceDN w:val="0"/>
              <w:adjustRightInd w:val="0"/>
              <w:spacing w:before="40" w:after="40"/>
              <w:jc w:val="center"/>
              <w:rPr>
                <w:b/>
                <w:szCs w:val="22"/>
                <w:lang w:val="fr-BE" w:eastAsia="en-US"/>
              </w:rPr>
            </w:pPr>
          </w:p>
        </w:tc>
        <w:tc>
          <w:tcPr>
            <w:tcW w:w="6806" w:type="dxa"/>
            <w:gridSpan w:val="4"/>
            <w:tcBorders>
              <w:top w:val="dotted" w:sz="4" w:space="0" w:color="auto"/>
              <w:left w:val="dotted" w:sz="4" w:space="0" w:color="auto"/>
              <w:bottom w:val="dotted" w:sz="4" w:space="0" w:color="auto"/>
              <w:right w:val="dotted" w:sz="4" w:space="0" w:color="auto"/>
            </w:tcBorders>
            <w:shd w:val="clear" w:color="auto" w:fill="auto"/>
            <w:vAlign w:val="center"/>
          </w:tcPr>
          <w:p w:rsidR="006E1BED" w:rsidRPr="00537540" w:rsidRDefault="006E1BED" w:rsidP="00491FE1">
            <w:pPr>
              <w:widowControl w:val="0"/>
              <w:autoSpaceDE w:val="0"/>
              <w:autoSpaceDN w:val="0"/>
              <w:adjustRightInd w:val="0"/>
              <w:spacing w:before="40" w:after="40"/>
              <w:jc w:val="both"/>
              <w:rPr>
                <w:szCs w:val="22"/>
                <w:lang w:val="fr-BE" w:eastAsia="en-US"/>
              </w:rPr>
            </w:pPr>
            <w:r w:rsidRPr="00537540">
              <w:rPr>
                <w:szCs w:val="22"/>
                <w:lang w:val="fr-BE" w:eastAsia="en-US"/>
              </w:rPr>
              <w:t>Réalisation des ouvrages d’assainissement familial</w:t>
            </w:r>
          </w:p>
        </w:tc>
      </w:tr>
      <w:tr w:rsidR="006E1BED" w:rsidRPr="00537540" w:rsidTr="008A769B">
        <w:trPr>
          <w:trHeight w:val="20"/>
        </w:trPr>
        <w:tc>
          <w:tcPr>
            <w:tcW w:w="3048" w:type="dxa"/>
            <w:vMerge/>
            <w:tcBorders>
              <w:right w:val="dotted" w:sz="4" w:space="0" w:color="auto"/>
            </w:tcBorders>
            <w:shd w:val="clear" w:color="auto" w:fill="auto"/>
            <w:vAlign w:val="center"/>
          </w:tcPr>
          <w:p w:rsidR="006E1BED" w:rsidRPr="00537540" w:rsidRDefault="006E1BED" w:rsidP="008A769B">
            <w:pPr>
              <w:widowControl w:val="0"/>
              <w:autoSpaceDE w:val="0"/>
              <w:autoSpaceDN w:val="0"/>
              <w:adjustRightInd w:val="0"/>
              <w:spacing w:before="40" w:after="40"/>
              <w:jc w:val="center"/>
              <w:rPr>
                <w:b/>
                <w:szCs w:val="22"/>
                <w:lang w:val="fr-BE" w:eastAsia="en-US"/>
              </w:rPr>
            </w:pPr>
          </w:p>
        </w:tc>
        <w:tc>
          <w:tcPr>
            <w:tcW w:w="6806" w:type="dxa"/>
            <w:gridSpan w:val="4"/>
            <w:tcBorders>
              <w:top w:val="dotted" w:sz="4" w:space="0" w:color="auto"/>
              <w:left w:val="dotted" w:sz="4" w:space="0" w:color="auto"/>
              <w:bottom w:val="dotted" w:sz="4" w:space="0" w:color="auto"/>
              <w:right w:val="dotted" w:sz="4" w:space="0" w:color="auto"/>
            </w:tcBorders>
            <w:shd w:val="clear" w:color="auto" w:fill="auto"/>
            <w:vAlign w:val="center"/>
          </w:tcPr>
          <w:p w:rsidR="006E1BED" w:rsidRPr="00537540" w:rsidRDefault="006E1BED" w:rsidP="00491FE1">
            <w:pPr>
              <w:widowControl w:val="0"/>
              <w:autoSpaceDE w:val="0"/>
              <w:autoSpaceDN w:val="0"/>
              <w:adjustRightInd w:val="0"/>
              <w:spacing w:before="40" w:after="40"/>
              <w:jc w:val="both"/>
              <w:rPr>
                <w:szCs w:val="22"/>
                <w:lang w:val="fr-BE" w:eastAsia="en-US"/>
              </w:rPr>
            </w:pPr>
            <w:r w:rsidRPr="00537540">
              <w:rPr>
                <w:szCs w:val="22"/>
                <w:lang w:val="fr-BE" w:eastAsia="en-US"/>
              </w:rPr>
              <w:t>Réalisation des ouvrages d’assainissement institutionnel et public</w:t>
            </w:r>
          </w:p>
        </w:tc>
      </w:tr>
      <w:tr w:rsidR="006E1BED" w:rsidRPr="00537540" w:rsidTr="008A769B">
        <w:trPr>
          <w:trHeight w:val="20"/>
        </w:trPr>
        <w:tc>
          <w:tcPr>
            <w:tcW w:w="3048" w:type="dxa"/>
            <w:vMerge/>
            <w:tcBorders>
              <w:right w:val="dotted" w:sz="4" w:space="0" w:color="auto"/>
            </w:tcBorders>
            <w:shd w:val="clear" w:color="auto" w:fill="auto"/>
            <w:vAlign w:val="center"/>
          </w:tcPr>
          <w:p w:rsidR="006E1BED" w:rsidRPr="00537540" w:rsidRDefault="006E1BED" w:rsidP="008A769B">
            <w:pPr>
              <w:widowControl w:val="0"/>
              <w:autoSpaceDE w:val="0"/>
              <w:autoSpaceDN w:val="0"/>
              <w:adjustRightInd w:val="0"/>
              <w:spacing w:before="40" w:after="40"/>
              <w:jc w:val="center"/>
              <w:rPr>
                <w:b/>
                <w:szCs w:val="22"/>
                <w:lang w:val="fr-BE" w:eastAsia="en-US"/>
              </w:rPr>
            </w:pPr>
          </w:p>
        </w:tc>
        <w:tc>
          <w:tcPr>
            <w:tcW w:w="6806" w:type="dxa"/>
            <w:gridSpan w:val="4"/>
            <w:tcBorders>
              <w:top w:val="dotted" w:sz="4" w:space="0" w:color="auto"/>
              <w:left w:val="dotted" w:sz="4" w:space="0" w:color="auto"/>
              <w:bottom w:val="dotted" w:sz="4" w:space="0" w:color="auto"/>
              <w:right w:val="dotted" w:sz="4" w:space="0" w:color="auto"/>
            </w:tcBorders>
            <w:shd w:val="clear" w:color="auto" w:fill="auto"/>
            <w:vAlign w:val="center"/>
          </w:tcPr>
          <w:p w:rsidR="006E1BED" w:rsidRPr="00537540" w:rsidRDefault="006E1BED" w:rsidP="00491FE1">
            <w:pPr>
              <w:widowControl w:val="0"/>
              <w:autoSpaceDE w:val="0"/>
              <w:autoSpaceDN w:val="0"/>
              <w:adjustRightInd w:val="0"/>
              <w:spacing w:before="40" w:after="40"/>
              <w:jc w:val="both"/>
              <w:rPr>
                <w:szCs w:val="22"/>
                <w:lang w:val="fr-BE" w:eastAsia="en-US"/>
              </w:rPr>
            </w:pPr>
            <w:r w:rsidRPr="00537540">
              <w:rPr>
                <w:szCs w:val="22"/>
                <w:lang w:val="fr-BE" w:eastAsia="en-US"/>
              </w:rPr>
              <w:t>Réhabilitation des ouvrages d’assainissements</w:t>
            </w:r>
          </w:p>
        </w:tc>
      </w:tr>
      <w:tr w:rsidR="00AA128D" w:rsidRPr="00537540" w:rsidTr="00036108">
        <w:trPr>
          <w:trHeight w:val="20"/>
        </w:trPr>
        <w:tc>
          <w:tcPr>
            <w:tcW w:w="3048" w:type="dxa"/>
            <w:vMerge/>
            <w:tcBorders>
              <w:right w:val="dotted" w:sz="4" w:space="0" w:color="auto"/>
            </w:tcBorders>
            <w:shd w:val="clear" w:color="auto" w:fill="auto"/>
            <w:vAlign w:val="center"/>
          </w:tcPr>
          <w:p w:rsidR="00AA128D" w:rsidRPr="00537540" w:rsidRDefault="00AA128D" w:rsidP="008A769B">
            <w:pPr>
              <w:widowControl w:val="0"/>
              <w:autoSpaceDE w:val="0"/>
              <w:autoSpaceDN w:val="0"/>
              <w:adjustRightInd w:val="0"/>
              <w:spacing w:before="40" w:after="40"/>
              <w:jc w:val="center"/>
              <w:rPr>
                <w:b/>
                <w:szCs w:val="22"/>
                <w:lang w:val="fr-BE" w:eastAsia="en-US"/>
              </w:rPr>
            </w:pPr>
          </w:p>
        </w:tc>
        <w:tc>
          <w:tcPr>
            <w:tcW w:w="2305"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AA128D" w:rsidRPr="00537540" w:rsidRDefault="00AA128D" w:rsidP="00491FE1">
            <w:pPr>
              <w:widowControl w:val="0"/>
              <w:autoSpaceDE w:val="0"/>
              <w:autoSpaceDN w:val="0"/>
              <w:adjustRightInd w:val="0"/>
              <w:spacing w:before="40" w:after="40"/>
              <w:jc w:val="both"/>
              <w:rPr>
                <w:szCs w:val="22"/>
                <w:lang w:val="fr-BE" w:eastAsia="en-US"/>
              </w:rPr>
            </w:pPr>
          </w:p>
        </w:tc>
        <w:tc>
          <w:tcPr>
            <w:tcW w:w="4501"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AA128D" w:rsidRPr="00537540" w:rsidRDefault="00AA128D" w:rsidP="00491FE1">
            <w:pPr>
              <w:widowControl w:val="0"/>
              <w:autoSpaceDE w:val="0"/>
              <w:autoSpaceDN w:val="0"/>
              <w:adjustRightInd w:val="0"/>
              <w:spacing w:before="40" w:after="40"/>
              <w:jc w:val="both"/>
              <w:rPr>
                <w:szCs w:val="22"/>
                <w:lang w:val="fr-BE" w:eastAsia="en-US"/>
              </w:rPr>
            </w:pPr>
            <w:r w:rsidRPr="00537540">
              <w:rPr>
                <w:szCs w:val="22"/>
                <w:lang w:val="fr-BE" w:eastAsia="en-US"/>
              </w:rPr>
              <w:t>Suivi, contrôle et gestion des ouvrages d’assainissement</w:t>
            </w:r>
          </w:p>
        </w:tc>
      </w:tr>
      <w:tr w:rsidR="003B3459" w:rsidRPr="00537540" w:rsidTr="00C66BE0">
        <w:trPr>
          <w:trHeight w:val="20"/>
        </w:trPr>
        <w:tc>
          <w:tcPr>
            <w:tcW w:w="3048" w:type="dxa"/>
            <w:vMerge w:val="restart"/>
            <w:tcBorders>
              <w:right w:val="dotted" w:sz="4" w:space="0" w:color="auto"/>
            </w:tcBorders>
            <w:shd w:val="clear" w:color="auto" w:fill="auto"/>
            <w:vAlign w:val="center"/>
          </w:tcPr>
          <w:p w:rsidR="003B3459" w:rsidRPr="00537540" w:rsidRDefault="003B3459" w:rsidP="008A769B">
            <w:pPr>
              <w:widowControl w:val="0"/>
              <w:autoSpaceDE w:val="0"/>
              <w:autoSpaceDN w:val="0"/>
              <w:adjustRightInd w:val="0"/>
              <w:spacing w:before="40" w:after="40"/>
              <w:jc w:val="center"/>
              <w:rPr>
                <w:b/>
                <w:szCs w:val="22"/>
                <w:lang w:val="fr-BE" w:eastAsia="en-US"/>
              </w:rPr>
            </w:pPr>
            <w:r w:rsidRPr="00537540">
              <w:rPr>
                <w:b/>
                <w:szCs w:val="22"/>
                <w:lang w:val="fr-BE" w:eastAsia="en-US"/>
              </w:rPr>
              <w:t>Directions Régionales en charge de l’Assainissement</w:t>
            </w:r>
          </w:p>
        </w:tc>
        <w:tc>
          <w:tcPr>
            <w:tcW w:w="2305"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3B3459" w:rsidRPr="00537540" w:rsidRDefault="003B3459" w:rsidP="00C66BE0">
            <w:pPr>
              <w:widowControl w:val="0"/>
              <w:autoSpaceDE w:val="0"/>
              <w:autoSpaceDN w:val="0"/>
              <w:adjustRightInd w:val="0"/>
              <w:spacing w:before="40" w:after="40"/>
              <w:rPr>
                <w:szCs w:val="22"/>
                <w:lang w:val="fr-BE" w:eastAsia="en-US"/>
              </w:rPr>
            </w:pPr>
            <w:r w:rsidRPr="00537540">
              <w:rPr>
                <w:szCs w:val="22"/>
                <w:lang w:val="fr-BE" w:eastAsia="en-US"/>
              </w:rPr>
              <w:t>Mise en œuvre de l’ATPC, intermédiation sociale, formation</w:t>
            </w:r>
          </w:p>
        </w:tc>
        <w:tc>
          <w:tcPr>
            <w:tcW w:w="4501"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3B3459" w:rsidRPr="00537540" w:rsidRDefault="003B3459" w:rsidP="00491FE1">
            <w:pPr>
              <w:widowControl w:val="0"/>
              <w:autoSpaceDE w:val="0"/>
              <w:autoSpaceDN w:val="0"/>
              <w:adjustRightInd w:val="0"/>
              <w:spacing w:before="40" w:after="40"/>
              <w:jc w:val="both"/>
              <w:rPr>
                <w:szCs w:val="22"/>
                <w:lang w:val="fr-BE" w:eastAsia="en-US"/>
              </w:rPr>
            </w:pPr>
          </w:p>
        </w:tc>
      </w:tr>
      <w:tr w:rsidR="00AA128D" w:rsidRPr="00537540" w:rsidTr="00C66BE0">
        <w:trPr>
          <w:trHeight w:val="20"/>
        </w:trPr>
        <w:tc>
          <w:tcPr>
            <w:tcW w:w="3048" w:type="dxa"/>
            <w:vMerge/>
            <w:tcBorders>
              <w:right w:val="dotted" w:sz="4" w:space="0" w:color="auto"/>
            </w:tcBorders>
            <w:shd w:val="clear" w:color="auto" w:fill="auto"/>
            <w:vAlign w:val="center"/>
          </w:tcPr>
          <w:p w:rsidR="00AA128D" w:rsidRPr="00537540" w:rsidRDefault="00AA128D" w:rsidP="00491FE1">
            <w:pPr>
              <w:widowControl w:val="0"/>
              <w:autoSpaceDE w:val="0"/>
              <w:autoSpaceDN w:val="0"/>
              <w:adjustRightInd w:val="0"/>
              <w:spacing w:before="40" w:after="40"/>
              <w:jc w:val="both"/>
              <w:rPr>
                <w:b/>
                <w:szCs w:val="22"/>
                <w:lang w:val="fr-BE" w:eastAsia="en-US"/>
              </w:rPr>
            </w:pPr>
          </w:p>
        </w:tc>
        <w:tc>
          <w:tcPr>
            <w:tcW w:w="2305"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AA128D" w:rsidRPr="00537540" w:rsidRDefault="00AA128D" w:rsidP="00C66BE0">
            <w:pPr>
              <w:widowControl w:val="0"/>
              <w:autoSpaceDE w:val="0"/>
              <w:autoSpaceDN w:val="0"/>
              <w:adjustRightInd w:val="0"/>
              <w:spacing w:before="40" w:after="40"/>
              <w:rPr>
                <w:szCs w:val="22"/>
                <w:lang w:val="fr-BE" w:eastAsia="en-US"/>
              </w:rPr>
            </w:pPr>
            <w:r w:rsidRPr="00537540">
              <w:rPr>
                <w:szCs w:val="22"/>
                <w:lang w:val="fr-BE" w:eastAsia="en-US"/>
              </w:rPr>
              <w:t>Suivi, contrôle et  ouvrages d’assainissement</w:t>
            </w:r>
          </w:p>
        </w:tc>
        <w:tc>
          <w:tcPr>
            <w:tcW w:w="4501"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AA128D" w:rsidRPr="00537540" w:rsidRDefault="00AA128D" w:rsidP="00491FE1">
            <w:pPr>
              <w:widowControl w:val="0"/>
              <w:autoSpaceDE w:val="0"/>
              <w:autoSpaceDN w:val="0"/>
              <w:adjustRightInd w:val="0"/>
              <w:spacing w:before="40" w:after="40"/>
              <w:jc w:val="both"/>
              <w:rPr>
                <w:szCs w:val="22"/>
                <w:lang w:val="fr-BE" w:eastAsia="en-US"/>
              </w:rPr>
            </w:pPr>
          </w:p>
        </w:tc>
      </w:tr>
      <w:tr w:rsidR="00B1055E" w:rsidRPr="00537540" w:rsidTr="00C66BE0">
        <w:trPr>
          <w:trHeight w:val="20"/>
        </w:trPr>
        <w:tc>
          <w:tcPr>
            <w:tcW w:w="3048" w:type="dxa"/>
            <w:vMerge/>
            <w:tcBorders>
              <w:right w:val="dotted" w:sz="4" w:space="0" w:color="auto"/>
            </w:tcBorders>
            <w:shd w:val="clear" w:color="auto" w:fill="auto"/>
            <w:vAlign w:val="center"/>
          </w:tcPr>
          <w:p w:rsidR="003B3459" w:rsidRPr="00537540" w:rsidRDefault="003B3459" w:rsidP="00491FE1">
            <w:pPr>
              <w:widowControl w:val="0"/>
              <w:autoSpaceDE w:val="0"/>
              <w:autoSpaceDN w:val="0"/>
              <w:adjustRightInd w:val="0"/>
              <w:spacing w:before="40" w:after="40"/>
              <w:jc w:val="both"/>
              <w:rPr>
                <w:b/>
                <w:szCs w:val="22"/>
                <w:lang w:val="fr-BE" w:eastAsia="en-US"/>
              </w:rPr>
            </w:pPr>
          </w:p>
        </w:tc>
        <w:tc>
          <w:tcPr>
            <w:tcW w:w="2305"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3B3459" w:rsidRPr="00537540" w:rsidRDefault="003B3459" w:rsidP="00C66BE0">
            <w:pPr>
              <w:widowControl w:val="0"/>
              <w:spacing w:before="40" w:after="40"/>
              <w:rPr>
                <w:szCs w:val="22"/>
                <w:lang w:val="fr-BE" w:eastAsia="en-US"/>
              </w:rPr>
            </w:pPr>
            <w:r w:rsidRPr="00537540">
              <w:rPr>
                <w:szCs w:val="22"/>
                <w:lang w:val="fr-BE" w:eastAsia="en-US"/>
              </w:rPr>
              <w:t>Réalisation des ouvrages d’assainissement</w:t>
            </w:r>
          </w:p>
        </w:tc>
        <w:tc>
          <w:tcPr>
            <w:tcW w:w="2233" w:type="dxa"/>
            <w:tcBorders>
              <w:top w:val="dotted" w:sz="4" w:space="0" w:color="auto"/>
              <w:left w:val="dotted" w:sz="4" w:space="0" w:color="auto"/>
              <w:bottom w:val="dotted" w:sz="4" w:space="0" w:color="auto"/>
              <w:right w:val="dotted" w:sz="4" w:space="0" w:color="auto"/>
            </w:tcBorders>
            <w:shd w:val="clear" w:color="auto" w:fill="auto"/>
            <w:vAlign w:val="center"/>
          </w:tcPr>
          <w:p w:rsidR="003B3459" w:rsidRPr="00537540" w:rsidRDefault="003B3459" w:rsidP="00491FE1">
            <w:pPr>
              <w:widowControl w:val="0"/>
              <w:spacing w:before="40" w:after="40"/>
              <w:jc w:val="both"/>
              <w:rPr>
                <w:szCs w:val="22"/>
                <w:lang w:val="fr-BE" w:eastAsia="en-US"/>
              </w:rPr>
            </w:pPr>
          </w:p>
        </w:tc>
        <w:tc>
          <w:tcPr>
            <w:tcW w:w="2268" w:type="dxa"/>
            <w:tcBorders>
              <w:top w:val="dotted" w:sz="4" w:space="0" w:color="auto"/>
              <w:left w:val="dotted" w:sz="4" w:space="0" w:color="auto"/>
              <w:bottom w:val="dotted" w:sz="4" w:space="0" w:color="auto"/>
              <w:right w:val="dotted" w:sz="4" w:space="0" w:color="auto"/>
            </w:tcBorders>
            <w:shd w:val="clear" w:color="auto" w:fill="auto"/>
            <w:vAlign w:val="center"/>
          </w:tcPr>
          <w:p w:rsidR="003B3459" w:rsidRPr="00537540" w:rsidRDefault="003B3459" w:rsidP="00491FE1">
            <w:pPr>
              <w:widowControl w:val="0"/>
              <w:autoSpaceDE w:val="0"/>
              <w:autoSpaceDN w:val="0"/>
              <w:adjustRightInd w:val="0"/>
              <w:spacing w:before="40" w:after="40"/>
              <w:jc w:val="both"/>
              <w:rPr>
                <w:szCs w:val="22"/>
                <w:lang w:val="fr-BE" w:eastAsia="en-US"/>
              </w:rPr>
            </w:pPr>
          </w:p>
        </w:tc>
      </w:tr>
    </w:tbl>
    <w:p w:rsidR="006E1BED" w:rsidRPr="00751B59" w:rsidRDefault="006E1BED" w:rsidP="0002643C">
      <w:pPr>
        <w:widowControl w:val="0"/>
        <w:autoSpaceDE w:val="0"/>
        <w:autoSpaceDN w:val="0"/>
        <w:adjustRightInd w:val="0"/>
        <w:spacing w:before="120" w:after="120" w:line="276" w:lineRule="auto"/>
        <w:jc w:val="both"/>
        <w:rPr>
          <w:rFonts w:ascii="Garamond" w:eastAsia="Calibri" w:hAnsi="Garamond"/>
          <w:lang w:val="fr-BE" w:eastAsia="en-US"/>
        </w:rPr>
      </w:pPr>
      <w:r w:rsidRPr="00751B59">
        <w:rPr>
          <w:rFonts w:ascii="Garamond" w:eastAsia="Calibri" w:hAnsi="Garamond"/>
          <w:lang w:val="fr-BE" w:eastAsia="en-US"/>
        </w:rPr>
        <w:t xml:space="preserve">Il faut préciser que les collectivités locales à qui la maitrise d’ouvrage sera transférée ont la possibilité de contracter les services d’un maitre d’ouvrage délégué  ou tout autre opérateur public ou privé compétent.  </w:t>
      </w:r>
    </w:p>
    <w:p w:rsidR="006E1BED" w:rsidRPr="00751B59" w:rsidRDefault="006E1BED" w:rsidP="0002643C">
      <w:pPr>
        <w:widowControl w:val="0"/>
        <w:autoSpaceDE w:val="0"/>
        <w:autoSpaceDN w:val="0"/>
        <w:adjustRightInd w:val="0"/>
        <w:spacing w:before="120" w:after="120" w:line="276" w:lineRule="auto"/>
        <w:jc w:val="both"/>
        <w:rPr>
          <w:rFonts w:ascii="Garamond" w:eastAsia="Calibri" w:hAnsi="Garamond"/>
          <w:lang w:val="fr-BE" w:eastAsia="en-US"/>
        </w:rPr>
      </w:pPr>
      <w:r w:rsidRPr="00751B59">
        <w:rPr>
          <w:rFonts w:ascii="Garamond" w:eastAsia="Calibri" w:hAnsi="Garamond"/>
          <w:lang w:val="fr-BE" w:eastAsia="en-US"/>
        </w:rPr>
        <w:t xml:space="preserve">En ce qui concerne le milieu urbain (périmètre concédé à l’ONEA), les dispositions du contrat plan avec l’Etat seront appliquées. De plus, l’ONEA renforcera ses protocoles de partenariat avec les communes concernées dans le sens d’une plus grande responsabilisation de celles-ci dans la planification du développement du service public de l’assainissement sur leur territoire. </w:t>
      </w:r>
    </w:p>
    <w:p w:rsidR="006E1BED" w:rsidRPr="00751B59" w:rsidRDefault="006E1BED" w:rsidP="0002643C">
      <w:pPr>
        <w:widowControl w:val="0"/>
        <w:autoSpaceDE w:val="0"/>
        <w:autoSpaceDN w:val="0"/>
        <w:adjustRightInd w:val="0"/>
        <w:spacing w:before="120" w:after="120" w:line="276" w:lineRule="auto"/>
        <w:jc w:val="both"/>
        <w:rPr>
          <w:rFonts w:ascii="Garamond" w:eastAsia="Calibri" w:hAnsi="Garamond"/>
          <w:lang w:val="fr-BE" w:eastAsia="en-US"/>
        </w:rPr>
      </w:pPr>
      <w:r w:rsidRPr="00751B59">
        <w:rPr>
          <w:rFonts w:ascii="Garamond" w:eastAsia="Calibri" w:hAnsi="Garamond"/>
          <w:lang w:val="fr-BE" w:eastAsia="en-US"/>
        </w:rPr>
        <w:t>Par rapport aux différents produits attendus du PN AEUE, les responsabilités pendant la première phase se présentent comme indiqué dans le tableau ci-dessous. Comme déjà indiqué en début de chapitre, les réformes institutionnelles prévues durant la phase 1 permettront de préciser/ajuster le schéma institutionnel pour les phases 2 et 3.</w:t>
      </w:r>
    </w:p>
    <w:p w:rsidR="006E1BED" w:rsidRPr="00491FE1" w:rsidRDefault="006E1BED">
      <w:pPr>
        <w:widowControl w:val="0"/>
        <w:autoSpaceDE w:val="0"/>
        <w:autoSpaceDN w:val="0"/>
        <w:adjustRightInd w:val="0"/>
        <w:spacing w:before="120" w:after="120"/>
        <w:jc w:val="both"/>
        <w:rPr>
          <w:rFonts w:ascii="Calibri" w:eastAsia="Calibri" w:hAnsi="Calibri"/>
          <w:lang w:val="fr-BE" w:eastAsia="en-US"/>
        </w:rPr>
      </w:pPr>
    </w:p>
    <w:p w:rsidR="006E1BED" w:rsidRPr="00491FE1" w:rsidRDefault="006E1BED">
      <w:pPr>
        <w:widowControl w:val="0"/>
        <w:autoSpaceDE w:val="0"/>
        <w:autoSpaceDN w:val="0"/>
        <w:adjustRightInd w:val="0"/>
        <w:spacing w:before="120" w:after="120"/>
        <w:jc w:val="both"/>
        <w:rPr>
          <w:rFonts w:ascii="Calibri" w:eastAsia="Calibri" w:hAnsi="Calibri"/>
          <w:lang w:val="fr-BE" w:eastAsia="en-US"/>
        </w:rPr>
        <w:sectPr w:rsidR="006E1BED" w:rsidRPr="00491FE1" w:rsidSect="00B114AA">
          <w:pgSz w:w="11906" w:h="16838" w:code="9"/>
          <w:pgMar w:top="851" w:right="1134" w:bottom="1134" w:left="1134" w:header="709" w:footer="709" w:gutter="0"/>
          <w:cols w:space="708"/>
          <w:docGrid w:linePitch="360"/>
        </w:sectPr>
      </w:pPr>
    </w:p>
    <w:p w:rsidR="00197696" w:rsidRPr="00491FE1" w:rsidRDefault="00197696" w:rsidP="00751B59">
      <w:pPr>
        <w:jc w:val="both"/>
        <w:rPr>
          <w:rFonts w:ascii="Calibri" w:eastAsia="Calibri" w:hAnsi="Calibri"/>
          <w:lang w:val="fr-BE" w:eastAsia="en-US"/>
        </w:rPr>
      </w:pPr>
    </w:p>
    <w:p w:rsidR="000B757A" w:rsidRPr="00491FE1" w:rsidRDefault="000B757A" w:rsidP="00751B59">
      <w:pPr>
        <w:jc w:val="both"/>
        <w:rPr>
          <w:rFonts w:ascii="Calibri" w:eastAsia="Calibri" w:hAnsi="Calibri"/>
          <w:lang w:val="fr-BE" w:eastAsia="en-US"/>
        </w:rPr>
      </w:pPr>
    </w:p>
    <w:p w:rsidR="000B757A" w:rsidRPr="00491FE1" w:rsidRDefault="000B757A" w:rsidP="00751B59">
      <w:pPr>
        <w:jc w:val="both"/>
        <w:rPr>
          <w:rFonts w:ascii="Calibri" w:eastAsia="Calibri" w:hAnsi="Calibri"/>
          <w:lang w:val="fr-BE" w:eastAsia="en-US"/>
        </w:rPr>
      </w:pPr>
    </w:p>
    <w:p w:rsidR="000B757A" w:rsidRPr="00491FE1" w:rsidRDefault="000B757A">
      <w:pPr>
        <w:jc w:val="both"/>
        <w:rPr>
          <w:rFonts w:ascii="Calibri" w:eastAsia="Calibri" w:hAnsi="Calibri"/>
          <w:lang w:val="fr-BE" w:eastAsia="en-US"/>
        </w:rPr>
        <w:sectPr w:rsidR="000B757A" w:rsidRPr="00491FE1" w:rsidSect="00B114AA">
          <w:headerReference w:type="default" r:id="rId21"/>
          <w:footerReference w:type="default" r:id="rId22"/>
          <w:type w:val="continuous"/>
          <w:pgSz w:w="11906" w:h="16838" w:code="9"/>
          <w:pgMar w:top="851" w:right="1134" w:bottom="1134" w:left="964" w:header="709" w:footer="709" w:gutter="0"/>
          <w:cols w:space="708"/>
          <w:docGrid w:linePitch="360"/>
        </w:sectPr>
      </w:pPr>
    </w:p>
    <w:p w:rsidR="00BB500D" w:rsidRPr="008D4B8C" w:rsidRDefault="00BB500D" w:rsidP="00751B59">
      <w:pPr>
        <w:pStyle w:val="Lgende"/>
        <w:keepNext/>
        <w:rPr>
          <w:rFonts w:ascii="Garamond" w:hAnsi="Garamond"/>
          <w:i w:val="0"/>
          <w:sz w:val="24"/>
          <w:szCs w:val="24"/>
        </w:rPr>
      </w:pPr>
      <w:bookmarkStart w:id="1315" w:name="_Toc454886475"/>
      <w:r w:rsidRPr="008D4B8C">
        <w:rPr>
          <w:rFonts w:ascii="Garamond" w:hAnsi="Garamond"/>
          <w:i w:val="0"/>
          <w:sz w:val="24"/>
          <w:szCs w:val="24"/>
        </w:rPr>
        <w:lastRenderedPageBreak/>
        <w:t xml:space="preserve">Tableau </w:t>
      </w:r>
      <w:r w:rsidR="00822F02" w:rsidRPr="008D4B8C">
        <w:rPr>
          <w:rFonts w:ascii="Garamond" w:hAnsi="Garamond"/>
          <w:i w:val="0"/>
          <w:sz w:val="24"/>
          <w:szCs w:val="24"/>
        </w:rPr>
        <w:fldChar w:fldCharType="begin"/>
      </w:r>
      <w:r w:rsidR="00822F02" w:rsidRPr="008D4B8C">
        <w:rPr>
          <w:rFonts w:ascii="Garamond" w:hAnsi="Garamond"/>
          <w:i w:val="0"/>
          <w:sz w:val="24"/>
          <w:szCs w:val="24"/>
        </w:rPr>
        <w:instrText xml:space="preserve"> SEQ Tableau \* ARABIC </w:instrText>
      </w:r>
      <w:r w:rsidR="00822F02" w:rsidRPr="008D4B8C">
        <w:rPr>
          <w:rFonts w:ascii="Garamond" w:hAnsi="Garamond"/>
          <w:i w:val="0"/>
          <w:sz w:val="24"/>
          <w:szCs w:val="24"/>
        </w:rPr>
        <w:fldChar w:fldCharType="separate"/>
      </w:r>
      <w:r w:rsidR="000C3B4E">
        <w:rPr>
          <w:rFonts w:ascii="Garamond" w:hAnsi="Garamond"/>
          <w:i w:val="0"/>
          <w:noProof/>
          <w:sz w:val="24"/>
          <w:szCs w:val="24"/>
        </w:rPr>
        <w:t>34</w:t>
      </w:r>
      <w:r w:rsidR="00822F02" w:rsidRPr="008D4B8C">
        <w:rPr>
          <w:rFonts w:ascii="Garamond" w:hAnsi="Garamond"/>
          <w:i w:val="0"/>
          <w:noProof/>
          <w:sz w:val="24"/>
          <w:szCs w:val="24"/>
        </w:rPr>
        <w:fldChar w:fldCharType="end"/>
      </w:r>
      <w:r w:rsidRPr="008D4B8C">
        <w:rPr>
          <w:rFonts w:ascii="Garamond" w:hAnsi="Garamond"/>
          <w:i w:val="0"/>
          <w:sz w:val="24"/>
          <w:szCs w:val="24"/>
        </w:rPr>
        <w:t> </w:t>
      </w:r>
      <w:r w:rsidRPr="008D4B8C">
        <w:rPr>
          <w:rFonts w:ascii="Garamond" w:eastAsia="Calibri" w:hAnsi="Garamond"/>
          <w:b/>
          <w:bCs/>
          <w:i w:val="0"/>
          <w:sz w:val="24"/>
          <w:szCs w:val="24"/>
          <w:lang w:val="fr-BE" w:eastAsia="en-US"/>
        </w:rPr>
        <w:t>:</w:t>
      </w:r>
      <w:r w:rsidRPr="008D4B8C">
        <w:rPr>
          <w:rFonts w:ascii="Garamond" w:hAnsi="Garamond"/>
          <w:i w:val="0"/>
          <w:sz w:val="24"/>
          <w:szCs w:val="24"/>
        </w:rPr>
        <w:t xml:space="preserve"> Responsabilités des acteurs</w:t>
      </w:r>
      <w:bookmarkEnd w:id="1315"/>
      <w:r w:rsidRPr="008D4B8C">
        <w:rPr>
          <w:rFonts w:ascii="Garamond" w:hAnsi="Garamond"/>
          <w:i w:val="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609"/>
        <w:gridCol w:w="2976"/>
        <w:gridCol w:w="4825"/>
      </w:tblGrid>
      <w:tr w:rsidR="00B1055E" w:rsidRPr="00537540" w:rsidTr="008F7F29">
        <w:trPr>
          <w:tblHeader/>
        </w:trPr>
        <w:tc>
          <w:tcPr>
            <w:tcW w:w="2376" w:type="dxa"/>
            <w:shd w:val="clear" w:color="auto" w:fill="auto"/>
            <w:vAlign w:val="center"/>
          </w:tcPr>
          <w:p w:rsidR="00197696" w:rsidRPr="00537540" w:rsidRDefault="00197696" w:rsidP="00DD6DF0">
            <w:pPr>
              <w:widowControl w:val="0"/>
              <w:autoSpaceDE w:val="0"/>
              <w:autoSpaceDN w:val="0"/>
              <w:adjustRightInd w:val="0"/>
              <w:spacing w:before="40" w:after="40"/>
              <w:jc w:val="center"/>
              <w:rPr>
                <w:b/>
                <w:szCs w:val="22"/>
                <w:lang w:val="fr-BE" w:eastAsia="en-US"/>
              </w:rPr>
            </w:pPr>
            <w:r w:rsidRPr="00537540">
              <w:rPr>
                <w:b/>
                <w:szCs w:val="22"/>
                <w:lang w:val="fr-BE" w:eastAsia="en-US"/>
              </w:rPr>
              <w:t>Actions</w:t>
            </w:r>
          </w:p>
        </w:tc>
        <w:tc>
          <w:tcPr>
            <w:tcW w:w="4609" w:type="dxa"/>
            <w:shd w:val="clear" w:color="auto" w:fill="auto"/>
            <w:vAlign w:val="center"/>
          </w:tcPr>
          <w:p w:rsidR="00197696" w:rsidRPr="00537540" w:rsidRDefault="00197696" w:rsidP="00DD6DF0">
            <w:pPr>
              <w:widowControl w:val="0"/>
              <w:autoSpaceDE w:val="0"/>
              <w:autoSpaceDN w:val="0"/>
              <w:adjustRightInd w:val="0"/>
              <w:spacing w:before="40" w:after="40"/>
              <w:jc w:val="center"/>
              <w:rPr>
                <w:b/>
                <w:szCs w:val="22"/>
                <w:lang w:val="fr-BE" w:eastAsia="en-US"/>
              </w:rPr>
            </w:pPr>
            <w:r w:rsidRPr="00537540">
              <w:rPr>
                <w:b/>
                <w:szCs w:val="22"/>
                <w:lang w:val="fr-BE" w:eastAsia="en-US"/>
              </w:rPr>
              <w:t>Produits</w:t>
            </w:r>
          </w:p>
        </w:tc>
        <w:tc>
          <w:tcPr>
            <w:tcW w:w="2976" w:type="dxa"/>
            <w:shd w:val="clear" w:color="auto" w:fill="auto"/>
            <w:vAlign w:val="center"/>
          </w:tcPr>
          <w:p w:rsidR="00197696" w:rsidRPr="00537540" w:rsidRDefault="00197696" w:rsidP="00DD6DF0">
            <w:pPr>
              <w:widowControl w:val="0"/>
              <w:autoSpaceDE w:val="0"/>
              <w:autoSpaceDN w:val="0"/>
              <w:adjustRightInd w:val="0"/>
              <w:spacing w:before="40" w:after="40"/>
              <w:jc w:val="center"/>
              <w:rPr>
                <w:b/>
                <w:szCs w:val="22"/>
                <w:lang w:val="fr-BE" w:eastAsia="en-US"/>
              </w:rPr>
            </w:pPr>
            <w:r w:rsidRPr="00537540">
              <w:rPr>
                <w:b/>
                <w:szCs w:val="22"/>
                <w:lang w:val="fr-BE" w:eastAsia="en-US"/>
              </w:rPr>
              <w:t>Structures responsables</w:t>
            </w:r>
          </w:p>
        </w:tc>
        <w:tc>
          <w:tcPr>
            <w:tcW w:w="4825" w:type="dxa"/>
            <w:shd w:val="clear" w:color="auto" w:fill="auto"/>
            <w:vAlign w:val="center"/>
          </w:tcPr>
          <w:p w:rsidR="00197696" w:rsidRPr="00537540" w:rsidRDefault="00197696" w:rsidP="00DD6DF0">
            <w:pPr>
              <w:widowControl w:val="0"/>
              <w:autoSpaceDE w:val="0"/>
              <w:autoSpaceDN w:val="0"/>
              <w:adjustRightInd w:val="0"/>
              <w:spacing w:before="40" w:after="40"/>
              <w:jc w:val="center"/>
              <w:rPr>
                <w:b/>
                <w:szCs w:val="22"/>
                <w:lang w:val="fr-BE" w:eastAsia="en-US"/>
              </w:rPr>
            </w:pPr>
            <w:r w:rsidRPr="00537540">
              <w:rPr>
                <w:b/>
                <w:szCs w:val="22"/>
                <w:lang w:val="fr-BE" w:eastAsia="en-US"/>
              </w:rPr>
              <w:t>Structures partenaires</w:t>
            </w:r>
          </w:p>
        </w:tc>
      </w:tr>
      <w:tr w:rsidR="00B1055E" w:rsidRPr="00537540" w:rsidTr="008F7F29">
        <w:trPr>
          <w:trHeight w:val="735"/>
        </w:trPr>
        <w:tc>
          <w:tcPr>
            <w:tcW w:w="2376" w:type="dxa"/>
            <w:vMerge w:val="restart"/>
            <w:shd w:val="clear" w:color="auto" w:fill="auto"/>
            <w:vAlign w:val="center"/>
          </w:tcPr>
          <w:p w:rsidR="0094003F" w:rsidRPr="00537540" w:rsidRDefault="0094003F" w:rsidP="00AF71D0">
            <w:pPr>
              <w:widowControl w:val="0"/>
              <w:autoSpaceDE w:val="0"/>
              <w:autoSpaceDN w:val="0"/>
              <w:adjustRightInd w:val="0"/>
              <w:spacing w:before="40" w:after="40"/>
              <w:rPr>
                <w:szCs w:val="22"/>
                <w:lang w:val="fr-BE" w:eastAsia="en-US"/>
              </w:rPr>
            </w:pPr>
            <w:r w:rsidRPr="00537540">
              <w:rPr>
                <w:szCs w:val="22"/>
                <w:lang w:val="fr-BE" w:eastAsia="en-US"/>
              </w:rPr>
              <w:t xml:space="preserve">A1. </w:t>
            </w:r>
            <w:r w:rsidR="00AF71D0">
              <w:rPr>
                <w:szCs w:val="22"/>
                <w:lang w:val="fr-BE" w:eastAsia="en-US"/>
              </w:rPr>
              <w:t>Eradication de la d</w:t>
            </w:r>
            <w:r w:rsidRPr="00537540">
              <w:rPr>
                <w:szCs w:val="22"/>
                <w:lang w:val="fr-BE" w:eastAsia="en-US"/>
              </w:rPr>
              <w:t>éfécation à l’air libre en milieu rural</w:t>
            </w:r>
          </w:p>
        </w:tc>
        <w:tc>
          <w:tcPr>
            <w:tcW w:w="4609" w:type="dxa"/>
            <w:shd w:val="clear" w:color="auto" w:fill="auto"/>
            <w:vAlign w:val="center"/>
          </w:tcPr>
          <w:p w:rsidR="0094003F" w:rsidRPr="00537540" w:rsidRDefault="0094003F" w:rsidP="00491FE1">
            <w:pPr>
              <w:widowControl w:val="0"/>
              <w:autoSpaceDE w:val="0"/>
              <w:autoSpaceDN w:val="0"/>
              <w:adjustRightInd w:val="0"/>
              <w:spacing w:before="40" w:after="40"/>
              <w:ind w:left="34"/>
              <w:rPr>
                <w:szCs w:val="22"/>
                <w:lang w:val="fr-BE" w:eastAsia="en-US"/>
              </w:rPr>
            </w:pPr>
            <w:r w:rsidRPr="00537540">
              <w:rPr>
                <w:szCs w:val="22"/>
                <w:lang w:val="fr-BE" w:eastAsia="en-US"/>
              </w:rPr>
              <w:t>La défécation à l’air libre  est abandonnée dans l’ensemble des villages administratifs</w:t>
            </w:r>
          </w:p>
        </w:tc>
        <w:tc>
          <w:tcPr>
            <w:tcW w:w="2976" w:type="dxa"/>
            <w:vMerge w:val="restart"/>
            <w:shd w:val="clear" w:color="auto" w:fill="auto"/>
            <w:vAlign w:val="center"/>
          </w:tcPr>
          <w:p w:rsidR="0094003F" w:rsidRPr="00537540" w:rsidRDefault="0094003F" w:rsidP="00491FE1">
            <w:pPr>
              <w:widowControl w:val="0"/>
              <w:autoSpaceDE w:val="0"/>
              <w:autoSpaceDN w:val="0"/>
              <w:adjustRightInd w:val="0"/>
              <w:spacing w:before="40" w:after="40"/>
              <w:rPr>
                <w:szCs w:val="22"/>
                <w:lang w:val="fr-BE" w:eastAsia="en-US"/>
              </w:rPr>
            </w:pPr>
            <w:r w:rsidRPr="00537540">
              <w:rPr>
                <w:szCs w:val="22"/>
                <w:lang w:val="fr-BE" w:eastAsia="en-US"/>
              </w:rPr>
              <w:t xml:space="preserve">Collectivités </w:t>
            </w:r>
            <w:r w:rsidR="0031035C" w:rsidRPr="00537540">
              <w:rPr>
                <w:szCs w:val="22"/>
                <w:lang w:val="fr-BE" w:eastAsia="en-US"/>
              </w:rPr>
              <w:t>territoriales</w:t>
            </w:r>
            <w:r w:rsidRPr="00537540">
              <w:rPr>
                <w:szCs w:val="22"/>
                <w:lang w:val="fr-BE" w:eastAsia="en-US"/>
              </w:rPr>
              <w:t xml:space="preserve"> (communes, intercommunalités, régions)</w:t>
            </w:r>
          </w:p>
        </w:tc>
        <w:tc>
          <w:tcPr>
            <w:tcW w:w="4825" w:type="dxa"/>
            <w:vMerge w:val="restart"/>
            <w:shd w:val="clear" w:color="auto" w:fill="auto"/>
            <w:vAlign w:val="center"/>
          </w:tcPr>
          <w:p w:rsidR="0094003F" w:rsidRPr="00537540" w:rsidRDefault="0094003F" w:rsidP="00491FE1">
            <w:pPr>
              <w:widowControl w:val="0"/>
              <w:autoSpaceDE w:val="0"/>
              <w:autoSpaceDN w:val="0"/>
              <w:adjustRightInd w:val="0"/>
              <w:spacing w:before="40" w:after="40"/>
              <w:rPr>
                <w:szCs w:val="22"/>
                <w:lang w:val="fr-BE" w:eastAsia="en-US"/>
              </w:rPr>
            </w:pPr>
            <w:r w:rsidRPr="00537540">
              <w:rPr>
                <w:szCs w:val="22"/>
                <w:lang w:val="fr-BE" w:eastAsia="en-US"/>
              </w:rPr>
              <w:t>Direction centrale en charge de l’Assainissement</w:t>
            </w:r>
          </w:p>
          <w:p w:rsidR="0094003F" w:rsidRPr="00537540" w:rsidRDefault="0094003F" w:rsidP="00491FE1">
            <w:pPr>
              <w:widowControl w:val="0"/>
              <w:autoSpaceDE w:val="0"/>
              <w:autoSpaceDN w:val="0"/>
              <w:adjustRightInd w:val="0"/>
              <w:spacing w:before="40" w:after="40"/>
              <w:rPr>
                <w:szCs w:val="22"/>
                <w:lang w:val="fr-BE" w:eastAsia="en-US"/>
              </w:rPr>
            </w:pPr>
            <w:r w:rsidRPr="00537540">
              <w:rPr>
                <w:szCs w:val="22"/>
                <w:lang w:val="fr-BE" w:eastAsia="en-US"/>
              </w:rPr>
              <w:t>Directions Régionales en charge de l'eau</w:t>
            </w:r>
          </w:p>
          <w:p w:rsidR="008D4B8C" w:rsidRPr="001B5FCC" w:rsidRDefault="008D4B8C" w:rsidP="008D4B8C">
            <w:pPr>
              <w:widowControl w:val="0"/>
              <w:autoSpaceDE w:val="0"/>
              <w:autoSpaceDN w:val="0"/>
              <w:adjustRightInd w:val="0"/>
              <w:rPr>
                <w:sz w:val="12"/>
                <w:szCs w:val="22"/>
                <w:lang w:val="fr-BE" w:eastAsia="en-US"/>
              </w:rPr>
            </w:pPr>
          </w:p>
          <w:p w:rsidR="0094003F" w:rsidRDefault="0094003F" w:rsidP="008D4B8C">
            <w:pPr>
              <w:widowControl w:val="0"/>
              <w:autoSpaceDE w:val="0"/>
              <w:autoSpaceDN w:val="0"/>
              <w:adjustRightInd w:val="0"/>
              <w:rPr>
                <w:szCs w:val="22"/>
                <w:lang w:val="fr-BE" w:eastAsia="en-US"/>
              </w:rPr>
            </w:pPr>
            <w:r w:rsidRPr="00537540">
              <w:rPr>
                <w:szCs w:val="22"/>
                <w:lang w:val="fr-BE" w:eastAsia="en-US"/>
              </w:rPr>
              <w:t>Société civile</w:t>
            </w:r>
          </w:p>
          <w:p w:rsidR="001B5FCC" w:rsidRPr="001B5FCC" w:rsidRDefault="001B5FCC" w:rsidP="008D4B8C">
            <w:pPr>
              <w:widowControl w:val="0"/>
              <w:autoSpaceDE w:val="0"/>
              <w:autoSpaceDN w:val="0"/>
              <w:adjustRightInd w:val="0"/>
              <w:rPr>
                <w:sz w:val="12"/>
                <w:szCs w:val="22"/>
                <w:lang w:val="fr-BE" w:eastAsia="en-US"/>
              </w:rPr>
            </w:pPr>
          </w:p>
          <w:p w:rsidR="0094003F" w:rsidRPr="00537540" w:rsidRDefault="0094003F" w:rsidP="00491FE1">
            <w:pPr>
              <w:widowControl w:val="0"/>
              <w:autoSpaceDE w:val="0"/>
              <w:autoSpaceDN w:val="0"/>
              <w:adjustRightInd w:val="0"/>
              <w:spacing w:before="40" w:after="40"/>
              <w:rPr>
                <w:szCs w:val="22"/>
                <w:lang w:val="fr-BE" w:eastAsia="en-US"/>
              </w:rPr>
            </w:pPr>
            <w:r w:rsidRPr="00537540">
              <w:rPr>
                <w:szCs w:val="22"/>
                <w:lang w:val="fr-BE" w:eastAsia="en-US"/>
              </w:rPr>
              <w:t>Autres services déconcentrés contribuant aux objectifs de l’assainissement</w:t>
            </w:r>
          </w:p>
        </w:tc>
      </w:tr>
      <w:tr w:rsidR="00B1055E" w:rsidRPr="00537540" w:rsidTr="008F7F29">
        <w:trPr>
          <w:trHeight w:val="894"/>
        </w:trPr>
        <w:tc>
          <w:tcPr>
            <w:tcW w:w="2376" w:type="dxa"/>
            <w:vMerge/>
            <w:shd w:val="clear" w:color="auto" w:fill="auto"/>
            <w:vAlign w:val="center"/>
          </w:tcPr>
          <w:p w:rsidR="0094003F" w:rsidRPr="00537540" w:rsidRDefault="0094003F" w:rsidP="00491FE1">
            <w:pPr>
              <w:widowControl w:val="0"/>
              <w:autoSpaceDE w:val="0"/>
              <w:autoSpaceDN w:val="0"/>
              <w:adjustRightInd w:val="0"/>
              <w:spacing w:before="40" w:after="40"/>
              <w:rPr>
                <w:szCs w:val="22"/>
                <w:lang w:val="fr-BE" w:eastAsia="en-US"/>
              </w:rPr>
            </w:pPr>
          </w:p>
        </w:tc>
        <w:tc>
          <w:tcPr>
            <w:tcW w:w="4609" w:type="dxa"/>
            <w:shd w:val="clear" w:color="auto" w:fill="auto"/>
            <w:vAlign w:val="center"/>
          </w:tcPr>
          <w:p w:rsidR="0094003F" w:rsidRPr="00537540" w:rsidRDefault="0094003F" w:rsidP="00491FE1">
            <w:pPr>
              <w:widowControl w:val="0"/>
              <w:autoSpaceDE w:val="0"/>
              <w:autoSpaceDN w:val="0"/>
              <w:adjustRightInd w:val="0"/>
              <w:spacing w:before="40" w:after="40"/>
              <w:ind w:left="34" w:hanging="34"/>
              <w:rPr>
                <w:szCs w:val="22"/>
                <w:lang w:val="fr-BE" w:eastAsia="en-US"/>
              </w:rPr>
            </w:pPr>
            <w:r w:rsidRPr="00537540">
              <w:rPr>
                <w:szCs w:val="22"/>
                <w:lang w:val="fr-BE" w:eastAsia="en-US"/>
              </w:rPr>
              <w:t>Les communautés en milieu rural ont adopté de bonnes pratiques d’hygiène et d’assainissement</w:t>
            </w:r>
          </w:p>
        </w:tc>
        <w:tc>
          <w:tcPr>
            <w:tcW w:w="2976" w:type="dxa"/>
            <w:vMerge/>
            <w:shd w:val="clear" w:color="auto" w:fill="auto"/>
            <w:vAlign w:val="center"/>
          </w:tcPr>
          <w:p w:rsidR="0094003F" w:rsidRPr="00537540" w:rsidRDefault="0094003F" w:rsidP="00491FE1">
            <w:pPr>
              <w:widowControl w:val="0"/>
              <w:autoSpaceDE w:val="0"/>
              <w:autoSpaceDN w:val="0"/>
              <w:adjustRightInd w:val="0"/>
              <w:spacing w:before="40" w:after="40"/>
              <w:rPr>
                <w:szCs w:val="22"/>
                <w:lang w:val="fr-BE" w:eastAsia="en-US"/>
              </w:rPr>
            </w:pPr>
          </w:p>
        </w:tc>
        <w:tc>
          <w:tcPr>
            <w:tcW w:w="4825" w:type="dxa"/>
            <w:vMerge/>
            <w:shd w:val="clear" w:color="auto" w:fill="auto"/>
            <w:vAlign w:val="center"/>
          </w:tcPr>
          <w:p w:rsidR="0094003F" w:rsidRPr="00537540" w:rsidRDefault="0094003F" w:rsidP="00491FE1">
            <w:pPr>
              <w:widowControl w:val="0"/>
              <w:autoSpaceDE w:val="0"/>
              <w:autoSpaceDN w:val="0"/>
              <w:adjustRightInd w:val="0"/>
              <w:spacing w:before="40" w:after="40"/>
              <w:rPr>
                <w:szCs w:val="22"/>
                <w:lang w:val="fr-BE" w:eastAsia="en-US"/>
              </w:rPr>
            </w:pPr>
          </w:p>
        </w:tc>
      </w:tr>
      <w:tr w:rsidR="00B1055E" w:rsidRPr="00537540" w:rsidTr="008F7F29">
        <w:trPr>
          <w:trHeight w:val="345"/>
        </w:trPr>
        <w:tc>
          <w:tcPr>
            <w:tcW w:w="2376" w:type="dxa"/>
            <w:vMerge w:val="restart"/>
            <w:shd w:val="clear" w:color="auto" w:fill="auto"/>
            <w:vAlign w:val="center"/>
          </w:tcPr>
          <w:p w:rsidR="0094003F" w:rsidRPr="00537540" w:rsidRDefault="0094003F" w:rsidP="00AF71D0">
            <w:pPr>
              <w:widowControl w:val="0"/>
              <w:autoSpaceDE w:val="0"/>
              <w:autoSpaceDN w:val="0"/>
              <w:adjustRightInd w:val="0"/>
              <w:spacing w:before="40" w:after="40"/>
              <w:rPr>
                <w:szCs w:val="22"/>
                <w:lang w:val="fr-BE" w:eastAsia="en-US"/>
              </w:rPr>
            </w:pPr>
            <w:r w:rsidRPr="00537540">
              <w:rPr>
                <w:szCs w:val="22"/>
                <w:lang w:val="fr-BE" w:eastAsia="en-US"/>
              </w:rPr>
              <w:t xml:space="preserve">A2. </w:t>
            </w:r>
            <w:r w:rsidR="00AF71D0">
              <w:rPr>
                <w:szCs w:val="22"/>
                <w:lang w:val="fr-BE" w:eastAsia="en-US"/>
              </w:rPr>
              <w:t>Eradication de la d</w:t>
            </w:r>
            <w:r w:rsidRPr="00537540">
              <w:rPr>
                <w:szCs w:val="22"/>
                <w:lang w:val="fr-BE" w:eastAsia="en-US"/>
              </w:rPr>
              <w:t>éfécation à l’air libre en milieu urbain</w:t>
            </w:r>
          </w:p>
        </w:tc>
        <w:tc>
          <w:tcPr>
            <w:tcW w:w="4609" w:type="dxa"/>
            <w:shd w:val="clear" w:color="auto" w:fill="auto"/>
            <w:vAlign w:val="center"/>
          </w:tcPr>
          <w:p w:rsidR="0094003F" w:rsidRPr="00537540" w:rsidRDefault="0094003F" w:rsidP="00491FE1">
            <w:pPr>
              <w:widowControl w:val="0"/>
              <w:autoSpaceDE w:val="0"/>
              <w:autoSpaceDN w:val="0"/>
              <w:adjustRightInd w:val="0"/>
              <w:spacing w:before="40" w:after="40"/>
              <w:ind w:left="34" w:hanging="34"/>
              <w:rPr>
                <w:szCs w:val="22"/>
                <w:lang w:val="fr-BE" w:eastAsia="en-US"/>
              </w:rPr>
            </w:pPr>
            <w:r w:rsidRPr="00537540">
              <w:rPr>
                <w:szCs w:val="22"/>
                <w:lang w:val="fr-BE" w:eastAsia="en-US"/>
              </w:rPr>
              <w:t>La défécation à l’air libre est abandonnée dans l’ensemble des secteurs urbains</w:t>
            </w:r>
          </w:p>
        </w:tc>
        <w:tc>
          <w:tcPr>
            <w:tcW w:w="2976" w:type="dxa"/>
            <w:vMerge w:val="restart"/>
            <w:shd w:val="clear" w:color="auto" w:fill="auto"/>
            <w:vAlign w:val="center"/>
          </w:tcPr>
          <w:p w:rsidR="0094003F" w:rsidRPr="00537540" w:rsidRDefault="0094003F" w:rsidP="00491FE1">
            <w:pPr>
              <w:widowControl w:val="0"/>
              <w:autoSpaceDE w:val="0"/>
              <w:autoSpaceDN w:val="0"/>
              <w:adjustRightInd w:val="0"/>
              <w:spacing w:before="40" w:after="40"/>
              <w:rPr>
                <w:szCs w:val="22"/>
                <w:lang w:val="fr-BE" w:eastAsia="en-US"/>
              </w:rPr>
            </w:pPr>
            <w:r w:rsidRPr="00537540">
              <w:rPr>
                <w:szCs w:val="22"/>
                <w:lang w:val="fr-BE" w:eastAsia="en-US"/>
              </w:rPr>
              <w:t>Directions Régionales en charge de l'eau,</w:t>
            </w:r>
          </w:p>
          <w:p w:rsidR="0094003F" w:rsidRPr="00537540" w:rsidRDefault="0094003F" w:rsidP="00491FE1">
            <w:pPr>
              <w:widowControl w:val="0"/>
              <w:autoSpaceDE w:val="0"/>
              <w:autoSpaceDN w:val="0"/>
              <w:adjustRightInd w:val="0"/>
              <w:spacing w:before="40" w:after="40"/>
              <w:rPr>
                <w:szCs w:val="22"/>
                <w:lang w:val="fr-BE" w:eastAsia="en-US"/>
              </w:rPr>
            </w:pPr>
            <w:r w:rsidRPr="00537540">
              <w:rPr>
                <w:szCs w:val="22"/>
                <w:lang w:val="fr-BE" w:eastAsia="en-US"/>
              </w:rPr>
              <w:t>ONEA</w:t>
            </w:r>
          </w:p>
        </w:tc>
        <w:tc>
          <w:tcPr>
            <w:tcW w:w="4825" w:type="dxa"/>
            <w:vMerge w:val="restart"/>
            <w:shd w:val="clear" w:color="auto" w:fill="auto"/>
            <w:vAlign w:val="center"/>
          </w:tcPr>
          <w:p w:rsidR="0094003F" w:rsidRPr="00537540" w:rsidRDefault="0094003F" w:rsidP="00491FE1">
            <w:pPr>
              <w:widowControl w:val="0"/>
              <w:autoSpaceDE w:val="0"/>
              <w:autoSpaceDN w:val="0"/>
              <w:adjustRightInd w:val="0"/>
              <w:spacing w:before="40" w:after="40"/>
              <w:rPr>
                <w:szCs w:val="22"/>
                <w:lang w:val="fr-BE" w:eastAsia="en-US"/>
              </w:rPr>
            </w:pPr>
            <w:r w:rsidRPr="00537540">
              <w:rPr>
                <w:szCs w:val="22"/>
                <w:lang w:val="fr-BE" w:eastAsia="en-US"/>
              </w:rPr>
              <w:t>Direction Centrale en charge de l’Assainissement</w:t>
            </w:r>
          </w:p>
          <w:p w:rsidR="0094003F" w:rsidRPr="00537540" w:rsidRDefault="0094003F" w:rsidP="00491FE1">
            <w:pPr>
              <w:widowControl w:val="0"/>
              <w:autoSpaceDE w:val="0"/>
              <w:autoSpaceDN w:val="0"/>
              <w:adjustRightInd w:val="0"/>
              <w:spacing w:before="40" w:after="40"/>
              <w:rPr>
                <w:szCs w:val="22"/>
                <w:lang w:val="fr-BE" w:eastAsia="en-US"/>
              </w:rPr>
            </w:pPr>
            <w:r w:rsidRPr="00537540">
              <w:rPr>
                <w:szCs w:val="22"/>
                <w:lang w:val="fr-BE" w:eastAsia="en-US"/>
              </w:rPr>
              <w:t xml:space="preserve">Collectivités </w:t>
            </w:r>
            <w:r w:rsidR="0031035C" w:rsidRPr="00537540">
              <w:rPr>
                <w:szCs w:val="22"/>
                <w:lang w:val="fr-BE" w:eastAsia="en-US"/>
              </w:rPr>
              <w:t>territoriales</w:t>
            </w:r>
          </w:p>
        </w:tc>
      </w:tr>
      <w:tr w:rsidR="00B1055E" w:rsidRPr="00537540" w:rsidTr="008F7F29">
        <w:trPr>
          <w:trHeight w:val="510"/>
        </w:trPr>
        <w:tc>
          <w:tcPr>
            <w:tcW w:w="2376" w:type="dxa"/>
            <w:vMerge/>
            <w:shd w:val="clear" w:color="auto" w:fill="auto"/>
            <w:vAlign w:val="center"/>
          </w:tcPr>
          <w:p w:rsidR="0094003F" w:rsidRPr="00537540" w:rsidRDefault="0094003F" w:rsidP="00491FE1">
            <w:pPr>
              <w:widowControl w:val="0"/>
              <w:autoSpaceDE w:val="0"/>
              <w:autoSpaceDN w:val="0"/>
              <w:adjustRightInd w:val="0"/>
              <w:spacing w:before="40" w:after="40"/>
              <w:rPr>
                <w:szCs w:val="22"/>
                <w:lang w:val="fr-BE" w:eastAsia="en-US"/>
              </w:rPr>
            </w:pPr>
          </w:p>
        </w:tc>
        <w:tc>
          <w:tcPr>
            <w:tcW w:w="4609" w:type="dxa"/>
            <w:shd w:val="clear" w:color="auto" w:fill="auto"/>
            <w:vAlign w:val="center"/>
          </w:tcPr>
          <w:p w:rsidR="0094003F" w:rsidRPr="00537540" w:rsidRDefault="0094003F" w:rsidP="00491FE1">
            <w:pPr>
              <w:widowControl w:val="0"/>
              <w:autoSpaceDE w:val="0"/>
              <w:autoSpaceDN w:val="0"/>
              <w:adjustRightInd w:val="0"/>
              <w:spacing w:before="40" w:after="40"/>
              <w:ind w:left="34" w:hanging="34"/>
              <w:rPr>
                <w:szCs w:val="22"/>
                <w:lang w:val="fr-BE" w:eastAsia="en-US"/>
              </w:rPr>
            </w:pPr>
            <w:r w:rsidRPr="00537540">
              <w:rPr>
                <w:szCs w:val="22"/>
                <w:lang w:val="fr-BE" w:eastAsia="en-US"/>
              </w:rPr>
              <w:t>Les communautés en milieu urbain ont adopté de bonnes pratiques d’hygiène et d’assainissement</w:t>
            </w:r>
          </w:p>
        </w:tc>
        <w:tc>
          <w:tcPr>
            <w:tcW w:w="2976" w:type="dxa"/>
            <w:vMerge/>
            <w:shd w:val="clear" w:color="auto" w:fill="auto"/>
            <w:vAlign w:val="center"/>
          </w:tcPr>
          <w:p w:rsidR="0094003F" w:rsidRPr="00537540" w:rsidRDefault="0094003F" w:rsidP="00491FE1">
            <w:pPr>
              <w:widowControl w:val="0"/>
              <w:autoSpaceDE w:val="0"/>
              <w:autoSpaceDN w:val="0"/>
              <w:adjustRightInd w:val="0"/>
              <w:spacing w:before="40" w:after="40"/>
              <w:rPr>
                <w:szCs w:val="22"/>
                <w:lang w:val="fr-BE" w:eastAsia="en-US"/>
              </w:rPr>
            </w:pPr>
          </w:p>
        </w:tc>
        <w:tc>
          <w:tcPr>
            <w:tcW w:w="4825" w:type="dxa"/>
            <w:vMerge/>
            <w:shd w:val="clear" w:color="auto" w:fill="auto"/>
            <w:vAlign w:val="center"/>
          </w:tcPr>
          <w:p w:rsidR="0094003F" w:rsidRPr="00537540" w:rsidRDefault="0094003F" w:rsidP="00491FE1">
            <w:pPr>
              <w:widowControl w:val="0"/>
              <w:autoSpaceDE w:val="0"/>
              <w:autoSpaceDN w:val="0"/>
              <w:adjustRightInd w:val="0"/>
              <w:spacing w:before="40" w:after="40"/>
              <w:rPr>
                <w:szCs w:val="22"/>
                <w:lang w:val="fr-BE" w:eastAsia="en-US"/>
              </w:rPr>
            </w:pPr>
          </w:p>
        </w:tc>
      </w:tr>
      <w:tr w:rsidR="00B1055E" w:rsidRPr="00537540" w:rsidTr="008F7F29">
        <w:tc>
          <w:tcPr>
            <w:tcW w:w="2376" w:type="dxa"/>
            <w:vMerge w:val="restart"/>
            <w:shd w:val="clear" w:color="auto" w:fill="auto"/>
            <w:vAlign w:val="center"/>
          </w:tcPr>
          <w:p w:rsidR="00197696" w:rsidRPr="00537540" w:rsidRDefault="00197696" w:rsidP="00491FE1">
            <w:pPr>
              <w:widowControl w:val="0"/>
              <w:autoSpaceDE w:val="0"/>
              <w:autoSpaceDN w:val="0"/>
              <w:adjustRightInd w:val="0"/>
              <w:spacing w:before="40" w:after="40"/>
              <w:rPr>
                <w:szCs w:val="22"/>
                <w:lang w:val="fr-BE" w:eastAsia="en-US"/>
              </w:rPr>
            </w:pPr>
          </w:p>
          <w:p w:rsidR="00197696" w:rsidRPr="00537540" w:rsidRDefault="00197696" w:rsidP="00491FE1">
            <w:pPr>
              <w:widowControl w:val="0"/>
              <w:autoSpaceDE w:val="0"/>
              <w:autoSpaceDN w:val="0"/>
              <w:adjustRightInd w:val="0"/>
              <w:spacing w:before="40" w:after="40"/>
              <w:rPr>
                <w:szCs w:val="22"/>
                <w:lang w:val="fr-BE" w:eastAsia="en-US"/>
              </w:rPr>
            </w:pPr>
            <w:r w:rsidRPr="00537540">
              <w:rPr>
                <w:szCs w:val="22"/>
                <w:lang w:val="fr-BE" w:eastAsia="en-US"/>
              </w:rPr>
              <w:t>A</w:t>
            </w:r>
            <w:r w:rsidR="0013186C" w:rsidRPr="00537540">
              <w:rPr>
                <w:szCs w:val="22"/>
                <w:lang w:val="fr-BE" w:eastAsia="en-US"/>
              </w:rPr>
              <w:t>3.</w:t>
            </w:r>
            <w:r w:rsidRPr="00537540">
              <w:rPr>
                <w:szCs w:val="22"/>
                <w:lang w:val="fr-BE" w:eastAsia="en-US"/>
              </w:rPr>
              <w:t xml:space="preserve"> </w:t>
            </w:r>
            <w:r w:rsidR="00D62411">
              <w:rPr>
                <w:szCs w:val="22"/>
                <w:lang w:val="fr-BE" w:eastAsia="en-US"/>
              </w:rPr>
              <w:t>A</w:t>
            </w:r>
            <w:r w:rsidR="0013186C" w:rsidRPr="00537540">
              <w:rPr>
                <w:szCs w:val="22"/>
                <w:lang w:val="fr-BE" w:eastAsia="en-US"/>
              </w:rPr>
              <w:t>ccès universel et continu aux services d’assainissement en milieu rural</w:t>
            </w:r>
          </w:p>
          <w:p w:rsidR="00197696" w:rsidRPr="00537540" w:rsidRDefault="00197696" w:rsidP="00491FE1">
            <w:pPr>
              <w:widowControl w:val="0"/>
              <w:autoSpaceDE w:val="0"/>
              <w:autoSpaceDN w:val="0"/>
              <w:adjustRightInd w:val="0"/>
              <w:spacing w:before="40" w:after="40"/>
              <w:rPr>
                <w:szCs w:val="22"/>
                <w:lang w:val="fr-BE" w:eastAsia="en-US"/>
              </w:rPr>
            </w:pPr>
          </w:p>
          <w:p w:rsidR="00197696" w:rsidRPr="00537540" w:rsidRDefault="00197696" w:rsidP="00491FE1">
            <w:pPr>
              <w:widowControl w:val="0"/>
              <w:autoSpaceDE w:val="0"/>
              <w:autoSpaceDN w:val="0"/>
              <w:adjustRightInd w:val="0"/>
              <w:spacing w:before="40" w:after="40"/>
              <w:rPr>
                <w:szCs w:val="22"/>
                <w:lang w:val="fr-BE" w:eastAsia="en-US"/>
              </w:rPr>
            </w:pPr>
          </w:p>
        </w:tc>
        <w:tc>
          <w:tcPr>
            <w:tcW w:w="4609" w:type="dxa"/>
            <w:shd w:val="clear" w:color="auto" w:fill="auto"/>
            <w:vAlign w:val="center"/>
          </w:tcPr>
          <w:p w:rsidR="00197696" w:rsidRPr="00537540" w:rsidRDefault="0013186C" w:rsidP="00491FE1">
            <w:pPr>
              <w:widowControl w:val="0"/>
              <w:autoSpaceDE w:val="0"/>
              <w:autoSpaceDN w:val="0"/>
              <w:adjustRightInd w:val="0"/>
              <w:spacing w:before="40" w:after="40"/>
              <w:rPr>
                <w:szCs w:val="22"/>
                <w:lang w:val="fr-BE" w:eastAsia="en-US"/>
              </w:rPr>
            </w:pPr>
            <w:r w:rsidRPr="00537540">
              <w:rPr>
                <w:szCs w:val="22"/>
                <w:lang w:val="fr-BE" w:eastAsia="en-US"/>
              </w:rPr>
              <w:t>Le développement de l’assainissement familial est assuré en milieu rural conformément à l’AFDH et aux normes en vigueur</w:t>
            </w:r>
          </w:p>
        </w:tc>
        <w:tc>
          <w:tcPr>
            <w:tcW w:w="2976" w:type="dxa"/>
            <w:shd w:val="clear" w:color="auto" w:fill="auto"/>
            <w:vAlign w:val="center"/>
          </w:tcPr>
          <w:p w:rsidR="00197696" w:rsidRPr="00537540" w:rsidRDefault="00197696" w:rsidP="00491FE1">
            <w:pPr>
              <w:widowControl w:val="0"/>
              <w:autoSpaceDE w:val="0"/>
              <w:autoSpaceDN w:val="0"/>
              <w:adjustRightInd w:val="0"/>
              <w:spacing w:before="40" w:after="40"/>
              <w:rPr>
                <w:szCs w:val="22"/>
                <w:lang w:val="fr-BE" w:eastAsia="en-US"/>
              </w:rPr>
            </w:pPr>
            <w:r w:rsidRPr="00537540">
              <w:rPr>
                <w:szCs w:val="22"/>
                <w:lang w:val="fr-BE" w:eastAsia="en-US"/>
              </w:rPr>
              <w:t xml:space="preserve">Collectivités </w:t>
            </w:r>
            <w:r w:rsidR="0031035C" w:rsidRPr="00537540">
              <w:rPr>
                <w:szCs w:val="22"/>
                <w:lang w:val="fr-BE" w:eastAsia="en-US"/>
              </w:rPr>
              <w:t>territoriales</w:t>
            </w:r>
            <w:r w:rsidRPr="00537540">
              <w:rPr>
                <w:szCs w:val="22"/>
                <w:lang w:val="fr-BE" w:eastAsia="en-US"/>
              </w:rPr>
              <w:t>, communes,</w:t>
            </w:r>
          </w:p>
        </w:tc>
        <w:tc>
          <w:tcPr>
            <w:tcW w:w="4825" w:type="dxa"/>
            <w:shd w:val="clear" w:color="auto" w:fill="auto"/>
            <w:vAlign w:val="center"/>
          </w:tcPr>
          <w:p w:rsidR="00197696" w:rsidRPr="00537540" w:rsidRDefault="00197696" w:rsidP="00491FE1">
            <w:pPr>
              <w:widowControl w:val="0"/>
              <w:autoSpaceDE w:val="0"/>
              <w:autoSpaceDN w:val="0"/>
              <w:adjustRightInd w:val="0"/>
              <w:spacing w:before="40" w:after="40"/>
              <w:rPr>
                <w:szCs w:val="22"/>
                <w:lang w:val="fr-BE" w:eastAsia="en-US"/>
              </w:rPr>
            </w:pPr>
            <w:r w:rsidRPr="00537540">
              <w:rPr>
                <w:szCs w:val="22"/>
                <w:lang w:val="fr-BE" w:eastAsia="en-US"/>
              </w:rPr>
              <w:t>Direction centrale en charge de l’assainissement ; Direction Régional en charge de l’Assainissement, société civil</w:t>
            </w:r>
          </w:p>
        </w:tc>
      </w:tr>
      <w:tr w:rsidR="00B1055E" w:rsidRPr="00537540" w:rsidTr="008F7F29">
        <w:tc>
          <w:tcPr>
            <w:tcW w:w="2376" w:type="dxa"/>
            <w:vMerge/>
            <w:shd w:val="clear" w:color="auto" w:fill="auto"/>
            <w:vAlign w:val="center"/>
          </w:tcPr>
          <w:p w:rsidR="00197696" w:rsidRPr="00537540" w:rsidRDefault="00197696" w:rsidP="00491FE1">
            <w:pPr>
              <w:widowControl w:val="0"/>
              <w:autoSpaceDE w:val="0"/>
              <w:autoSpaceDN w:val="0"/>
              <w:adjustRightInd w:val="0"/>
              <w:spacing w:before="40" w:after="40"/>
              <w:rPr>
                <w:szCs w:val="22"/>
                <w:lang w:val="fr-BE" w:eastAsia="en-US"/>
              </w:rPr>
            </w:pPr>
          </w:p>
        </w:tc>
        <w:tc>
          <w:tcPr>
            <w:tcW w:w="4609" w:type="dxa"/>
            <w:shd w:val="clear" w:color="auto" w:fill="auto"/>
          </w:tcPr>
          <w:p w:rsidR="00197696" w:rsidRPr="00537540" w:rsidRDefault="0013186C" w:rsidP="00491FE1">
            <w:pPr>
              <w:widowControl w:val="0"/>
              <w:autoSpaceDE w:val="0"/>
              <w:autoSpaceDN w:val="0"/>
              <w:adjustRightInd w:val="0"/>
              <w:spacing w:before="40" w:after="40"/>
              <w:rPr>
                <w:szCs w:val="22"/>
                <w:lang w:val="fr-BE" w:eastAsia="en-US"/>
              </w:rPr>
            </w:pPr>
            <w:r w:rsidRPr="00537540">
              <w:rPr>
                <w:szCs w:val="22"/>
                <w:lang w:val="fr-BE" w:eastAsia="en-US"/>
              </w:rPr>
              <w:t>Le développement du service de l’assainissement dans les institutions et lieux publics est assuré en milieu rural conformément à l’AFDH et aux normes en vigueur</w:t>
            </w:r>
          </w:p>
        </w:tc>
        <w:tc>
          <w:tcPr>
            <w:tcW w:w="2976" w:type="dxa"/>
            <w:shd w:val="clear" w:color="auto" w:fill="auto"/>
            <w:vAlign w:val="center"/>
          </w:tcPr>
          <w:p w:rsidR="00197696" w:rsidRPr="00537540" w:rsidRDefault="00197696" w:rsidP="00491FE1">
            <w:pPr>
              <w:widowControl w:val="0"/>
              <w:autoSpaceDE w:val="0"/>
              <w:autoSpaceDN w:val="0"/>
              <w:adjustRightInd w:val="0"/>
              <w:spacing w:before="40" w:after="40"/>
              <w:rPr>
                <w:szCs w:val="22"/>
                <w:lang w:val="fr-BE" w:eastAsia="en-US"/>
              </w:rPr>
            </w:pPr>
            <w:r w:rsidRPr="00537540">
              <w:rPr>
                <w:szCs w:val="22"/>
                <w:lang w:val="fr-BE" w:eastAsia="en-US"/>
              </w:rPr>
              <w:t xml:space="preserve"> Collectivités </w:t>
            </w:r>
            <w:r w:rsidR="0031035C" w:rsidRPr="00537540">
              <w:rPr>
                <w:szCs w:val="22"/>
                <w:lang w:val="fr-BE" w:eastAsia="en-US"/>
              </w:rPr>
              <w:t>territoriales</w:t>
            </w:r>
            <w:r w:rsidRPr="00537540">
              <w:rPr>
                <w:szCs w:val="22"/>
                <w:lang w:val="fr-BE" w:eastAsia="en-US"/>
              </w:rPr>
              <w:t xml:space="preserve"> (communes, intercommunalités, régions)</w:t>
            </w:r>
          </w:p>
        </w:tc>
        <w:tc>
          <w:tcPr>
            <w:tcW w:w="4825" w:type="dxa"/>
            <w:shd w:val="clear" w:color="auto" w:fill="auto"/>
            <w:vAlign w:val="center"/>
          </w:tcPr>
          <w:p w:rsidR="00197696" w:rsidRPr="00537540" w:rsidRDefault="00197696" w:rsidP="00491FE1">
            <w:pPr>
              <w:widowControl w:val="0"/>
              <w:autoSpaceDE w:val="0"/>
              <w:autoSpaceDN w:val="0"/>
              <w:adjustRightInd w:val="0"/>
              <w:spacing w:before="40" w:after="40"/>
              <w:rPr>
                <w:szCs w:val="22"/>
                <w:lang w:val="fr-BE" w:eastAsia="en-US"/>
              </w:rPr>
            </w:pPr>
            <w:r w:rsidRPr="00537540">
              <w:rPr>
                <w:szCs w:val="22"/>
                <w:lang w:val="fr-BE" w:eastAsia="en-US"/>
              </w:rPr>
              <w:t>Direction central en charge de l’Assainissement</w:t>
            </w:r>
          </w:p>
        </w:tc>
      </w:tr>
      <w:tr w:rsidR="00B1055E" w:rsidRPr="00537540" w:rsidTr="008F7F29">
        <w:tc>
          <w:tcPr>
            <w:tcW w:w="2376" w:type="dxa"/>
            <w:vMerge/>
            <w:shd w:val="clear" w:color="auto" w:fill="auto"/>
            <w:vAlign w:val="center"/>
          </w:tcPr>
          <w:p w:rsidR="00197696" w:rsidRPr="00537540" w:rsidRDefault="00197696" w:rsidP="00491FE1">
            <w:pPr>
              <w:widowControl w:val="0"/>
              <w:autoSpaceDE w:val="0"/>
              <w:autoSpaceDN w:val="0"/>
              <w:adjustRightInd w:val="0"/>
              <w:spacing w:before="40" w:after="40"/>
              <w:rPr>
                <w:szCs w:val="22"/>
                <w:lang w:val="fr-BE" w:eastAsia="en-US"/>
              </w:rPr>
            </w:pPr>
          </w:p>
        </w:tc>
        <w:tc>
          <w:tcPr>
            <w:tcW w:w="4609" w:type="dxa"/>
            <w:shd w:val="clear" w:color="auto" w:fill="auto"/>
          </w:tcPr>
          <w:p w:rsidR="00197696" w:rsidRPr="00537540" w:rsidRDefault="0013186C" w:rsidP="00491FE1">
            <w:pPr>
              <w:widowControl w:val="0"/>
              <w:autoSpaceDE w:val="0"/>
              <w:autoSpaceDN w:val="0"/>
              <w:adjustRightInd w:val="0"/>
              <w:spacing w:before="40" w:after="40"/>
              <w:rPr>
                <w:szCs w:val="22"/>
                <w:lang w:val="fr-BE" w:eastAsia="en-US"/>
              </w:rPr>
            </w:pPr>
            <w:r w:rsidRPr="00537540">
              <w:rPr>
                <w:szCs w:val="22"/>
                <w:lang w:val="fr-BE" w:eastAsia="en-US"/>
              </w:rPr>
              <w:t>La gestion durable des infrastructures d’assainissement est assurée dans les institutions et lieux publics en milieu rural</w:t>
            </w:r>
          </w:p>
        </w:tc>
        <w:tc>
          <w:tcPr>
            <w:tcW w:w="2976" w:type="dxa"/>
            <w:shd w:val="clear" w:color="auto" w:fill="auto"/>
            <w:vAlign w:val="center"/>
          </w:tcPr>
          <w:p w:rsidR="00197696" w:rsidRPr="00537540" w:rsidRDefault="00256A25" w:rsidP="00491FE1">
            <w:pPr>
              <w:widowControl w:val="0"/>
              <w:autoSpaceDE w:val="0"/>
              <w:autoSpaceDN w:val="0"/>
              <w:adjustRightInd w:val="0"/>
              <w:spacing w:before="40" w:after="40"/>
              <w:rPr>
                <w:szCs w:val="22"/>
                <w:lang w:val="fr-BE" w:eastAsia="en-US"/>
              </w:rPr>
            </w:pPr>
            <w:r w:rsidRPr="00537540">
              <w:rPr>
                <w:szCs w:val="22"/>
                <w:lang w:val="fr-BE" w:eastAsia="en-US"/>
              </w:rPr>
              <w:t xml:space="preserve">Collectivités </w:t>
            </w:r>
            <w:r w:rsidR="0031035C" w:rsidRPr="00537540">
              <w:rPr>
                <w:szCs w:val="22"/>
                <w:lang w:val="fr-BE" w:eastAsia="en-US"/>
              </w:rPr>
              <w:t>territoriales</w:t>
            </w:r>
            <w:r w:rsidRPr="00537540">
              <w:rPr>
                <w:szCs w:val="22"/>
                <w:lang w:val="fr-BE" w:eastAsia="en-US"/>
              </w:rPr>
              <w:t xml:space="preserve"> (communes, intercommunalités, régions)</w:t>
            </w:r>
          </w:p>
        </w:tc>
        <w:tc>
          <w:tcPr>
            <w:tcW w:w="4825" w:type="dxa"/>
            <w:shd w:val="clear" w:color="auto" w:fill="auto"/>
            <w:vAlign w:val="center"/>
          </w:tcPr>
          <w:p w:rsidR="00197696" w:rsidRPr="00537540" w:rsidRDefault="00197696" w:rsidP="00491FE1">
            <w:pPr>
              <w:widowControl w:val="0"/>
              <w:autoSpaceDE w:val="0"/>
              <w:autoSpaceDN w:val="0"/>
              <w:adjustRightInd w:val="0"/>
              <w:spacing w:before="40" w:after="40"/>
              <w:rPr>
                <w:szCs w:val="22"/>
                <w:lang w:val="fr-BE" w:eastAsia="en-US"/>
              </w:rPr>
            </w:pPr>
            <w:r w:rsidRPr="00537540">
              <w:rPr>
                <w:szCs w:val="22"/>
                <w:lang w:val="fr-BE" w:eastAsia="en-US"/>
              </w:rPr>
              <w:t>Direction Centrale en charge de l’Assainissement</w:t>
            </w:r>
          </w:p>
          <w:p w:rsidR="00197696" w:rsidRPr="00537540" w:rsidRDefault="00197696" w:rsidP="00491FE1">
            <w:pPr>
              <w:widowControl w:val="0"/>
              <w:autoSpaceDE w:val="0"/>
              <w:autoSpaceDN w:val="0"/>
              <w:adjustRightInd w:val="0"/>
              <w:spacing w:before="40" w:after="40"/>
              <w:rPr>
                <w:szCs w:val="22"/>
                <w:lang w:val="fr-BE" w:eastAsia="en-US"/>
              </w:rPr>
            </w:pPr>
            <w:r w:rsidRPr="00537540">
              <w:rPr>
                <w:szCs w:val="22"/>
                <w:lang w:val="fr-BE" w:eastAsia="en-US"/>
              </w:rPr>
              <w:t xml:space="preserve">Collectivités </w:t>
            </w:r>
            <w:r w:rsidR="0031035C" w:rsidRPr="00537540">
              <w:rPr>
                <w:szCs w:val="22"/>
                <w:lang w:val="fr-BE" w:eastAsia="en-US"/>
              </w:rPr>
              <w:t>territoriales</w:t>
            </w:r>
          </w:p>
        </w:tc>
      </w:tr>
      <w:tr w:rsidR="00197696" w:rsidRPr="00537540" w:rsidTr="008F7F29">
        <w:tc>
          <w:tcPr>
            <w:tcW w:w="2376" w:type="dxa"/>
            <w:vMerge w:val="restart"/>
            <w:shd w:val="clear" w:color="auto" w:fill="auto"/>
            <w:vAlign w:val="center"/>
          </w:tcPr>
          <w:p w:rsidR="00197696" w:rsidRPr="00537540" w:rsidRDefault="00256A25" w:rsidP="00D62411">
            <w:pPr>
              <w:widowControl w:val="0"/>
              <w:autoSpaceDE w:val="0"/>
              <w:autoSpaceDN w:val="0"/>
              <w:adjustRightInd w:val="0"/>
              <w:spacing w:before="40" w:after="40"/>
              <w:rPr>
                <w:szCs w:val="22"/>
                <w:lang w:val="fr-BE" w:eastAsia="en-US"/>
              </w:rPr>
            </w:pPr>
            <w:r w:rsidRPr="00537540">
              <w:rPr>
                <w:szCs w:val="22"/>
                <w:lang w:val="fr-BE" w:eastAsia="en-US"/>
              </w:rPr>
              <w:t>A4.</w:t>
            </w:r>
            <w:r w:rsidR="00197696" w:rsidRPr="00537540">
              <w:rPr>
                <w:szCs w:val="22"/>
                <w:lang w:val="fr-BE" w:eastAsia="en-US"/>
              </w:rPr>
              <w:t xml:space="preserve"> </w:t>
            </w:r>
            <w:r w:rsidR="00D62411">
              <w:rPr>
                <w:szCs w:val="22"/>
                <w:lang w:val="fr-BE" w:eastAsia="en-US"/>
              </w:rPr>
              <w:t>A</w:t>
            </w:r>
            <w:r w:rsidRPr="00537540">
              <w:rPr>
                <w:szCs w:val="22"/>
                <w:lang w:val="fr-BE" w:eastAsia="en-US"/>
              </w:rPr>
              <w:t>ccès universel et continu aux services d’assainissement en milieu urbain</w:t>
            </w:r>
          </w:p>
        </w:tc>
        <w:tc>
          <w:tcPr>
            <w:tcW w:w="4609" w:type="dxa"/>
            <w:shd w:val="clear" w:color="auto" w:fill="auto"/>
            <w:vAlign w:val="center"/>
          </w:tcPr>
          <w:p w:rsidR="00197696" w:rsidRPr="00537540" w:rsidRDefault="00142BFE" w:rsidP="00491FE1">
            <w:pPr>
              <w:widowControl w:val="0"/>
              <w:autoSpaceDE w:val="0"/>
              <w:autoSpaceDN w:val="0"/>
              <w:adjustRightInd w:val="0"/>
              <w:spacing w:before="40" w:after="40"/>
              <w:rPr>
                <w:szCs w:val="22"/>
                <w:lang w:val="fr-BE" w:eastAsia="en-US"/>
              </w:rPr>
            </w:pPr>
            <w:r w:rsidRPr="00537540">
              <w:rPr>
                <w:szCs w:val="22"/>
                <w:lang w:val="fr-BE" w:eastAsia="en-US"/>
              </w:rPr>
              <w:t>Le développement de l’assainissement autonome est assuré en milieu urbain conformément à l’AFDH et aux normes en vigueur</w:t>
            </w:r>
          </w:p>
        </w:tc>
        <w:tc>
          <w:tcPr>
            <w:tcW w:w="2976" w:type="dxa"/>
            <w:shd w:val="clear" w:color="auto" w:fill="auto"/>
            <w:vAlign w:val="center"/>
          </w:tcPr>
          <w:p w:rsidR="00197696" w:rsidRPr="00537540" w:rsidRDefault="00197696" w:rsidP="00491FE1">
            <w:pPr>
              <w:widowControl w:val="0"/>
              <w:autoSpaceDE w:val="0"/>
              <w:autoSpaceDN w:val="0"/>
              <w:adjustRightInd w:val="0"/>
              <w:spacing w:before="40" w:after="40"/>
              <w:rPr>
                <w:szCs w:val="22"/>
                <w:lang w:val="fr-BE" w:eastAsia="en-US"/>
              </w:rPr>
            </w:pPr>
            <w:r w:rsidRPr="00537540">
              <w:rPr>
                <w:szCs w:val="22"/>
                <w:lang w:val="fr-BE" w:eastAsia="en-US"/>
              </w:rPr>
              <w:t xml:space="preserve">Collectivités </w:t>
            </w:r>
            <w:r w:rsidR="0031035C" w:rsidRPr="00537540">
              <w:rPr>
                <w:szCs w:val="22"/>
                <w:lang w:val="fr-BE" w:eastAsia="en-US"/>
              </w:rPr>
              <w:t>territoriales</w:t>
            </w:r>
            <w:r w:rsidRPr="00537540">
              <w:rPr>
                <w:szCs w:val="22"/>
                <w:lang w:val="fr-BE" w:eastAsia="en-US"/>
              </w:rPr>
              <w:t>, communes</w:t>
            </w:r>
            <w:r w:rsidR="006B7C2A" w:rsidRPr="00537540">
              <w:rPr>
                <w:szCs w:val="22"/>
                <w:lang w:val="fr-BE" w:eastAsia="en-US"/>
              </w:rPr>
              <w:t>, ONEA</w:t>
            </w:r>
          </w:p>
        </w:tc>
        <w:tc>
          <w:tcPr>
            <w:tcW w:w="4825" w:type="dxa"/>
            <w:shd w:val="clear" w:color="auto" w:fill="auto"/>
            <w:vAlign w:val="center"/>
          </w:tcPr>
          <w:p w:rsidR="00197696" w:rsidRPr="00537540" w:rsidRDefault="00197696" w:rsidP="00491FE1">
            <w:pPr>
              <w:widowControl w:val="0"/>
              <w:autoSpaceDE w:val="0"/>
              <w:autoSpaceDN w:val="0"/>
              <w:adjustRightInd w:val="0"/>
              <w:spacing w:before="40" w:after="40"/>
              <w:rPr>
                <w:szCs w:val="22"/>
                <w:lang w:val="fr-BE" w:eastAsia="en-US"/>
              </w:rPr>
            </w:pPr>
            <w:r w:rsidRPr="00537540">
              <w:rPr>
                <w:szCs w:val="22"/>
                <w:lang w:val="fr-BE" w:eastAsia="en-US"/>
              </w:rPr>
              <w:t>Direction centrale en charge de l’assainissement ; Direction Régional en charge de l’Assainissement, société civil</w:t>
            </w:r>
          </w:p>
        </w:tc>
      </w:tr>
      <w:tr w:rsidR="00197696" w:rsidRPr="00537540" w:rsidTr="008F7F29">
        <w:tc>
          <w:tcPr>
            <w:tcW w:w="2376" w:type="dxa"/>
            <w:vMerge/>
            <w:shd w:val="clear" w:color="auto" w:fill="auto"/>
            <w:vAlign w:val="center"/>
          </w:tcPr>
          <w:p w:rsidR="00197696" w:rsidRPr="00537540" w:rsidRDefault="00197696" w:rsidP="00491FE1">
            <w:pPr>
              <w:widowControl w:val="0"/>
              <w:autoSpaceDE w:val="0"/>
              <w:autoSpaceDN w:val="0"/>
              <w:adjustRightInd w:val="0"/>
              <w:spacing w:before="40" w:after="40"/>
              <w:rPr>
                <w:szCs w:val="22"/>
                <w:lang w:val="fr-BE" w:eastAsia="en-US"/>
              </w:rPr>
            </w:pPr>
          </w:p>
        </w:tc>
        <w:tc>
          <w:tcPr>
            <w:tcW w:w="4609" w:type="dxa"/>
            <w:shd w:val="clear" w:color="auto" w:fill="auto"/>
            <w:vAlign w:val="center"/>
          </w:tcPr>
          <w:p w:rsidR="00197696" w:rsidRPr="00537540" w:rsidRDefault="006B7C2A" w:rsidP="00491FE1">
            <w:pPr>
              <w:widowControl w:val="0"/>
              <w:autoSpaceDE w:val="0"/>
              <w:autoSpaceDN w:val="0"/>
              <w:adjustRightInd w:val="0"/>
              <w:spacing w:before="40" w:after="40"/>
              <w:rPr>
                <w:szCs w:val="22"/>
                <w:lang w:val="fr-BE" w:eastAsia="en-US"/>
              </w:rPr>
            </w:pPr>
            <w:r w:rsidRPr="00537540">
              <w:rPr>
                <w:szCs w:val="22"/>
                <w:lang w:val="fr-BE" w:eastAsia="en-US"/>
              </w:rPr>
              <w:t xml:space="preserve">Le développement du service de </w:t>
            </w:r>
            <w:r w:rsidRPr="00537540">
              <w:rPr>
                <w:szCs w:val="22"/>
                <w:lang w:val="fr-BE" w:eastAsia="en-US"/>
              </w:rPr>
              <w:lastRenderedPageBreak/>
              <w:t>l’assainissement collectif et semi-collectif est assuré en milieu urbain conformément à l’AFDH et aux normes en vigueur</w:t>
            </w:r>
          </w:p>
        </w:tc>
        <w:tc>
          <w:tcPr>
            <w:tcW w:w="2976" w:type="dxa"/>
            <w:shd w:val="clear" w:color="auto" w:fill="auto"/>
            <w:vAlign w:val="center"/>
          </w:tcPr>
          <w:p w:rsidR="00197696" w:rsidRPr="00537540" w:rsidRDefault="00197696" w:rsidP="00491FE1">
            <w:pPr>
              <w:widowControl w:val="0"/>
              <w:autoSpaceDE w:val="0"/>
              <w:autoSpaceDN w:val="0"/>
              <w:adjustRightInd w:val="0"/>
              <w:spacing w:before="40" w:after="40"/>
              <w:rPr>
                <w:szCs w:val="22"/>
                <w:lang w:val="fr-BE" w:eastAsia="en-US"/>
              </w:rPr>
            </w:pPr>
            <w:r w:rsidRPr="00537540">
              <w:rPr>
                <w:szCs w:val="22"/>
                <w:lang w:val="fr-BE" w:eastAsia="en-US"/>
              </w:rPr>
              <w:lastRenderedPageBreak/>
              <w:t xml:space="preserve">Collectivités </w:t>
            </w:r>
            <w:r w:rsidR="003732FC" w:rsidRPr="00537540">
              <w:rPr>
                <w:szCs w:val="22"/>
                <w:lang w:val="fr-BE" w:eastAsia="en-US"/>
              </w:rPr>
              <w:t>territoriales</w:t>
            </w:r>
            <w:r w:rsidRPr="00537540">
              <w:rPr>
                <w:szCs w:val="22"/>
                <w:lang w:val="fr-BE" w:eastAsia="en-US"/>
              </w:rPr>
              <w:t xml:space="preserve"> </w:t>
            </w:r>
            <w:r w:rsidRPr="00537540">
              <w:rPr>
                <w:szCs w:val="22"/>
                <w:lang w:val="fr-BE" w:eastAsia="en-US"/>
              </w:rPr>
              <w:lastRenderedPageBreak/>
              <w:t>(communes, intercommunalités, régions</w:t>
            </w:r>
            <w:r w:rsidR="006B7C2A" w:rsidRPr="00537540">
              <w:rPr>
                <w:szCs w:val="22"/>
                <w:lang w:val="fr-BE" w:eastAsia="en-US"/>
              </w:rPr>
              <w:t>), ONEA</w:t>
            </w:r>
          </w:p>
        </w:tc>
        <w:tc>
          <w:tcPr>
            <w:tcW w:w="4825" w:type="dxa"/>
            <w:shd w:val="clear" w:color="auto" w:fill="auto"/>
            <w:vAlign w:val="center"/>
          </w:tcPr>
          <w:p w:rsidR="00197696" w:rsidRPr="00537540" w:rsidRDefault="00197696" w:rsidP="00491FE1">
            <w:pPr>
              <w:widowControl w:val="0"/>
              <w:autoSpaceDE w:val="0"/>
              <w:autoSpaceDN w:val="0"/>
              <w:adjustRightInd w:val="0"/>
              <w:spacing w:before="40" w:after="40"/>
              <w:rPr>
                <w:szCs w:val="22"/>
                <w:lang w:val="fr-BE" w:eastAsia="en-US"/>
              </w:rPr>
            </w:pPr>
          </w:p>
        </w:tc>
      </w:tr>
      <w:tr w:rsidR="00B1055E" w:rsidRPr="00537540" w:rsidTr="008F7F29">
        <w:tc>
          <w:tcPr>
            <w:tcW w:w="2376" w:type="dxa"/>
            <w:vMerge/>
            <w:shd w:val="clear" w:color="auto" w:fill="auto"/>
            <w:vAlign w:val="center"/>
          </w:tcPr>
          <w:p w:rsidR="00197696" w:rsidRPr="00537540" w:rsidRDefault="00197696" w:rsidP="00491FE1">
            <w:pPr>
              <w:widowControl w:val="0"/>
              <w:autoSpaceDE w:val="0"/>
              <w:autoSpaceDN w:val="0"/>
              <w:adjustRightInd w:val="0"/>
              <w:spacing w:before="40" w:after="40"/>
              <w:rPr>
                <w:szCs w:val="22"/>
                <w:lang w:val="fr-BE" w:eastAsia="en-US"/>
              </w:rPr>
            </w:pPr>
          </w:p>
        </w:tc>
        <w:tc>
          <w:tcPr>
            <w:tcW w:w="4609" w:type="dxa"/>
            <w:shd w:val="clear" w:color="auto" w:fill="auto"/>
            <w:vAlign w:val="center"/>
          </w:tcPr>
          <w:p w:rsidR="00197696" w:rsidRPr="00537540" w:rsidRDefault="006B7C2A" w:rsidP="00491FE1">
            <w:pPr>
              <w:widowControl w:val="0"/>
              <w:autoSpaceDE w:val="0"/>
              <w:autoSpaceDN w:val="0"/>
              <w:adjustRightInd w:val="0"/>
              <w:spacing w:before="40" w:after="40"/>
              <w:rPr>
                <w:szCs w:val="22"/>
                <w:lang w:val="fr-BE" w:eastAsia="en-US"/>
              </w:rPr>
            </w:pPr>
            <w:r w:rsidRPr="00537540">
              <w:rPr>
                <w:szCs w:val="22"/>
                <w:lang w:val="fr-BE" w:eastAsia="en-US"/>
              </w:rPr>
              <w:t>La gestion durable des infrastructures d’assainissement est assurée en milieu urbain</w:t>
            </w:r>
          </w:p>
        </w:tc>
        <w:tc>
          <w:tcPr>
            <w:tcW w:w="2976" w:type="dxa"/>
            <w:shd w:val="clear" w:color="auto" w:fill="auto"/>
            <w:vAlign w:val="center"/>
          </w:tcPr>
          <w:p w:rsidR="00197696" w:rsidRPr="00537540" w:rsidRDefault="006B7C2A" w:rsidP="00491FE1">
            <w:pPr>
              <w:widowControl w:val="0"/>
              <w:autoSpaceDE w:val="0"/>
              <w:autoSpaceDN w:val="0"/>
              <w:adjustRightInd w:val="0"/>
              <w:spacing w:before="40" w:after="40"/>
              <w:rPr>
                <w:szCs w:val="22"/>
                <w:lang w:val="fr-BE" w:eastAsia="en-US"/>
              </w:rPr>
            </w:pPr>
            <w:r w:rsidRPr="00537540">
              <w:rPr>
                <w:szCs w:val="22"/>
                <w:lang w:val="fr-BE" w:eastAsia="en-US"/>
              </w:rPr>
              <w:t xml:space="preserve">Collectivités </w:t>
            </w:r>
            <w:r w:rsidR="003732FC" w:rsidRPr="00537540">
              <w:rPr>
                <w:szCs w:val="22"/>
                <w:lang w:val="fr-BE" w:eastAsia="en-US"/>
              </w:rPr>
              <w:t>territoriales</w:t>
            </w:r>
            <w:r w:rsidRPr="00537540">
              <w:rPr>
                <w:szCs w:val="22"/>
                <w:lang w:val="fr-BE" w:eastAsia="en-US"/>
              </w:rPr>
              <w:t>, communes, ONEA</w:t>
            </w:r>
          </w:p>
        </w:tc>
        <w:tc>
          <w:tcPr>
            <w:tcW w:w="4825" w:type="dxa"/>
            <w:shd w:val="clear" w:color="auto" w:fill="auto"/>
            <w:vAlign w:val="center"/>
          </w:tcPr>
          <w:p w:rsidR="00197696" w:rsidRPr="00537540" w:rsidRDefault="00197696" w:rsidP="00491FE1">
            <w:pPr>
              <w:widowControl w:val="0"/>
              <w:autoSpaceDE w:val="0"/>
              <w:autoSpaceDN w:val="0"/>
              <w:adjustRightInd w:val="0"/>
              <w:spacing w:before="40" w:after="40"/>
              <w:rPr>
                <w:szCs w:val="22"/>
                <w:lang w:eastAsia="en-US"/>
              </w:rPr>
            </w:pPr>
            <w:r w:rsidRPr="00537540">
              <w:rPr>
                <w:szCs w:val="22"/>
                <w:lang w:val="fr-BE" w:eastAsia="en-US"/>
              </w:rPr>
              <w:t>Direction Centrale en charge de l’Assainissement</w:t>
            </w:r>
          </w:p>
          <w:p w:rsidR="00197696" w:rsidRPr="00537540" w:rsidRDefault="00197696" w:rsidP="00491FE1">
            <w:pPr>
              <w:widowControl w:val="0"/>
              <w:autoSpaceDE w:val="0"/>
              <w:autoSpaceDN w:val="0"/>
              <w:adjustRightInd w:val="0"/>
              <w:spacing w:before="40" w:after="40"/>
              <w:rPr>
                <w:szCs w:val="22"/>
                <w:lang w:val="fr-BE" w:eastAsia="en-US"/>
              </w:rPr>
            </w:pPr>
            <w:r w:rsidRPr="00537540">
              <w:rPr>
                <w:szCs w:val="22"/>
                <w:lang w:val="fr-BE" w:eastAsia="en-US"/>
              </w:rPr>
              <w:t xml:space="preserve">Collectivités </w:t>
            </w:r>
            <w:r w:rsidR="003732FC" w:rsidRPr="00537540">
              <w:rPr>
                <w:szCs w:val="22"/>
                <w:lang w:val="fr-BE" w:eastAsia="en-US"/>
              </w:rPr>
              <w:t>territoriales</w:t>
            </w:r>
          </w:p>
        </w:tc>
      </w:tr>
      <w:tr w:rsidR="00B1055E" w:rsidRPr="00537540" w:rsidTr="008F7F29">
        <w:tc>
          <w:tcPr>
            <w:tcW w:w="2376" w:type="dxa"/>
            <w:vMerge w:val="restart"/>
            <w:shd w:val="clear" w:color="auto" w:fill="auto"/>
            <w:vAlign w:val="center"/>
          </w:tcPr>
          <w:p w:rsidR="00197696" w:rsidRPr="00537540" w:rsidRDefault="00197696" w:rsidP="00D62411">
            <w:pPr>
              <w:widowControl w:val="0"/>
              <w:autoSpaceDE w:val="0"/>
              <w:autoSpaceDN w:val="0"/>
              <w:adjustRightInd w:val="0"/>
              <w:spacing w:before="40" w:after="40"/>
              <w:rPr>
                <w:szCs w:val="22"/>
                <w:lang w:val="fr-BE" w:eastAsia="en-US"/>
              </w:rPr>
            </w:pPr>
            <w:r w:rsidRPr="00537540">
              <w:rPr>
                <w:szCs w:val="22"/>
                <w:lang w:val="fr-BE" w:eastAsia="en-US"/>
              </w:rPr>
              <w:t>A</w:t>
            </w:r>
            <w:r w:rsidR="00C07804" w:rsidRPr="00537540">
              <w:rPr>
                <w:szCs w:val="22"/>
                <w:lang w:val="fr-BE" w:eastAsia="en-US"/>
              </w:rPr>
              <w:t xml:space="preserve">5. </w:t>
            </w:r>
            <w:r w:rsidR="00D62411">
              <w:rPr>
                <w:szCs w:val="22"/>
                <w:lang w:val="fr-BE" w:eastAsia="en-US"/>
              </w:rPr>
              <w:t>V</w:t>
            </w:r>
            <w:r w:rsidR="00C07804" w:rsidRPr="00537540">
              <w:rPr>
                <w:szCs w:val="22"/>
                <w:lang w:val="fr-BE" w:eastAsia="en-US"/>
              </w:rPr>
              <w:t xml:space="preserve">alorisation des eaux usées et boues de vidange </w:t>
            </w:r>
          </w:p>
        </w:tc>
        <w:tc>
          <w:tcPr>
            <w:tcW w:w="4609" w:type="dxa"/>
            <w:shd w:val="clear" w:color="auto" w:fill="auto"/>
            <w:vAlign w:val="center"/>
          </w:tcPr>
          <w:p w:rsidR="00197696" w:rsidRPr="00537540" w:rsidRDefault="00C07804" w:rsidP="00491FE1">
            <w:pPr>
              <w:widowControl w:val="0"/>
              <w:autoSpaceDE w:val="0"/>
              <w:autoSpaceDN w:val="0"/>
              <w:adjustRightInd w:val="0"/>
              <w:spacing w:before="40" w:after="40"/>
              <w:rPr>
                <w:szCs w:val="22"/>
                <w:lang w:val="fr-BE"/>
              </w:rPr>
            </w:pPr>
            <w:r w:rsidRPr="00537540">
              <w:rPr>
                <w:szCs w:val="22"/>
                <w:lang w:val="fr-BE"/>
              </w:rPr>
              <w:t>La chaîne de valeur de l’assainissement est structurée et développée</w:t>
            </w:r>
          </w:p>
        </w:tc>
        <w:tc>
          <w:tcPr>
            <w:tcW w:w="2976" w:type="dxa"/>
            <w:shd w:val="clear" w:color="auto" w:fill="auto"/>
            <w:vAlign w:val="center"/>
          </w:tcPr>
          <w:p w:rsidR="00197696" w:rsidRPr="00537540" w:rsidRDefault="00197696" w:rsidP="00491FE1">
            <w:pPr>
              <w:widowControl w:val="0"/>
              <w:autoSpaceDE w:val="0"/>
              <w:autoSpaceDN w:val="0"/>
              <w:adjustRightInd w:val="0"/>
              <w:spacing w:before="40" w:after="40"/>
              <w:rPr>
                <w:szCs w:val="22"/>
                <w:lang w:val="fr-BE" w:eastAsia="en-US"/>
              </w:rPr>
            </w:pPr>
            <w:r w:rsidRPr="00537540">
              <w:rPr>
                <w:szCs w:val="22"/>
                <w:lang w:val="fr-BE" w:eastAsia="en-US"/>
              </w:rPr>
              <w:t>Direction Centrale en charge de l’Assainissement</w:t>
            </w:r>
          </w:p>
        </w:tc>
        <w:tc>
          <w:tcPr>
            <w:tcW w:w="4825" w:type="dxa"/>
            <w:shd w:val="clear" w:color="auto" w:fill="auto"/>
            <w:vAlign w:val="center"/>
          </w:tcPr>
          <w:p w:rsidR="00197696" w:rsidRPr="00537540" w:rsidRDefault="00197696" w:rsidP="00491FE1">
            <w:pPr>
              <w:widowControl w:val="0"/>
              <w:autoSpaceDE w:val="0"/>
              <w:autoSpaceDN w:val="0"/>
              <w:adjustRightInd w:val="0"/>
              <w:spacing w:before="40" w:after="40"/>
              <w:rPr>
                <w:szCs w:val="22"/>
                <w:lang w:val="fr-BE" w:eastAsia="en-US"/>
              </w:rPr>
            </w:pPr>
            <w:r w:rsidRPr="00537540">
              <w:rPr>
                <w:szCs w:val="22"/>
                <w:lang w:val="fr-BE" w:eastAsia="en-US"/>
              </w:rPr>
              <w:t>ONEA</w:t>
            </w:r>
          </w:p>
          <w:p w:rsidR="00197696" w:rsidRPr="00537540" w:rsidRDefault="00197696" w:rsidP="00491FE1">
            <w:pPr>
              <w:widowControl w:val="0"/>
              <w:autoSpaceDE w:val="0"/>
              <w:autoSpaceDN w:val="0"/>
              <w:adjustRightInd w:val="0"/>
              <w:spacing w:before="40" w:after="40"/>
              <w:rPr>
                <w:szCs w:val="22"/>
                <w:lang w:val="fr-BE" w:eastAsia="en-US"/>
              </w:rPr>
            </w:pPr>
            <w:r w:rsidRPr="00537540">
              <w:rPr>
                <w:szCs w:val="22"/>
                <w:lang w:val="fr-BE" w:eastAsia="en-US"/>
              </w:rPr>
              <w:t>Directions Régionales en charge de l'eau</w:t>
            </w:r>
          </w:p>
          <w:p w:rsidR="00197696" w:rsidRPr="00537540" w:rsidRDefault="00197696" w:rsidP="00491FE1">
            <w:pPr>
              <w:widowControl w:val="0"/>
              <w:autoSpaceDE w:val="0"/>
              <w:autoSpaceDN w:val="0"/>
              <w:adjustRightInd w:val="0"/>
              <w:spacing w:before="40" w:after="40"/>
              <w:rPr>
                <w:szCs w:val="22"/>
                <w:lang w:val="fr-BE" w:eastAsia="en-US"/>
              </w:rPr>
            </w:pPr>
            <w:r w:rsidRPr="00537540">
              <w:rPr>
                <w:szCs w:val="22"/>
                <w:lang w:val="fr-BE" w:eastAsia="en-US"/>
              </w:rPr>
              <w:t xml:space="preserve">Collectivités </w:t>
            </w:r>
            <w:r w:rsidR="003732FC" w:rsidRPr="00537540">
              <w:rPr>
                <w:szCs w:val="22"/>
                <w:lang w:val="fr-BE" w:eastAsia="en-US"/>
              </w:rPr>
              <w:t>territoriales</w:t>
            </w:r>
          </w:p>
          <w:p w:rsidR="00197696" w:rsidRPr="00537540" w:rsidRDefault="00197696" w:rsidP="00491FE1">
            <w:pPr>
              <w:widowControl w:val="0"/>
              <w:autoSpaceDE w:val="0"/>
              <w:autoSpaceDN w:val="0"/>
              <w:adjustRightInd w:val="0"/>
              <w:spacing w:before="40" w:after="40"/>
              <w:rPr>
                <w:szCs w:val="22"/>
                <w:lang w:val="fr-BE" w:eastAsia="en-US"/>
              </w:rPr>
            </w:pPr>
            <w:r w:rsidRPr="00537540">
              <w:rPr>
                <w:szCs w:val="22"/>
                <w:lang w:val="fr-BE" w:eastAsia="en-US"/>
              </w:rPr>
              <w:t>Société civile</w:t>
            </w:r>
          </w:p>
          <w:p w:rsidR="00197696" w:rsidRPr="00537540" w:rsidRDefault="00197696" w:rsidP="00491FE1">
            <w:pPr>
              <w:widowControl w:val="0"/>
              <w:autoSpaceDE w:val="0"/>
              <w:autoSpaceDN w:val="0"/>
              <w:adjustRightInd w:val="0"/>
              <w:spacing w:before="40" w:after="40"/>
              <w:rPr>
                <w:szCs w:val="22"/>
                <w:lang w:val="fr-BE" w:eastAsia="en-US"/>
              </w:rPr>
            </w:pPr>
            <w:r w:rsidRPr="00537540">
              <w:rPr>
                <w:szCs w:val="22"/>
                <w:lang w:val="fr-BE" w:eastAsia="en-US"/>
              </w:rPr>
              <w:t>Secteur privé</w:t>
            </w:r>
          </w:p>
        </w:tc>
      </w:tr>
      <w:tr w:rsidR="00197696" w:rsidRPr="00537540" w:rsidTr="008F7F29">
        <w:tc>
          <w:tcPr>
            <w:tcW w:w="2376" w:type="dxa"/>
            <w:vMerge/>
            <w:shd w:val="clear" w:color="auto" w:fill="auto"/>
            <w:vAlign w:val="center"/>
          </w:tcPr>
          <w:p w:rsidR="00197696" w:rsidRPr="00537540" w:rsidRDefault="00197696" w:rsidP="00491FE1">
            <w:pPr>
              <w:widowControl w:val="0"/>
              <w:autoSpaceDE w:val="0"/>
              <w:autoSpaceDN w:val="0"/>
              <w:adjustRightInd w:val="0"/>
              <w:spacing w:before="40" w:after="40"/>
              <w:rPr>
                <w:szCs w:val="22"/>
                <w:lang w:val="fr-BE" w:eastAsia="en-US"/>
              </w:rPr>
            </w:pPr>
          </w:p>
        </w:tc>
        <w:tc>
          <w:tcPr>
            <w:tcW w:w="4609" w:type="dxa"/>
            <w:shd w:val="clear" w:color="auto" w:fill="auto"/>
            <w:vAlign w:val="center"/>
          </w:tcPr>
          <w:p w:rsidR="00197696" w:rsidRPr="00537540" w:rsidRDefault="00C07804" w:rsidP="00491FE1">
            <w:pPr>
              <w:widowControl w:val="0"/>
              <w:autoSpaceDE w:val="0"/>
              <w:autoSpaceDN w:val="0"/>
              <w:adjustRightInd w:val="0"/>
              <w:spacing w:before="40" w:after="40"/>
              <w:rPr>
                <w:szCs w:val="22"/>
                <w:lang w:val="fr-BE" w:eastAsia="en-US"/>
              </w:rPr>
            </w:pPr>
            <w:r w:rsidRPr="00537540">
              <w:rPr>
                <w:szCs w:val="22"/>
                <w:lang w:val="fr-BE" w:eastAsia="en-US"/>
              </w:rPr>
              <w:t>Le cadre environnemental et socio-sanitaire est protégé du péril fécal</w:t>
            </w:r>
          </w:p>
        </w:tc>
        <w:tc>
          <w:tcPr>
            <w:tcW w:w="2976" w:type="dxa"/>
            <w:shd w:val="clear" w:color="auto" w:fill="auto"/>
            <w:vAlign w:val="center"/>
          </w:tcPr>
          <w:p w:rsidR="00197696" w:rsidRPr="00537540" w:rsidRDefault="00197696" w:rsidP="00491FE1">
            <w:pPr>
              <w:widowControl w:val="0"/>
              <w:autoSpaceDE w:val="0"/>
              <w:autoSpaceDN w:val="0"/>
              <w:adjustRightInd w:val="0"/>
              <w:spacing w:before="40" w:after="40"/>
              <w:rPr>
                <w:szCs w:val="22"/>
                <w:lang w:val="fr-BE" w:eastAsia="en-US"/>
              </w:rPr>
            </w:pPr>
            <w:r w:rsidRPr="00537540">
              <w:rPr>
                <w:szCs w:val="22"/>
                <w:lang w:val="fr-BE" w:eastAsia="en-US"/>
              </w:rPr>
              <w:t>Directions Régionales en charge de l'Assainissement</w:t>
            </w:r>
          </w:p>
        </w:tc>
        <w:tc>
          <w:tcPr>
            <w:tcW w:w="4825" w:type="dxa"/>
            <w:shd w:val="clear" w:color="auto" w:fill="auto"/>
            <w:vAlign w:val="center"/>
          </w:tcPr>
          <w:p w:rsidR="00197696" w:rsidRPr="00537540" w:rsidRDefault="00197696" w:rsidP="00491FE1">
            <w:pPr>
              <w:widowControl w:val="0"/>
              <w:autoSpaceDE w:val="0"/>
              <w:autoSpaceDN w:val="0"/>
              <w:adjustRightInd w:val="0"/>
              <w:spacing w:before="40" w:after="40"/>
              <w:rPr>
                <w:szCs w:val="22"/>
                <w:lang w:val="fr-BE" w:eastAsia="en-US"/>
              </w:rPr>
            </w:pPr>
            <w:r w:rsidRPr="00537540">
              <w:rPr>
                <w:szCs w:val="22"/>
                <w:lang w:val="fr-BE" w:eastAsia="en-US"/>
              </w:rPr>
              <w:t>ONEA</w:t>
            </w:r>
          </w:p>
          <w:p w:rsidR="00197696" w:rsidRPr="00537540" w:rsidRDefault="00197696" w:rsidP="00491FE1">
            <w:pPr>
              <w:widowControl w:val="0"/>
              <w:autoSpaceDE w:val="0"/>
              <w:autoSpaceDN w:val="0"/>
              <w:adjustRightInd w:val="0"/>
              <w:spacing w:before="40" w:after="40"/>
              <w:rPr>
                <w:szCs w:val="22"/>
                <w:lang w:val="fr-BE" w:eastAsia="en-US"/>
              </w:rPr>
            </w:pPr>
            <w:r w:rsidRPr="00537540">
              <w:rPr>
                <w:szCs w:val="22"/>
                <w:lang w:val="fr-BE" w:eastAsia="en-US"/>
              </w:rPr>
              <w:t xml:space="preserve">Collectivités </w:t>
            </w:r>
            <w:r w:rsidR="003732FC" w:rsidRPr="00537540">
              <w:rPr>
                <w:szCs w:val="22"/>
                <w:lang w:val="fr-BE" w:eastAsia="en-US"/>
              </w:rPr>
              <w:t>territoriales</w:t>
            </w:r>
          </w:p>
          <w:p w:rsidR="00197696" w:rsidRPr="00537540" w:rsidRDefault="00197696" w:rsidP="00491FE1">
            <w:pPr>
              <w:widowControl w:val="0"/>
              <w:autoSpaceDE w:val="0"/>
              <w:autoSpaceDN w:val="0"/>
              <w:adjustRightInd w:val="0"/>
              <w:spacing w:before="40" w:after="40"/>
              <w:rPr>
                <w:szCs w:val="22"/>
                <w:lang w:val="fr-BE" w:eastAsia="en-US"/>
              </w:rPr>
            </w:pPr>
            <w:r w:rsidRPr="00537540">
              <w:rPr>
                <w:szCs w:val="22"/>
                <w:lang w:val="fr-BE" w:eastAsia="en-US"/>
              </w:rPr>
              <w:t>DGESS</w:t>
            </w:r>
          </w:p>
          <w:p w:rsidR="00197696" w:rsidRPr="00537540" w:rsidRDefault="00197696" w:rsidP="00491FE1">
            <w:pPr>
              <w:widowControl w:val="0"/>
              <w:autoSpaceDE w:val="0"/>
              <w:autoSpaceDN w:val="0"/>
              <w:adjustRightInd w:val="0"/>
              <w:spacing w:before="40" w:after="40"/>
              <w:rPr>
                <w:szCs w:val="22"/>
                <w:lang w:val="fr-BE" w:eastAsia="en-US"/>
              </w:rPr>
            </w:pPr>
            <w:r w:rsidRPr="00537540">
              <w:rPr>
                <w:szCs w:val="22"/>
                <w:lang w:val="fr-BE" w:eastAsia="en-US"/>
              </w:rPr>
              <w:t>Direction Centrale en charge de l'Assainissement</w:t>
            </w:r>
          </w:p>
          <w:p w:rsidR="00197696" w:rsidRPr="00537540" w:rsidRDefault="00197696" w:rsidP="00491FE1">
            <w:pPr>
              <w:widowControl w:val="0"/>
              <w:autoSpaceDE w:val="0"/>
              <w:autoSpaceDN w:val="0"/>
              <w:adjustRightInd w:val="0"/>
              <w:spacing w:before="40" w:after="40"/>
              <w:rPr>
                <w:szCs w:val="22"/>
                <w:lang w:val="fr-BE" w:eastAsia="en-US"/>
              </w:rPr>
            </w:pPr>
            <w:r w:rsidRPr="00537540">
              <w:rPr>
                <w:szCs w:val="22"/>
                <w:lang w:val="fr-BE" w:eastAsia="en-US"/>
              </w:rPr>
              <w:t>Secteur privé</w:t>
            </w:r>
          </w:p>
        </w:tc>
      </w:tr>
      <w:tr w:rsidR="00805895" w:rsidRPr="00537540" w:rsidTr="008F7F29">
        <w:tc>
          <w:tcPr>
            <w:tcW w:w="2376" w:type="dxa"/>
            <w:vMerge w:val="restart"/>
            <w:shd w:val="clear" w:color="auto" w:fill="auto"/>
            <w:vAlign w:val="center"/>
          </w:tcPr>
          <w:p w:rsidR="00805895" w:rsidRPr="00537540" w:rsidRDefault="00805895" w:rsidP="008D4B8C">
            <w:pPr>
              <w:widowControl w:val="0"/>
              <w:autoSpaceDE w:val="0"/>
              <w:autoSpaceDN w:val="0"/>
              <w:adjustRightInd w:val="0"/>
              <w:spacing w:before="40" w:after="40"/>
              <w:rPr>
                <w:szCs w:val="22"/>
                <w:lang w:val="fr-BE" w:eastAsia="en-US"/>
              </w:rPr>
            </w:pPr>
            <w:r w:rsidRPr="00537540">
              <w:rPr>
                <w:szCs w:val="22"/>
                <w:lang w:val="fr-BE" w:eastAsia="en-US"/>
              </w:rPr>
              <w:t xml:space="preserve">A6. Développement de la recherche dans le domaine l’assainissement des eaux usées et </w:t>
            </w:r>
            <w:r w:rsidR="008D4B8C" w:rsidRPr="00537540">
              <w:rPr>
                <w:szCs w:val="22"/>
                <w:lang w:val="fr-BE" w:eastAsia="en-US"/>
              </w:rPr>
              <w:t>excréta</w:t>
            </w:r>
          </w:p>
        </w:tc>
        <w:tc>
          <w:tcPr>
            <w:tcW w:w="4609" w:type="dxa"/>
            <w:shd w:val="clear" w:color="auto" w:fill="auto"/>
            <w:vAlign w:val="center"/>
          </w:tcPr>
          <w:p w:rsidR="00805895" w:rsidRPr="00537540" w:rsidRDefault="00805895" w:rsidP="00491FE1">
            <w:pPr>
              <w:widowControl w:val="0"/>
              <w:autoSpaceDE w:val="0"/>
              <w:autoSpaceDN w:val="0"/>
              <w:adjustRightInd w:val="0"/>
              <w:spacing w:before="40" w:after="40"/>
              <w:rPr>
                <w:szCs w:val="22"/>
                <w:lang w:val="fr-BE" w:eastAsia="en-US"/>
              </w:rPr>
            </w:pPr>
            <w:r w:rsidRPr="00537540">
              <w:rPr>
                <w:szCs w:val="22"/>
                <w:lang w:val="fr-BE" w:eastAsia="en-US"/>
              </w:rPr>
              <w:t>La recherche orientée et appliquée à l’assainissement est promue à travers des thématiques pertinentes</w:t>
            </w:r>
          </w:p>
        </w:tc>
        <w:tc>
          <w:tcPr>
            <w:tcW w:w="2976" w:type="dxa"/>
            <w:shd w:val="clear" w:color="auto" w:fill="auto"/>
            <w:vAlign w:val="center"/>
          </w:tcPr>
          <w:p w:rsidR="00805895" w:rsidRPr="00537540" w:rsidRDefault="00805895" w:rsidP="00491FE1">
            <w:pPr>
              <w:widowControl w:val="0"/>
              <w:autoSpaceDE w:val="0"/>
              <w:autoSpaceDN w:val="0"/>
              <w:adjustRightInd w:val="0"/>
              <w:spacing w:before="40" w:after="40"/>
              <w:rPr>
                <w:szCs w:val="22"/>
                <w:lang w:val="fr-BE" w:eastAsia="en-US"/>
              </w:rPr>
            </w:pPr>
            <w:r w:rsidRPr="00537540">
              <w:rPr>
                <w:szCs w:val="22"/>
                <w:lang w:val="fr-BE" w:eastAsia="en-US"/>
              </w:rPr>
              <w:t>Institut de recherche, direction central en charge de l’assainissement</w:t>
            </w:r>
          </w:p>
        </w:tc>
        <w:tc>
          <w:tcPr>
            <w:tcW w:w="4825" w:type="dxa"/>
            <w:shd w:val="clear" w:color="auto" w:fill="auto"/>
            <w:vAlign w:val="center"/>
          </w:tcPr>
          <w:p w:rsidR="00805895" w:rsidRPr="00537540" w:rsidRDefault="00805895" w:rsidP="00491FE1">
            <w:pPr>
              <w:widowControl w:val="0"/>
              <w:autoSpaceDE w:val="0"/>
              <w:autoSpaceDN w:val="0"/>
              <w:adjustRightInd w:val="0"/>
              <w:spacing w:before="40" w:after="40"/>
              <w:rPr>
                <w:szCs w:val="22"/>
                <w:lang w:val="fr-BE" w:eastAsia="en-US"/>
              </w:rPr>
            </w:pPr>
            <w:r w:rsidRPr="00537540">
              <w:rPr>
                <w:szCs w:val="22"/>
                <w:lang w:val="fr-BE" w:eastAsia="en-US"/>
              </w:rPr>
              <w:t>Collectivité</w:t>
            </w:r>
            <w:r w:rsidR="003732FC" w:rsidRPr="00537540">
              <w:rPr>
                <w:szCs w:val="22"/>
                <w:lang w:val="fr-BE" w:eastAsia="en-US"/>
              </w:rPr>
              <w:t>s</w:t>
            </w:r>
            <w:r w:rsidRPr="00537540">
              <w:rPr>
                <w:szCs w:val="22"/>
                <w:lang w:val="fr-BE" w:eastAsia="en-US"/>
              </w:rPr>
              <w:t xml:space="preserve"> </w:t>
            </w:r>
            <w:r w:rsidR="003732FC" w:rsidRPr="00537540">
              <w:rPr>
                <w:szCs w:val="22"/>
                <w:lang w:val="fr-BE" w:eastAsia="en-US"/>
              </w:rPr>
              <w:t>territoriales</w:t>
            </w:r>
            <w:r w:rsidRPr="00537540">
              <w:rPr>
                <w:szCs w:val="22"/>
                <w:lang w:val="fr-BE" w:eastAsia="en-US"/>
              </w:rPr>
              <w:t>, direction régional</w:t>
            </w:r>
          </w:p>
        </w:tc>
      </w:tr>
      <w:tr w:rsidR="00805895" w:rsidRPr="00537540" w:rsidTr="008F7F29">
        <w:tc>
          <w:tcPr>
            <w:tcW w:w="2376" w:type="dxa"/>
            <w:vMerge/>
            <w:shd w:val="clear" w:color="auto" w:fill="auto"/>
            <w:vAlign w:val="center"/>
          </w:tcPr>
          <w:p w:rsidR="00805895" w:rsidRPr="00537540" w:rsidRDefault="00805895" w:rsidP="00491FE1">
            <w:pPr>
              <w:widowControl w:val="0"/>
              <w:autoSpaceDE w:val="0"/>
              <w:autoSpaceDN w:val="0"/>
              <w:adjustRightInd w:val="0"/>
              <w:spacing w:before="40" w:after="40"/>
              <w:rPr>
                <w:szCs w:val="22"/>
                <w:lang w:val="fr-BE" w:eastAsia="en-US"/>
              </w:rPr>
            </w:pPr>
          </w:p>
        </w:tc>
        <w:tc>
          <w:tcPr>
            <w:tcW w:w="4609" w:type="dxa"/>
            <w:shd w:val="clear" w:color="auto" w:fill="auto"/>
            <w:vAlign w:val="center"/>
          </w:tcPr>
          <w:p w:rsidR="00805895" w:rsidRPr="00537540" w:rsidRDefault="00805895" w:rsidP="00491FE1">
            <w:pPr>
              <w:widowControl w:val="0"/>
              <w:autoSpaceDE w:val="0"/>
              <w:autoSpaceDN w:val="0"/>
              <w:adjustRightInd w:val="0"/>
              <w:spacing w:before="40" w:after="40"/>
              <w:rPr>
                <w:szCs w:val="22"/>
                <w:lang w:val="fr-BE" w:eastAsia="en-US"/>
              </w:rPr>
            </w:pPr>
            <w:r w:rsidRPr="00537540">
              <w:rPr>
                <w:szCs w:val="22"/>
                <w:lang w:val="fr-BE" w:eastAsia="en-US"/>
              </w:rPr>
              <w:t xml:space="preserve">Les produits de la recherche améliorent les technologies d’assainissement et de gestion des  eaux usées et </w:t>
            </w:r>
            <w:r w:rsidR="008D4B8C" w:rsidRPr="00537540">
              <w:rPr>
                <w:szCs w:val="22"/>
                <w:lang w:val="fr-BE" w:eastAsia="en-US"/>
              </w:rPr>
              <w:t>excréta</w:t>
            </w:r>
          </w:p>
        </w:tc>
        <w:tc>
          <w:tcPr>
            <w:tcW w:w="2976" w:type="dxa"/>
            <w:shd w:val="clear" w:color="auto" w:fill="auto"/>
            <w:vAlign w:val="center"/>
          </w:tcPr>
          <w:p w:rsidR="00805895" w:rsidRPr="00537540" w:rsidRDefault="00805895" w:rsidP="00491FE1">
            <w:pPr>
              <w:widowControl w:val="0"/>
              <w:autoSpaceDE w:val="0"/>
              <w:autoSpaceDN w:val="0"/>
              <w:adjustRightInd w:val="0"/>
              <w:spacing w:before="40" w:after="40"/>
              <w:rPr>
                <w:szCs w:val="22"/>
                <w:lang w:val="fr-BE" w:eastAsia="en-US"/>
              </w:rPr>
            </w:pPr>
            <w:r w:rsidRPr="00537540">
              <w:rPr>
                <w:szCs w:val="22"/>
                <w:lang w:val="fr-BE" w:eastAsia="en-US"/>
              </w:rPr>
              <w:t>Institut de recherche,  direction central en charge de l’assainissement</w:t>
            </w:r>
          </w:p>
        </w:tc>
        <w:tc>
          <w:tcPr>
            <w:tcW w:w="4825" w:type="dxa"/>
            <w:shd w:val="clear" w:color="auto" w:fill="auto"/>
            <w:vAlign w:val="center"/>
          </w:tcPr>
          <w:p w:rsidR="00805895" w:rsidRPr="00537540" w:rsidRDefault="00805895" w:rsidP="00491FE1">
            <w:pPr>
              <w:widowControl w:val="0"/>
              <w:autoSpaceDE w:val="0"/>
              <w:autoSpaceDN w:val="0"/>
              <w:adjustRightInd w:val="0"/>
              <w:spacing w:before="40" w:after="40"/>
              <w:rPr>
                <w:szCs w:val="22"/>
                <w:lang w:val="fr-BE" w:eastAsia="en-US"/>
              </w:rPr>
            </w:pPr>
            <w:r w:rsidRPr="00537540">
              <w:rPr>
                <w:szCs w:val="22"/>
                <w:lang w:val="fr-BE" w:eastAsia="en-US"/>
              </w:rPr>
              <w:t>Collectivité</w:t>
            </w:r>
            <w:r w:rsidR="003732FC" w:rsidRPr="00537540">
              <w:rPr>
                <w:szCs w:val="22"/>
                <w:lang w:val="fr-BE" w:eastAsia="en-US"/>
              </w:rPr>
              <w:t>s</w:t>
            </w:r>
            <w:r w:rsidRPr="00537540">
              <w:rPr>
                <w:szCs w:val="22"/>
                <w:lang w:val="fr-BE" w:eastAsia="en-US"/>
              </w:rPr>
              <w:t xml:space="preserve"> </w:t>
            </w:r>
            <w:r w:rsidR="003732FC" w:rsidRPr="00537540">
              <w:rPr>
                <w:szCs w:val="22"/>
                <w:lang w:val="fr-BE" w:eastAsia="en-US"/>
              </w:rPr>
              <w:t>territoriales</w:t>
            </w:r>
            <w:r w:rsidRPr="00537540">
              <w:rPr>
                <w:szCs w:val="22"/>
                <w:lang w:val="fr-BE" w:eastAsia="en-US"/>
              </w:rPr>
              <w:t>, direction régional en charge de l’assainissement, ONEA, collectivité</w:t>
            </w:r>
            <w:r w:rsidR="00D03E6D" w:rsidRPr="00537540">
              <w:rPr>
                <w:szCs w:val="22"/>
                <w:lang w:val="fr-BE" w:eastAsia="en-US"/>
              </w:rPr>
              <w:t>s</w:t>
            </w:r>
            <w:r w:rsidRPr="00537540">
              <w:rPr>
                <w:szCs w:val="22"/>
                <w:lang w:val="fr-BE" w:eastAsia="en-US"/>
              </w:rPr>
              <w:t xml:space="preserve"> </w:t>
            </w:r>
            <w:r w:rsidR="00D03E6D" w:rsidRPr="00537540">
              <w:rPr>
                <w:szCs w:val="22"/>
                <w:lang w:val="fr-BE" w:eastAsia="en-US"/>
              </w:rPr>
              <w:t>territoriales</w:t>
            </w:r>
          </w:p>
        </w:tc>
      </w:tr>
      <w:tr w:rsidR="00805895" w:rsidRPr="00537540" w:rsidTr="008F7F29">
        <w:tc>
          <w:tcPr>
            <w:tcW w:w="2376" w:type="dxa"/>
            <w:vMerge/>
            <w:shd w:val="clear" w:color="auto" w:fill="auto"/>
            <w:vAlign w:val="center"/>
          </w:tcPr>
          <w:p w:rsidR="00805895" w:rsidRPr="00537540" w:rsidRDefault="00805895" w:rsidP="00491FE1">
            <w:pPr>
              <w:widowControl w:val="0"/>
              <w:autoSpaceDE w:val="0"/>
              <w:autoSpaceDN w:val="0"/>
              <w:adjustRightInd w:val="0"/>
              <w:spacing w:before="40" w:after="40"/>
              <w:rPr>
                <w:szCs w:val="22"/>
                <w:lang w:val="fr-BE" w:eastAsia="en-US"/>
              </w:rPr>
            </w:pPr>
          </w:p>
        </w:tc>
        <w:tc>
          <w:tcPr>
            <w:tcW w:w="4609" w:type="dxa"/>
            <w:shd w:val="clear" w:color="auto" w:fill="auto"/>
            <w:vAlign w:val="center"/>
          </w:tcPr>
          <w:p w:rsidR="00805895" w:rsidRPr="00537540" w:rsidRDefault="00805895" w:rsidP="00491FE1">
            <w:pPr>
              <w:widowControl w:val="0"/>
              <w:autoSpaceDE w:val="0"/>
              <w:autoSpaceDN w:val="0"/>
              <w:adjustRightInd w:val="0"/>
              <w:spacing w:before="40" w:after="40"/>
              <w:rPr>
                <w:szCs w:val="22"/>
                <w:lang w:val="fr-BE" w:eastAsia="en-US"/>
              </w:rPr>
            </w:pPr>
            <w:r w:rsidRPr="00537540">
              <w:rPr>
                <w:szCs w:val="22"/>
                <w:lang w:val="fr-BE" w:eastAsia="en-US"/>
              </w:rPr>
              <w:t>Les produits de la recherche améliorent les approches, les pratiques et les comportements en matière d’hygiène et d’assainissement</w:t>
            </w:r>
          </w:p>
        </w:tc>
        <w:tc>
          <w:tcPr>
            <w:tcW w:w="2976" w:type="dxa"/>
            <w:shd w:val="clear" w:color="auto" w:fill="auto"/>
            <w:vAlign w:val="center"/>
          </w:tcPr>
          <w:p w:rsidR="00805895" w:rsidRPr="00537540" w:rsidRDefault="00805895" w:rsidP="00491FE1">
            <w:pPr>
              <w:widowControl w:val="0"/>
              <w:autoSpaceDE w:val="0"/>
              <w:autoSpaceDN w:val="0"/>
              <w:adjustRightInd w:val="0"/>
              <w:spacing w:before="40" w:after="40"/>
              <w:rPr>
                <w:szCs w:val="22"/>
                <w:lang w:val="fr-BE" w:eastAsia="en-US"/>
              </w:rPr>
            </w:pPr>
            <w:r w:rsidRPr="00537540">
              <w:rPr>
                <w:szCs w:val="22"/>
                <w:lang w:val="fr-BE" w:eastAsia="en-US"/>
              </w:rPr>
              <w:t>Institut de recherche,  direction central en charge de l’assainissement</w:t>
            </w:r>
          </w:p>
        </w:tc>
        <w:tc>
          <w:tcPr>
            <w:tcW w:w="4825" w:type="dxa"/>
            <w:shd w:val="clear" w:color="auto" w:fill="auto"/>
            <w:vAlign w:val="center"/>
          </w:tcPr>
          <w:p w:rsidR="00805895" w:rsidRPr="00537540" w:rsidRDefault="00805895" w:rsidP="00491FE1">
            <w:pPr>
              <w:widowControl w:val="0"/>
              <w:autoSpaceDE w:val="0"/>
              <w:autoSpaceDN w:val="0"/>
              <w:adjustRightInd w:val="0"/>
              <w:spacing w:before="40" w:after="40"/>
              <w:rPr>
                <w:szCs w:val="22"/>
                <w:lang w:val="fr-BE" w:eastAsia="en-US"/>
              </w:rPr>
            </w:pPr>
            <w:r w:rsidRPr="00537540">
              <w:rPr>
                <w:szCs w:val="22"/>
                <w:lang w:val="fr-BE" w:eastAsia="en-US"/>
              </w:rPr>
              <w:t>Collectivité</w:t>
            </w:r>
            <w:r w:rsidR="003732FC" w:rsidRPr="00537540">
              <w:rPr>
                <w:szCs w:val="22"/>
                <w:lang w:val="fr-BE" w:eastAsia="en-US"/>
              </w:rPr>
              <w:t>s</w:t>
            </w:r>
            <w:r w:rsidRPr="00537540">
              <w:rPr>
                <w:szCs w:val="22"/>
                <w:lang w:val="fr-BE" w:eastAsia="en-US"/>
              </w:rPr>
              <w:t xml:space="preserve"> </w:t>
            </w:r>
            <w:r w:rsidR="0031035C" w:rsidRPr="00537540">
              <w:rPr>
                <w:szCs w:val="22"/>
                <w:lang w:val="fr-BE" w:eastAsia="en-US"/>
              </w:rPr>
              <w:t>territoriales</w:t>
            </w:r>
            <w:r w:rsidRPr="00537540">
              <w:rPr>
                <w:szCs w:val="22"/>
                <w:lang w:val="fr-BE" w:eastAsia="en-US"/>
              </w:rPr>
              <w:t>, direction régional en charge de l’assainissement, ONEA, collectivité</w:t>
            </w:r>
            <w:r w:rsidR="00D03E6D" w:rsidRPr="00537540">
              <w:rPr>
                <w:szCs w:val="22"/>
                <w:lang w:val="fr-BE" w:eastAsia="en-US"/>
              </w:rPr>
              <w:t>s</w:t>
            </w:r>
            <w:r w:rsidRPr="00537540">
              <w:rPr>
                <w:szCs w:val="22"/>
                <w:lang w:val="fr-BE" w:eastAsia="en-US"/>
              </w:rPr>
              <w:t xml:space="preserve"> </w:t>
            </w:r>
            <w:r w:rsidR="00D03E6D" w:rsidRPr="00537540">
              <w:rPr>
                <w:szCs w:val="22"/>
                <w:lang w:val="fr-BE" w:eastAsia="en-US"/>
              </w:rPr>
              <w:t>territoriales</w:t>
            </w:r>
          </w:p>
        </w:tc>
      </w:tr>
      <w:tr w:rsidR="002B7BBB" w:rsidRPr="00537540" w:rsidTr="008F7F29">
        <w:tc>
          <w:tcPr>
            <w:tcW w:w="2376" w:type="dxa"/>
            <w:vMerge w:val="restart"/>
            <w:shd w:val="clear" w:color="auto" w:fill="auto"/>
            <w:vAlign w:val="center"/>
          </w:tcPr>
          <w:p w:rsidR="002B7BBB" w:rsidRPr="00537540" w:rsidRDefault="002B7BBB" w:rsidP="00491FE1">
            <w:pPr>
              <w:widowControl w:val="0"/>
              <w:autoSpaceDE w:val="0"/>
              <w:autoSpaceDN w:val="0"/>
              <w:adjustRightInd w:val="0"/>
              <w:spacing w:before="40" w:after="40"/>
              <w:rPr>
                <w:szCs w:val="22"/>
                <w:lang w:val="fr-BE" w:eastAsia="en-US"/>
              </w:rPr>
            </w:pPr>
            <w:r w:rsidRPr="00537540">
              <w:rPr>
                <w:szCs w:val="22"/>
                <w:lang w:val="fr-BE" w:eastAsia="en-US"/>
              </w:rPr>
              <w:t xml:space="preserve">A7 : Renforcement des capacités de financement, de </w:t>
            </w:r>
            <w:r w:rsidRPr="00537540">
              <w:rPr>
                <w:szCs w:val="22"/>
                <w:lang w:val="fr-BE" w:eastAsia="en-US"/>
              </w:rPr>
              <w:lastRenderedPageBreak/>
              <w:t>gestion et de pilotage du sous-secteur</w:t>
            </w:r>
            <w:r w:rsidRPr="00537540" w:rsidDel="00805895">
              <w:rPr>
                <w:szCs w:val="22"/>
                <w:lang w:val="fr-BE" w:eastAsia="en-US"/>
              </w:rPr>
              <w:t xml:space="preserve"> </w:t>
            </w:r>
          </w:p>
          <w:p w:rsidR="002B7BBB" w:rsidRPr="00537540" w:rsidRDefault="002B7BBB" w:rsidP="00491FE1">
            <w:pPr>
              <w:widowControl w:val="0"/>
              <w:autoSpaceDE w:val="0"/>
              <w:autoSpaceDN w:val="0"/>
              <w:adjustRightInd w:val="0"/>
              <w:spacing w:before="40" w:after="40"/>
              <w:rPr>
                <w:szCs w:val="22"/>
                <w:lang w:val="fr-BE" w:eastAsia="en-US"/>
              </w:rPr>
            </w:pPr>
          </w:p>
          <w:p w:rsidR="002B7BBB" w:rsidRPr="00537540" w:rsidRDefault="002B7BBB" w:rsidP="00491FE1">
            <w:pPr>
              <w:widowControl w:val="0"/>
              <w:autoSpaceDE w:val="0"/>
              <w:autoSpaceDN w:val="0"/>
              <w:adjustRightInd w:val="0"/>
              <w:spacing w:before="40" w:after="40"/>
              <w:rPr>
                <w:szCs w:val="22"/>
                <w:lang w:val="fr-BE" w:eastAsia="en-US"/>
              </w:rPr>
            </w:pPr>
          </w:p>
          <w:p w:rsidR="002B7BBB" w:rsidRPr="00537540" w:rsidRDefault="002B7BBB" w:rsidP="00491FE1">
            <w:pPr>
              <w:widowControl w:val="0"/>
              <w:autoSpaceDE w:val="0"/>
              <w:autoSpaceDN w:val="0"/>
              <w:adjustRightInd w:val="0"/>
              <w:spacing w:before="40" w:after="40"/>
              <w:jc w:val="both"/>
              <w:rPr>
                <w:szCs w:val="22"/>
                <w:lang w:val="fr-BE" w:eastAsia="en-US"/>
              </w:rPr>
            </w:pPr>
          </w:p>
        </w:tc>
        <w:tc>
          <w:tcPr>
            <w:tcW w:w="4609" w:type="dxa"/>
            <w:shd w:val="clear" w:color="auto" w:fill="auto"/>
            <w:vAlign w:val="center"/>
          </w:tcPr>
          <w:p w:rsidR="002B7BBB" w:rsidRPr="00537540" w:rsidRDefault="002B7BBB" w:rsidP="00491FE1">
            <w:pPr>
              <w:widowControl w:val="0"/>
              <w:autoSpaceDE w:val="0"/>
              <w:autoSpaceDN w:val="0"/>
              <w:adjustRightInd w:val="0"/>
              <w:spacing w:before="40" w:after="40"/>
              <w:rPr>
                <w:szCs w:val="22"/>
                <w:lang w:val="fr-BE" w:eastAsia="en-US"/>
              </w:rPr>
            </w:pPr>
            <w:r w:rsidRPr="00537540">
              <w:rPr>
                <w:szCs w:val="22"/>
                <w:lang w:val="fr-BE" w:eastAsia="en-US"/>
              </w:rPr>
              <w:lastRenderedPageBreak/>
              <w:t>La mise en œuvre du programme est encadrée par des textes juridiques et réglementaires adéquats</w:t>
            </w:r>
          </w:p>
        </w:tc>
        <w:tc>
          <w:tcPr>
            <w:tcW w:w="2976" w:type="dxa"/>
            <w:shd w:val="clear" w:color="auto" w:fill="auto"/>
            <w:vAlign w:val="center"/>
          </w:tcPr>
          <w:p w:rsidR="002B7BBB" w:rsidRPr="00537540" w:rsidRDefault="002B7BBB" w:rsidP="00491FE1">
            <w:pPr>
              <w:widowControl w:val="0"/>
              <w:autoSpaceDE w:val="0"/>
              <w:autoSpaceDN w:val="0"/>
              <w:adjustRightInd w:val="0"/>
              <w:spacing w:before="40" w:after="40"/>
              <w:rPr>
                <w:szCs w:val="22"/>
                <w:lang w:val="fr-BE" w:eastAsia="en-US"/>
              </w:rPr>
            </w:pPr>
            <w:r w:rsidRPr="00537540">
              <w:rPr>
                <w:szCs w:val="22"/>
                <w:lang w:val="fr-BE" w:eastAsia="en-US"/>
              </w:rPr>
              <w:t xml:space="preserve">Collectivités </w:t>
            </w:r>
            <w:r w:rsidR="0031035C" w:rsidRPr="00537540">
              <w:rPr>
                <w:szCs w:val="22"/>
                <w:lang w:val="fr-BE" w:eastAsia="en-US"/>
              </w:rPr>
              <w:t>territoriales</w:t>
            </w:r>
          </w:p>
        </w:tc>
        <w:tc>
          <w:tcPr>
            <w:tcW w:w="4825" w:type="dxa"/>
            <w:shd w:val="clear" w:color="auto" w:fill="auto"/>
            <w:vAlign w:val="center"/>
          </w:tcPr>
          <w:p w:rsidR="002B7BBB" w:rsidRPr="00537540" w:rsidRDefault="002B7BBB" w:rsidP="00491FE1">
            <w:pPr>
              <w:widowControl w:val="0"/>
              <w:autoSpaceDE w:val="0"/>
              <w:autoSpaceDN w:val="0"/>
              <w:adjustRightInd w:val="0"/>
              <w:spacing w:before="40" w:after="40"/>
              <w:rPr>
                <w:szCs w:val="22"/>
                <w:lang w:val="fr-BE" w:eastAsia="en-US"/>
              </w:rPr>
            </w:pPr>
            <w:r w:rsidRPr="00537540">
              <w:rPr>
                <w:szCs w:val="22"/>
                <w:lang w:val="fr-BE" w:eastAsia="en-US"/>
              </w:rPr>
              <w:t xml:space="preserve">Direction centrale en charge de l’Assainissement, Direction régionale en charge de l’assainissement, société civil, secteur privé </w:t>
            </w:r>
          </w:p>
        </w:tc>
      </w:tr>
      <w:tr w:rsidR="002B7BBB" w:rsidRPr="00537540" w:rsidTr="008F7F29">
        <w:tc>
          <w:tcPr>
            <w:tcW w:w="2376" w:type="dxa"/>
            <w:vMerge/>
            <w:shd w:val="clear" w:color="auto" w:fill="auto"/>
            <w:vAlign w:val="center"/>
          </w:tcPr>
          <w:p w:rsidR="002B7BBB" w:rsidRPr="00537540" w:rsidRDefault="002B7BBB" w:rsidP="00491FE1">
            <w:pPr>
              <w:widowControl w:val="0"/>
              <w:autoSpaceDE w:val="0"/>
              <w:autoSpaceDN w:val="0"/>
              <w:adjustRightInd w:val="0"/>
              <w:spacing w:before="40" w:after="40"/>
              <w:jc w:val="both"/>
              <w:rPr>
                <w:szCs w:val="22"/>
                <w:lang w:val="fr-BE" w:eastAsia="en-US"/>
              </w:rPr>
            </w:pPr>
          </w:p>
        </w:tc>
        <w:tc>
          <w:tcPr>
            <w:tcW w:w="4609" w:type="dxa"/>
            <w:shd w:val="clear" w:color="auto" w:fill="auto"/>
            <w:vAlign w:val="center"/>
          </w:tcPr>
          <w:p w:rsidR="002B7BBB" w:rsidRPr="00537540" w:rsidRDefault="002B7BBB" w:rsidP="00491FE1">
            <w:pPr>
              <w:widowControl w:val="0"/>
              <w:autoSpaceDE w:val="0"/>
              <w:autoSpaceDN w:val="0"/>
              <w:adjustRightInd w:val="0"/>
              <w:spacing w:before="40" w:after="40"/>
              <w:rPr>
                <w:szCs w:val="22"/>
                <w:lang w:val="fr-BE" w:eastAsia="en-US"/>
              </w:rPr>
            </w:pPr>
            <w:r w:rsidRPr="00537540">
              <w:rPr>
                <w:szCs w:val="22"/>
                <w:lang w:val="fr-BE" w:eastAsia="en-US"/>
              </w:rPr>
              <w:t>Les ressources financières nécessaires à la mise en œuvre du programme sont progressivement mobilisées</w:t>
            </w:r>
          </w:p>
        </w:tc>
        <w:tc>
          <w:tcPr>
            <w:tcW w:w="2976" w:type="dxa"/>
            <w:shd w:val="clear" w:color="auto" w:fill="auto"/>
            <w:vAlign w:val="center"/>
          </w:tcPr>
          <w:p w:rsidR="002B7BBB" w:rsidRPr="00537540" w:rsidRDefault="002B7BBB" w:rsidP="00491FE1">
            <w:pPr>
              <w:widowControl w:val="0"/>
              <w:autoSpaceDE w:val="0"/>
              <w:autoSpaceDN w:val="0"/>
              <w:adjustRightInd w:val="0"/>
              <w:spacing w:before="40" w:after="40"/>
              <w:rPr>
                <w:szCs w:val="22"/>
                <w:lang w:val="fr-BE" w:eastAsia="en-US"/>
              </w:rPr>
            </w:pPr>
            <w:r w:rsidRPr="00537540">
              <w:rPr>
                <w:szCs w:val="22"/>
                <w:lang w:val="fr-BE" w:eastAsia="en-US"/>
              </w:rPr>
              <w:t xml:space="preserve">Collectivités </w:t>
            </w:r>
            <w:r w:rsidR="00D03E6D" w:rsidRPr="00537540">
              <w:rPr>
                <w:szCs w:val="22"/>
                <w:lang w:val="fr-BE" w:eastAsia="en-US"/>
              </w:rPr>
              <w:t>territoriales</w:t>
            </w:r>
            <w:r w:rsidRPr="00537540">
              <w:rPr>
                <w:szCs w:val="22"/>
                <w:lang w:val="fr-BE" w:eastAsia="en-US"/>
              </w:rPr>
              <w:t>, Direction régionales, DGA,ONEA</w:t>
            </w:r>
            <w:r w:rsidR="00605FA1" w:rsidRPr="00537540">
              <w:rPr>
                <w:szCs w:val="22"/>
                <w:lang w:val="fr-BE" w:eastAsia="en-US"/>
              </w:rPr>
              <w:t>,</w:t>
            </w:r>
            <w:r w:rsidR="00D03E6D" w:rsidRPr="00537540">
              <w:rPr>
                <w:szCs w:val="22"/>
                <w:lang w:val="fr-BE" w:eastAsia="en-US"/>
              </w:rPr>
              <w:t xml:space="preserve"> </w:t>
            </w:r>
            <w:r w:rsidR="00605FA1" w:rsidRPr="00537540">
              <w:rPr>
                <w:szCs w:val="22"/>
                <w:lang w:val="fr-BE" w:eastAsia="en-US"/>
              </w:rPr>
              <w:t>DGCOOP</w:t>
            </w:r>
            <w:r w:rsidRPr="00537540" w:rsidDel="00BE69EC">
              <w:rPr>
                <w:szCs w:val="22"/>
                <w:lang w:val="fr-BE" w:eastAsia="en-US"/>
              </w:rPr>
              <w:t xml:space="preserve"> </w:t>
            </w:r>
          </w:p>
        </w:tc>
        <w:tc>
          <w:tcPr>
            <w:tcW w:w="4825" w:type="dxa"/>
            <w:shd w:val="clear" w:color="auto" w:fill="auto"/>
            <w:vAlign w:val="center"/>
          </w:tcPr>
          <w:p w:rsidR="002B7BBB" w:rsidRPr="00537540" w:rsidRDefault="002B7BBB" w:rsidP="00491FE1">
            <w:pPr>
              <w:widowControl w:val="0"/>
              <w:autoSpaceDE w:val="0"/>
              <w:autoSpaceDN w:val="0"/>
              <w:adjustRightInd w:val="0"/>
              <w:spacing w:before="40" w:after="40"/>
              <w:rPr>
                <w:szCs w:val="22"/>
                <w:lang w:val="fr-BE" w:eastAsia="en-US"/>
              </w:rPr>
            </w:pPr>
            <w:r w:rsidRPr="00537540">
              <w:rPr>
                <w:szCs w:val="22"/>
                <w:lang w:val="fr-BE" w:eastAsia="en-US"/>
              </w:rPr>
              <w:t>Ministère de l’Administration Territoriale, MEA</w:t>
            </w:r>
            <w:r w:rsidR="001B5FCC" w:rsidRPr="00537540">
              <w:rPr>
                <w:szCs w:val="22"/>
                <w:lang w:val="fr-BE" w:eastAsia="en-US"/>
              </w:rPr>
              <w:t>, MEF</w:t>
            </w:r>
          </w:p>
        </w:tc>
      </w:tr>
      <w:tr w:rsidR="002B7BBB" w:rsidRPr="00537540" w:rsidTr="008F7F29">
        <w:tc>
          <w:tcPr>
            <w:tcW w:w="2376" w:type="dxa"/>
            <w:vMerge/>
            <w:shd w:val="clear" w:color="auto" w:fill="auto"/>
            <w:vAlign w:val="center"/>
          </w:tcPr>
          <w:p w:rsidR="002B7BBB" w:rsidRPr="00537540" w:rsidRDefault="002B7BBB" w:rsidP="00491FE1">
            <w:pPr>
              <w:widowControl w:val="0"/>
              <w:autoSpaceDE w:val="0"/>
              <w:autoSpaceDN w:val="0"/>
              <w:adjustRightInd w:val="0"/>
              <w:spacing w:before="40" w:after="40"/>
              <w:jc w:val="both"/>
              <w:rPr>
                <w:szCs w:val="22"/>
                <w:lang w:val="fr-BE" w:eastAsia="en-US"/>
              </w:rPr>
            </w:pPr>
          </w:p>
        </w:tc>
        <w:tc>
          <w:tcPr>
            <w:tcW w:w="4609" w:type="dxa"/>
            <w:shd w:val="clear" w:color="auto" w:fill="auto"/>
            <w:vAlign w:val="center"/>
          </w:tcPr>
          <w:p w:rsidR="002B7BBB" w:rsidRPr="00537540" w:rsidRDefault="002B7BBB" w:rsidP="00491FE1">
            <w:pPr>
              <w:widowControl w:val="0"/>
              <w:autoSpaceDE w:val="0"/>
              <w:autoSpaceDN w:val="0"/>
              <w:adjustRightInd w:val="0"/>
              <w:spacing w:before="40" w:after="40"/>
              <w:rPr>
                <w:szCs w:val="22"/>
                <w:lang w:val="fr-BE" w:eastAsia="en-US"/>
              </w:rPr>
            </w:pPr>
            <w:r w:rsidRPr="00537540">
              <w:rPr>
                <w:szCs w:val="22"/>
                <w:lang w:val="fr-BE" w:eastAsia="en-US"/>
              </w:rPr>
              <w:t xml:space="preserve">Une part de plus en plus importante de l’assainissement familial est réalisée sur fonds propres des ménages. </w:t>
            </w:r>
          </w:p>
        </w:tc>
        <w:tc>
          <w:tcPr>
            <w:tcW w:w="2976" w:type="dxa"/>
            <w:shd w:val="clear" w:color="auto" w:fill="auto"/>
            <w:vAlign w:val="center"/>
          </w:tcPr>
          <w:p w:rsidR="002B7BBB" w:rsidRPr="00537540" w:rsidRDefault="002B7BBB" w:rsidP="00491FE1">
            <w:pPr>
              <w:widowControl w:val="0"/>
              <w:autoSpaceDE w:val="0"/>
              <w:autoSpaceDN w:val="0"/>
              <w:adjustRightInd w:val="0"/>
              <w:spacing w:before="40" w:after="40"/>
              <w:rPr>
                <w:szCs w:val="22"/>
                <w:lang w:val="fr-BE" w:eastAsia="en-US"/>
              </w:rPr>
            </w:pPr>
            <w:r w:rsidRPr="00537540">
              <w:rPr>
                <w:szCs w:val="22"/>
                <w:lang w:val="fr-BE" w:eastAsia="en-US"/>
              </w:rPr>
              <w:t>Collectivités Locales, Direction régionales, DGA, ONG/Associations, ONEA</w:t>
            </w:r>
            <w:r w:rsidRPr="00537540" w:rsidDel="00BE69EC">
              <w:rPr>
                <w:szCs w:val="22"/>
                <w:lang w:val="fr-BE" w:eastAsia="en-US"/>
              </w:rPr>
              <w:t xml:space="preserve"> </w:t>
            </w:r>
          </w:p>
        </w:tc>
        <w:tc>
          <w:tcPr>
            <w:tcW w:w="4825" w:type="dxa"/>
            <w:shd w:val="clear" w:color="auto" w:fill="auto"/>
            <w:vAlign w:val="center"/>
          </w:tcPr>
          <w:p w:rsidR="002B7BBB" w:rsidRPr="00537540" w:rsidRDefault="002B7BBB" w:rsidP="00491FE1">
            <w:pPr>
              <w:widowControl w:val="0"/>
              <w:autoSpaceDE w:val="0"/>
              <w:autoSpaceDN w:val="0"/>
              <w:adjustRightInd w:val="0"/>
              <w:spacing w:before="40" w:after="40"/>
              <w:rPr>
                <w:szCs w:val="22"/>
                <w:lang w:val="fr-BE" w:eastAsia="en-US"/>
              </w:rPr>
            </w:pPr>
            <w:r w:rsidRPr="00537540">
              <w:rPr>
                <w:szCs w:val="22"/>
                <w:lang w:val="fr-BE" w:eastAsia="en-US"/>
              </w:rPr>
              <w:t>Ministère de l’Administration Territoriale, MEA</w:t>
            </w:r>
          </w:p>
        </w:tc>
      </w:tr>
      <w:tr w:rsidR="002B7BBB" w:rsidRPr="00537540" w:rsidTr="008F7F29">
        <w:tc>
          <w:tcPr>
            <w:tcW w:w="2376" w:type="dxa"/>
            <w:vMerge/>
            <w:shd w:val="clear" w:color="auto" w:fill="auto"/>
            <w:vAlign w:val="center"/>
          </w:tcPr>
          <w:p w:rsidR="002B7BBB" w:rsidRPr="00537540" w:rsidRDefault="002B7BBB" w:rsidP="00491FE1">
            <w:pPr>
              <w:widowControl w:val="0"/>
              <w:autoSpaceDE w:val="0"/>
              <w:autoSpaceDN w:val="0"/>
              <w:adjustRightInd w:val="0"/>
              <w:spacing w:before="40" w:after="40"/>
              <w:jc w:val="both"/>
              <w:rPr>
                <w:szCs w:val="22"/>
                <w:lang w:val="fr-BE" w:eastAsia="en-US"/>
              </w:rPr>
            </w:pPr>
          </w:p>
        </w:tc>
        <w:tc>
          <w:tcPr>
            <w:tcW w:w="4609" w:type="dxa"/>
            <w:shd w:val="clear" w:color="auto" w:fill="auto"/>
            <w:vAlign w:val="center"/>
          </w:tcPr>
          <w:p w:rsidR="002B7BBB" w:rsidRPr="00537540" w:rsidRDefault="002B7BBB" w:rsidP="00491FE1">
            <w:pPr>
              <w:widowControl w:val="0"/>
              <w:autoSpaceDE w:val="0"/>
              <w:autoSpaceDN w:val="0"/>
              <w:adjustRightInd w:val="0"/>
              <w:spacing w:before="40" w:after="40"/>
              <w:rPr>
                <w:szCs w:val="22"/>
                <w:lang w:val="fr-BE" w:eastAsia="en-US"/>
              </w:rPr>
            </w:pPr>
            <w:r w:rsidRPr="00537540">
              <w:rPr>
                <w:szCs w:val="22"/>
                <w:lang w:val="fr-BE" w:eastAsia="en-US"/>
              </w:rPr>
              <w:t>Le transfert de compétences et des ressources aux communes en matière d’assainissement est réalisé en lien avec le programme gouvernance</w:t>
            </w:r>
            <w:r w:rsidRPr="00537540" w:rsidDel="00BE69EC">
              <w:rPr>
                <w:szCs w:val="22"/>
                <w:lang w:val="fr-BE" w:eastAsia="en-US"/>
              </w:rPr>
              <w:t xml:space="preserve"> </w:t>
            </w:r>
          </w:p>
        </w:tc>
        <w:tc>
          <w:tcPr>
            <w:tcW w:w="2976" w:type="dxa"/>
            <w:shd w:val="clear" w:color="auto" w:fill="auto"/>
            <w:vAlign w:val="center"/>
          </w:tcPr>
          <w:p w:rsidR="002B7BBB" w:rsidRPr="00537540" w:rsidRDefault="00623C6F" w:rsidP="00491FE1">
            <w:pPr>
              <w:widowControl w:val="0"/>
              <w:autoSpaceDE w:val="0"/>
              <w:autoSpaceDN w:val="0"/>
              <w:adjustRightInd w:val="0"/>
              <w:spacing w:before="40" w:after="40"/>
              <w:rPr>
                <w:szCs w:val="22"/>
                <w:lang w:val="fr-BE" w:eastAsia="en-US"/>
              </w:rPr>
            </w:pPr>
            <w:r w:rsidRPr="00537540">
              <w:rPr>
                <w:szCs w:val="22"/>
                <w:lang w:val="fr-BE" w:eastAsia="en-US"/>
              </w:rPr>
              <w:t xml:space="preserve">DRH, DAF, </w:t>
            </w:r>
            <w:r w:rsidR="002B7BBB" w:rsidRPr="00537540">
              <w:rPr>
                <w:szCs w:val="22"/>
                <w:lang w:val="fr-BE" w:eastAsia="en-US"/>
              </w:rPr>
              <w:t>DGA, ONEA, Directions régionales</w:t>
            </w:r>
          </w:p>
        </w:tc>
        <w:tc>
          <w:tcPr>
            <w:tcW w:w="4825" w:type="dxa"/>
            <w:shd w:val="clear" w:color="auto" w:fill="auto"/>
            <w:vAlign w:val="center"/>
          </w:tcPr>
          <w:p w:rsidR="002B7BBB" w:rsidRPr="00537540" w:rsidRDefault="002B7BBB" w:rsidP="00491FE1">
            <w:pPr>
              <w:widowControl w:val="0"/>
              <w:autoSpaceDE w:val="0"/>
              <w:autoSpaceDN w:val="0"/>
              <w:adjustRightInd w:val="0"/>
              <w:spacing w:before="40" w:after="40"/>
              <w:rPr>
                <w:szCs w:val="22"/>
                <w:lang w:val="fr-BE" w:eastAsia="en-US"/>
              </w:rPr>
            </w:pPr>
            <w:r w:rsidRPr="00537540">
              <w:rPr>
                <w:szCs w:val="22"/>
                <w:lang w:val="fr-BE" w:eastAsia="en-US"/>
              </w:rPr>
              <w:t>Ministère de l’Administration Territoriale, MEA</w:t>
            </w:r>
          </w:p>
        </w:tc>
      </w:tr>
      <w:tr w:rsidR="002B7BBB" w:rsidRPr="00537540" w:rsidTr="008F7F29">
        <w:tc>
          <w:tcPr>
            <w:tcW w:w="2376" w:type="dxa"/>
            <w:vMerge/>
            <w:shd w:val="clear" w:color="auto" w:fill="auto"/>
            <w:vAlign w:val="center"/>
          </w:tcPr>
          <w:p w:rsidR="002B7BBB" w:rsidRPr="00537540" w:rsidDel="00BE69EC" w:rsidRDefault="002B7BBB" w:rsidP="00491FE1">
            <w:pPr>
              <w:widowControl w:val="0"/>
              <w:autoSpaceDE w:val="0"/>
              <w:autoSpaceDN w:val="0"/>
              <w:adjustRightInd w:val="0"/>
              <w:spacing w:before="40" w:after="40"/>
              <w:jc w:val="both"/>
              <w:rPr>
                <w:szCs w:val="22"/>
                <w:lang w:val="fr-BE" w:eastAsia="en-US"/>
              </w:rPr>
            </w:pPr>
          </w:p>
        </w:tc>
        <w:tc>
          <w:tcPr>
            <w:tcW w:w="4609" w:type="dxa"/>
            <w:shd w:val="clear" w:color="auto" w:fill="auto"/>
            <w:vAlign w:val="center"/>
          </w:tcPr>
          <w:p w:rsidR="002B7BBB" w:rsidRPr="00537540" w:rsidRDefault="002B7BBB" w:rsidP="00491FE1">
            <w:pPr>
              <w:widowControl w:val="0"/>
              <w:autoSpaceDE w:val="0"/>
              <w:autoSpaceDN w:val="0"/>
              <w:adjustRightInd w:val="0"/>
              <w:spacing w:before="40" w:after="40"/>
              <w:rPr>
                <w:szCs w:val="22"/>
                <w:lang w:val="fr-BE" w:eastAsia="en-US"/>
              </w:rPr>
            </w:pPr>
            <w:r w:rsidRPr="00537540">
              <w:rPr>
                <w:szCs w:val="22"/>
                <w:lang w:val="fr-BE" w:eastAsia="en-US"/>
              </w:rPr>
              <w:t>Les capacités des acteurs du sous-secteur assainissement sont renforcées en lien avec le programme gouvernance</w:t>
            </w:r>
          </w:p>
        </w:tc>
        <w:tc>
          <w:tcPr>
            <w:tcW w:w="2976" w:type="dxa"/>
            <w:shd w:val="clear" w:color="auto" w:fill="auto"/>
            <w:vAlign w:val="center"/>
          </w:tcPr>
          <w:p w:rsidR="002B7BBB" w:rsidRPr="00537540" w:rsidDel="00BE69EC" w:rsidRDefault="002B7BBB" w:rsidP="00491FE1">
            <w:pPr>
              <w:widowControl w:val="0"/>
              <w:autoSpaceDE w:val="0"/>
              <w:autoSpaceDN w:val="0"/>
              <w:adjustRightInd w:val="0"/>
              <w:spacing w:before="40" w:after="40"/>
              <w:rPr>
                <w:szCs w:val="22"/>
                <w:lang w:val="fr-BE" w:eastAsia="en-US"/>
              </w:rPr>
            </w:pPr>
            <w:r w:rsidRPr="00537540">
              <w:rPr>
                <w:szCs w:val="22"/>
                <w:lang w:val="fr-BE" w:eastAsia="en-US"/>
              </w:rPr>
              <w:t>DGA, ONEA, Directions régionales,</w:t>
            </w:r>
            <w:r w:rsidRPr="00537540">
              <w:rPr>
                <w:szCs w:val="22"/>
                <w:lang w:val="fr-BE"/>
              </w:rPr>
              <w:t xml:space="preserve"> </w:t>
            </w:r>
            <w:r w:rsidRPr="00537540">
              <w:rPr>
                <w:szCs w:val="22"/>
                <w:lang w:val="fr-BE" w:eastAsia="en-US"/>
              </w:rPr>
              <w:t>ONG/Associations</w:t>
            </w:r>
          </w:p>
        </w:tc>
        <w:tc>
          <w:tcPr>
            <w:tcW w:w="4825" w:type="dxa"/>
            <w:shd w:val="clear" w:color="auto" w:fill="auto"/>
            <w:vAlign w:val="center"/>
          </w:tcPr>
          <w:p w:rsidR="002B7BBB" w:rsidRPr="00537540" w:rsidRDefault="002B7BBB" w:rsidP="00491FE1">
            <w:pPr>
              <w:widowControl w:val="0"/>
              <w:autoSpaceDE w:val="0"/>
              <w:autoSpaceDN w:val="0"/>
              <w:adjustRightInd w:val="0"/>
              <w:spacing w:before="40" w:after="40"/>
              <w:rPr>
                <w:szCs w:val="22"/>
                <w:lang w:val="fr-BE" w:eastAsia="en-US"/>
              </w:rPr>
            </w:pPr>
            <w:r w:rsidRPr="00537540">
              <w:rPr>
                <w:szCs w:val="22"/>
                <w:lang w:val="fr-BE" w:eastAsia="en-US"/>
              </w:rPr>
              <w:t>Ministère de l’Administration Territoriale, MEA</w:t>
            </w:r>
          </w:p>
        </w:tc>
      </w:tr>
      <w:tr w:rsidR="002B7BBB" w:rsidRPr="00537540" w:rsidTr="008F7F29">
        <w:tc>
          <w:tcPr>
            <w:tcW w:w="2376" w:type="dxa"/>
            <w:vMerge/>
            <w:shd w:val="clear" w:color="auto" w:fill="auto"/>
            <w:vAlign w:val="center"/>
          </w:tcPr>
          <w:p w:rsidR="002B7BBB" w:rsidRPr="00537540" w:rsidRDefault="002B7BBB" w:rsidP="00491FE1">
            <w:pPr>
              <w:widowControl w:val="0"/>
              <w:autoSpaceDE w:val="0"/>
              <w:autoSpaceDN w:val="0"/>
              <w:adjustRightInd w:val="0"/>
              <w:spacing w:before="40" w:after="40"/>
              <w:jc w:val="both"/>
              <w:rPr>
                <w:szCs w:val="22"/>
                <w:lang w:val="fr-BE" w:eastAsia="en-US"/>
              </w:rPr>
            </w:pPr>
          </w:p>
        </w:tc>
        <w:tc>
          <w:tcPr>
            <w:tcW w:w="4609" w:type="dxa"/>
            <w:shd w:val="clear" w:color="auto" w:fill="auto"/>
            <w:vAlign w:val="center"/>
          </w:tcPr>
          <w:p w:rsidR="002B7BBB" w:rsidRPr="00537540" w:rsidRDefault="002B7BBB" w:rsidP="00491FE1">
            <w:pPr>
              <w:widowControl w:val="0"/>
              <w:autoSpaceDE w:val="0"/>
              <w:autoSpaceDN w:val="0"/>
              <w:adjustRightInd w:val="0"/>
              <w:spacing w:before="40" w:after="40"/>
              <w:jc w:val="both"/>
              <w:rPr>
                <w:szCs w:val="22"/>
                <w:lang w:val="fr-BE"/>
              </w:rPr>
            </w:pPr>
            <w:r w:rsidRPr="00537540">
              <w:rPr>
                <w:szCs w:val="22"/>
                <w:lang w:val="fr-BE" w:eastAsia="en-US"/>
              </w:rPr>
              <w:t>La Coordination et le suivi évaluation entre les institutions dédiées et les directions partenaires est assurée à travers le CUCA</w:t>
            </w:r>
          </w:p>
        </w:tc>
        <w:tc>
          <w:tcPr>
            <w:tcW w:w="2976" w:type="dxa"/>
            <w:shd w:val="clear" w:color="auto" w:fill="auto"/>
            <w:vAlign w:val="center"/>
          </w:tcPr>
          <w:p w:rsidR="002B7BBB" w:rsidRPr="00537540" w:rsidRDefault="002B7BBB" w:rsidP="00491FE1">
            <w:pPr>
              <w:widowControl w:val="0"/>
              <w:autoSpaceDE w:val="0"/>
              <w:autoSpaceDN w:val="0"/>
              <w:adjustRightInd w:val="0"/>
              <w:spacing w:before="40" w:after="40"/>
              <w:jc w:val="both"/>
              <w:rPr>
                <w:szCs w:val="22"/>
                <w:lang w:val="fr-BE" w:eastAsia="en-US"/>
              </w:rPr>
            </w:pPr>
            <w:r w:rsidRPr="00537540">
              <w:rPr>
                <w:szCs w:val="22"/>
                <w:lang w:val="fr-BE" w:eastAsia="en-US"/>
              </w:rPr>
              <w:t xml:space="preserve">Collectivités </w:t>
            </w:r>
            <w:r w:rsidR="00D03E6D" w:rsidRPr="00537540">
              <w:rPr>
                <w:szCs w:val="22"/>
                <w:lang w:val="fr-BE" w:eastAsia="en-US"/>
              </w:rPr>
              <w:t>territoriales</w:t>
            </w:r>
            <w:r w:rsidRPr="00537540">
              <w:rPr>
                <w:szCs w:val="22"/>
                <w:lang w:val="fr-BE" w:eastAsia="en-US"/>
              </w:rPr>
              <w:t>, Direction régionales, DGA, DGS, DGEB</w:t>
            </w:r>
            <w:r w:rsidRPr="00537540" w:rsidDel="00BE69EC">
              <w:rPr>
                <w:szCs w:val="22"/>
                <w:lang w:val="fr-BE" w:eastAsia="en-US"/>
              </w:rPr>
              <w:t xml:space="preserve"> </w:t>
            </w:r>
            <w:r w:rsidRPr="00537540">
              <w:rPr>
                <w:szCs w:val="22"/>
                <w:lang w:val="fr-BE" w:eastAsia="en-US"/>
              </w:rPr>
              <w:t>ONG/Associations, ONEA, Secteur privés, Société civil,</w:t>
            </w:r>
            <w:r w:rsidRPr="00537540" w:rsidDel="00BE69EC">
              <w:rPr>
                <w:szCs w:val="22"/>
                <w:lang w:val="fr-BE" w:eastAsia="en-US"/>
              </w:rPr>
              <w:t xml:space="preserve"> </w:t>
            </w:r>
            <w:r w:rsidRPr="00537540">
              <w:rPr>
                <w:szCs w:val="22"/>
                <w:lang w:val="fr-BE" w:eastAsia="en-US"/>
              </w:rPr>
              <w:t>PTF</w:t>
            </w:r>
          </w:p>
        </w:tc>
        <w:tc>
          <w:tcPr>
            <w:tcW w:w="4825" w:type="dxa"/>
            <w:shd w:val="clear" w:color="auto" w:fill="auto"/>
            <w:vAlign w:val="center"/>
          </w:tcPr>
          <w:p w:rsidR="002B7BBB" w:rsidRPr="00537540" w:rsidRDefault="002B7BBB" w:rsidP="00491FE1">
            <w:pPr>
              <w:widowControl w:val="0"/>
              <w:autoSpaceDE w:val="0"/>
              <w:autoSpaceDN w:val="0"/>
              <w:adjustRightInd w:val="0"/>
              <w:spacing w:before="40" w:after="40"/>
              <w:jc w:val="both"/>
              <w:rPr>
                <w:szCs w:val="22"/>
                <w:lang w:val="fr-BE" w:eastAsia="en-US"/>
              </w:rPr>
            </w:pPr>
            <w:r w:rsidRPr="00537540">
              <w:rPr>
                <w:szCs w:val="22"/>
                <w:lang w:val="fr-BE" w:eastAsia="en-US"/>
              </w:rPr>
              <w:t>Ministère de l’Administration Territoriale, MEA,MS, MENA</w:t>
            </w:r>
          </w:p>
        </w:tc>
      </w:tr>
    </w:tbl>
    <w:p w:rsidR="000B757A" w:rsidRPr="00491FE1" w:rsidRDefault="000B757A">
      <w:pPr>
        <w:widowControl w:val="0"/>
        <w:autoSpaceDE w:val="0"/>
        <w:autoSpaceDN w:val="0"/>
        <w:adjustRightInd w:val="0"/>
        <w:spacing w:after="120"/>
        <w:jc w:val="both"/>
        <w:rPr>
          <w:rFonts w:ascii="Calibri" w:eastAsia="Calibri" w:hAnsi="Calibri"/>
          <w:lang w:val="fr-BE" w:eastAsia="en-US"/>
        </w:rPr>
        <w:sectPr w:rsidR="000B757A" w:rsidRPr="00491FE1" w:rsidSect="00B114AA">
          <w:pgSz w:w="16838" w:h="11906" w:orient="landscape" w:code="9"/>
          <w:pgMar w:top="851" w:right="1134" w:bottom="1134" w:left="1134" w:header="709" w:footer="709" w:gutter="0"/>
          <w:cols w:space="708"/>
          <w:docGrid w:linePitch="360"/>
        </w:sectPr>
      </w:pPr>
    </w:p>
    <w:p w:rsidR="00923885" w:rsidRDefault="005E484E" w:rsidP="00356BD3">
      <w:pPr>
        <w:pStyle w:val="Titre1"/>
        <w:keepLines w:val="0"/>
        <w:pBdr>
          <w:bottom w:val="single" w:sz="12" w:space="1" w:color="008080"/>
        </w:pBdr>
        <w:tabs>
          <w:tab w:val="left" w:pos="567"/>
        </w:tabs>
        <w:spacing w:before="0" w:after="120" w:line="240" w:lineRule="auto"/>
        <w:ind w:left="709" w:hanging="709"/>
        <w:rPr>
          <w:iCs/>
          <w:color w:val="auto"/>
        </w:rPr>
      </w:pPr>
      <w:bookmarkStart w:id="1316" w:name="_Toc454886548"/>
      <w:r>
        <w:rPr>
          <w:iCs/>
          <w:color w:val="auto"/>
        </w:rPr>
        <w:lastRenderedPageBreak/>
        <w:t xml:space="preserve">6. </w:t>
      </w:r>
      <w:r w:rsidR="00923885">
        <w:rPr>
          <w:iCs/>
          <w:color w:val="auto"/>
        </w:rPr>
        <w:t>SUIVI EVALUATION</w:t>
      </w:r>
      <w:bookmarkEnd w:id="1316"/>
    </w:p>
    <w:p w:rsidR="00BB500D" w:rsidRPr="00751B59" w:rsidRDefault="00BB500D" w:rsidP="00356BD3">
      <w:pPr>
        <w:pStyle w:val="Titre2"/>
        <w:keepNext w:val="0"/>
        <w:keepLines w:val="0"/>
        <w:numPr>
          <w:ilvl w:val="1"/>
          <w:numId w:val="122"/>
        </w:numPr>
        <w:spacing w:before="240" w:after="120" w:line="240" w:lineRule="auto"/>
        <w:rPr>
          <w:iCs/>
          <w:color w:val="auto"/>
          <w:sz w:val="28"/>
          <w:szCs w:val="28"/>
        </w:rPr>
      </w:pPr>
      <w:bookmarkStart w:id="1317" w:name="_Toc454886549"/>
      <w:r w:rsidRPr="00751B59">
        <w:rPr>
          <w:iCs/>
          <w:color w:val="auto"/>
          <w:sz w:val="28"/>
          <w:szCs w:val="28"/>
        </w:rPr>
        <w:t>Description du dispositif</w:t>
      </w:r>
      <w:r w:rsidR="0085155F">
        <w:rPr>
          <w:iCs/>
          <w:color w:val="auto"/>
          <w:sz w:val="28"/>
          <w:szCs w:val="28"/>
        </w:rPr>
        <w:t xml:space="preserve"> de suivi-évaluation</w:t>
      </w:r>
      <w:bookmarkEnd w:id="1317"/>
    </w:p>
    <w:p w:rsidR="001D2F80" w:rsidRPr="0085155F" w:rsidRDefault="006839AA" w:rsidP="00356BD3">
      <w:pPr>
        <w:widowControl w:val="0"/>
        <w:autoSpaceDE w:val="0"/>
        <w:autoSpaceDN w:val="0"/>
        <w:adjustRightInd w:val="0"/>
        <w:spacing w:before="100" w:beforeAutospacing="1" w:line="276" w:lineRule="auto"/>
        <w:jc w:val="both"/>
        <w:rPr>
          <w:rFonts w:ascii="Garamond" w:eastAsia="Calibri" w:hAnsi="Garamond"/>
          <w:lang w:val="fr-BE" w:eastAsia="en-US"/>
        </w:rPr>
      </w:pPr>
      <w:r w:rsidRPr="00CE43D5">
        <w:rPr>
          <w:rFonts w:ascii="Garamond" w:hAnsi="Garamond"/>
          <w:lang w:val="fr-BE"/>
        </w:rPr>
        <w:t xml:space="preserve">Le PN-AEUE sera doté d’un outil de suivi-évaluation pérenne de ses performances. La matrice des indicateurs d’impacts et d’effets qui figure dans le tableau </w:t>
      </w:r>
      <w:r w:rsidR="00720F40" w:rsidRPr="00CE43D5">
        <w:rPr>
          <w:rFonts w:ascii="Garamond" w:hAnsi="Garamond"/>
          <w:lang w:val="fr-BE"/>
        </w:rPr>
        <w:t>ci-dessous</w:t>
      </w:r>
      <w:r w:rsidRPr="00CE43D5">
        <w:rPr>
          <w:rFonts w:ascii="Garamond" w:hAnsi="Garamond"/>
          <w:lang w:val="fr-BE"/>
        </w:rPr>
        <w:t xml:space="preserve"> propose une première batterie d’indicateurs objectivement vérifiables. L’étude  qui sera déclenchée au démarrage du PN-AEUE aura pour tâche d’analyser ces indicateurs, de les modifier/améliorer, de définir leur valeur au temps T0 (situation de référence) et les valeurs cibles à atteindre en fin de programme. Une attention particulière sera portée au suivi-évaluation de l’application de l’AFDH. Chaque fois que cela est possible les indicateurs intégreront les thèmes transversaux du programme. Cette étude définira également les procédures pratiques pour le suivi de ces indicateurs telles que le chronogramme des activités de SE, la répartition des responsabilités, les mécanismes de collecte de données, les outils à utiliser.</w:t>
      </w:r>
      <w:r w:rsidRPr="00CE43D5">
        <w:rPr>
          <w:rFonts w:ascii="Garamond" w:hAnsi="Garamond"/>
        </w:rPr>
        <w:t xml:space="preserve"> </w:t>
      </w:r>
      <w:r w:rsidRPr="00CE43D5">
        <w:rPr>
          <w:rFonts w:ascii="Garamond" w:hAnsi="Garamond"/>
          <w:lang w:val="fr-BE"/>
        </w:rPr>
        <w:t xml:space="preserve">La base de données assainissement actuelle sera améliorée et intégrée au SSE. L’utilisation des technologies de l’information et de la communication (TIC) sera promue. </w:t>
      </w:r>
      <w:r w:rsidR="001D2F80" w:rsidRPr="0085155F">
        <w:rPr>
          <w:rFonts w:ascii="Garamond" w:eastAsia="Calibri" w:hAnsi="Garamond"/>
          <w:lang w:val="fr-BE" w:eastAsia="en-US"/>
        </w:rPr>
        <w:t>Dans le cadre du programme gouvernance, il est prévu la réalisation d’un manuel de suivi-évaluation intégré des programmes de la politique nationale de l’eau. Ce manuel a pour objectif d’harmoniser et de garantir la cohérence d’ensemble du suivi-évaluation des programmes</w:t>
      </w:r>
      <w:r w:rsidR="001D2F80" w:rsidRPr="00780534">
        <w:rPr>
          <w:rFonts w:ascii="Calibri" w:eastAsia="Calibri" w:hAnsi="Calibri"/>
          <w:lang w:val="fr-BE" w:eastAsia="en-US"/>
        </w:rPr>
        <w:t xml:space="preserve"> </w:t>
      </w:r>
      <w:r w:rsidR="001D2F80" w:rsidRPr="0085155F">
        <w:rPr>
          <w:rFonts w:ascii="Garamond" w:eastAsia="Calibri" w:hAnsi="Garamond"/>
          <w:lang w:val="fr-BE" w:eastAsia="en-US"/>
        </w:rPr>
        <w:t>du secteur, y compris le suivi-évaluation du PN-AEUE. Il déterminera, en définitive, les indicateurs, les méthodes de calcul, les modalités d’exploitation et de diffusion de ces données. C’est donc sur la base de ce manuel que sera établie la structuration finale du suivi-évaluation du PN-AEUE.</w:t>
      </w:r>
    </w:p>
    <w:p w:rsidR="008D4B8C" w:rsidRDefault="008D4B8C" w:rsidP="00751B59">
      <w:pPr>
        <w:widowControl w:val="0"/>
        <w:autoSpaceDE w:val="0"/>
        <w:autoSpaceDN w:val="0"/>
        <w:adjustRightInd w:val="0"/>
        <w:spacing w:after="120" w:line="276" w:lineRule="auto"/>
        <w:jc w:val="both"/>
        <w:rPr>
          <w:rFonts w:ascii="Garamond" w:eastAsia="Calibri" w:hAnsi="Garamond"/>
          <w:lang w:val="fr-BE" w:eastAsia="en-US"/>
        </w:rPr>
      </w:pPr>
    </w:p>
    <w:p w:rsidR="00ED3533" w:rsidRPr="00304FE4" w:rsidRDefault="001D2F80" w:rsidP="00751B59">
      <w:pPr>
        <w:widowControl w:val="0"/>
        <w:autoSpaceDE w:val="0"/>
        <w:autoSpaceDN w:val="0"/>
        <w:adjustRightInd w:val="0"/>
        <w:spacing w:after="120" w:line="276" w:lineRule="auto"/>
        <w:jc w:val="both"/>
        <w:rPr>
          <w:rFonts w:ascii="Garamond" w:eastAsia="Calibri" w:hAnsi="Garamond"/>
          <w:lang w:val="fr-BE" w:eastAsia="en-US"/>
        </w:rPr>
      </w:pPr>
      <w:r w:rsidRPr="0085155F">
        <w:rPr>
          <w:rFonts w:ascii="Garamond" w:eastAsia="Calibri" w:hAnsi="Garamond"/>
          <w:lang w:val="fr-BE" w:eastAsia="en-US"/>
        </w:rPr>
        <w:t>Deux évaluations externes intermédiaires, quinquennales (2021 et 2026) et une évaluation externe finale seront organisées. Ces évaluations permettront notamment de valider la pertinence et le bon fonctionnement du dispositif de SE et, au besoin, de proposer des modifications à ce dispositif. Trois Enquêtes nationales de suivi d'impact</w:t>
      </w:r>
      <w:r w:rsidR="006839AA" w:rsidRPr="0085155F">
        <w:rPr>
          <w:rFonts w:ascii="Garamond" w:eastAsia="Calibri" w:hAnsi="Garamond"/>
          <w:lang w:val="fr-BE" w:eastAsia="en-US"/>
        </w:rPr>
        <w:t>s</w:t>
      </w:r>
      <w:r w:rsidRPr="0085155F">
        <w:rPr>
          <w:rFonts w:ascii="Garamond" w:eastAsia="Calibri" w:hAnsi="Garamond"/>
          <w:lang w:val="fr-BE" w:eastAsia="en-US"/>
        </w:rPr>
        <w:t xml:space="preserve"> du Programme sont prévues en années 2021,  2026, 2030. Il s'agira, par des enquêtes-ménages réalisées sur un échantillon représentatif au niveau national, de mesurer l'impact du Programme en termes de niveau de satisfaction des usagers, de progression des habitudes d'hygiène sanitaire</w:t>
      </w:r>
      <w:r w:rsidR="00201896" w:rsidRPr="0085155F">
        <w:rPr>
          <w:rFonts w:ascii="Garamond" w:eastAsia="Calibri" w:hAnsi="Garamond"/>
          <w:lang w:val="fr-BE" w:eastAsia="en-US"/>
        </w:rPr>
        <w:t xml:space="preserve"> et du niveau d’équipement en ouvrages d’assainissement durable</w:t>
      </w:r>
      <w:r w:rsidR="00AE0224" w:rsidRPr="0085155F">
        <w:rPr>
          <w:rFonts w:ascii="Garamond" w:eastAsia="Calibri" w:hAnsi="Garamond"/>
          <w:lang w:val="fr-BE" w:eastAsia="en-US"/>
        </w:rPr>
        <w:t>.</w:t>
      </w:r>
    </w:p>
    <w:p w:rsidR="00197696" w:rsidRPr="00491FE1" w:rsidRDefault="00197696" w:rsidP="00751B59">
      <w:pPr>
        <w:jc w:val="both"/>
        <w:rPr>
          <w:rFonts w:ascii="Calibri" w:hAnsi="Calibri" w:cs="Arial"/>
          <w:lang w:eastAsia="en-US"/>
        </w:rPr>
      </w:pPr>
    </w:p>
    <w:p w:rsidR="00FF32D5" w:rsidRPr="00491FE1" w:rsidRDefault="00FF32D5" w:rsidP="00751B59">
      <w:pPr>
        <w:jc w:val="both"/>
        <w:rPr>
          <w:rFonts w:ascii="Calibri" w:hAnsi="Calibri" w:cs="Arial"/>
          <w:lang w:eastAsia="en-US"/>
        </w:rPr>
        <w:sectPr w:rsidR="00FF32D5" w:rsidRPr="00491FE1" w:rsidSect="00B114AA">
          <w:type w:val="continuous"/>
          <w:pgSz w:w="11906" w:h="16838" w:code="9"/>
          <w:pgMar w:top="851" w:right="1134" w:bottom="1134" w:left="1417" w:header="708" w:footer="708" w:gutter="0"/>
          <w:cols w:space="708"/>
          <w:docGrid w:linePitch="360"/>
        </w:sectPr>
      </w:pPr>
    </w:p>
    <w:p w:rsidR="00EE7563" w:rsidRDefault="00EE7563">
      <w:pPr>
        <w:jc w:val="both"/>
        <w:rPr>
          <w:rFonts w:ascii="Calibri" w:hAnsi="Calibri" w:cs="Arial"/>
          <w:lang w:eastAsia="en-US"/>
        </w:rPr>
      </w:pPr>
    </w:p>
    <w:p w:rsidR="00EE7563" w:rsidRDefault="00EE7563" w:rsidP="00EE7563">
      <w:pPr>
        <w:jc w:val="right"/>
        <w:rPr>
          <w:rFonts w:ascii="Calibri" w:hAnsi="Calibri" w:cs="Arial"/>
          <w:lang w:eastAsia="en-US"/>
        </w:rPr>
      </w:pPr>
    </w:p>
    <w:p w:rsidR="00EE7563" w:rsidRDefault="00EE7563" w:rsidP="00EE7563">
      <w:pPr>
        <w:rPr>
          <w:rFonts w:ascii="Calibri" w:hAnsi="Calibri" w:cs="Arial"/>
          <w:lang w:eastAsia="en-US"/>
        </w:rPr>
      </w:pPr>
    </w:p>
    <w:p w:rsidR="00AE0224" w:rsidRPr="00EE7563" w:rsidRDefault="00AE0224" w:rsidP="00EE7563">
      <w:pPr>
        <w:rPr>
          <w:rFonts w:ascii="Calibri" w:hAnsi="Calibri" w:cs="Arial"/>
          <w:lang w:eastAsia="en-US"/>
        </w:rPr>
        <w:sectPr w:rsidR="00AE0224" w:rsidRPr="00EE7563" w:rsidSect="00B114AA">
          <w:type w:val="continuous"/>
          <w:pgSz w:w="11906" w:h="16838" w:code="9"/>
          <w:pgMar w:top="851" w:right="1134" w:bottom="1134" w:left="1417" w:header="708" w:footer="708" w:gutter="0"/>
          <w:cols w:space="708"/>
          <w:docGrid w:linePitch="360"/>
        </w:sectPr>
      </w:pPr>
    </w:p>
    <w:p w:rsidR="001463AD" w:rsidRPr="00751B59" w:rsidRDefault="007B4032" w:rsidP="00751B59">
      <w:pPr>
        <w:pStyle w:val="Titre2"/>
        <w:keepNext w:val="0"/>
        <w:keepLines w:val="0"/>
        <w:tabs>
          <w:tab w:val="num" w:pos="851"/>
        </w:tabs>
        <w:spacing w:before="240" w:after="120" w:line="240" w:lineRule="auto"/>
        <w:ind w:left="851" w:hanging="851"/>
        <w:rPr>
          <w:color w:val="auto"/>
        </w:rPr>
      </w:pPr>
      <w:bookmarkStart w:id="1318" w:name="_Toc454886550"/>
      <w:r>
        <w:rPr>
          <w:color w:val="auto"/>
        </w:rPr>
        <w:lastRenderedPageBreak/>
        <w:t xml:space="preserve">6.2 </w:t>
      </w:r>
      <w:r w:rsidR="001463AD" w:rsidRPr="00751B59">
        <w:rPr>
          <w:color w:val="auto"/>
        </w:rPr>
        <w:t>Matrice des indicateurs de performance</w:t>
      </w:r>
      <w:bookmarkEnd w:id="1318"/>
    </w:p>
    <w:p w:rsidR="006D493C" w:rsidRPr="008D4B8C" w:rsidRDefault="006D493C" w:rsidP="00751B59">
      <w:pPr>
        <w:pStyle w:val="Lgende"/>
        <w:keepNext/>
        <w:rPr>
          <w:i w:val="0"/>
          <w:sz w:val="24"/>
          <w:szCs w:val="24"/>
        </w:rPr>
      </w:pPr>
      <w:bookmarkStart w:id="1319" w:name="_Toc454886476"/>
      <w:r w:rsidRPr="008D4B8C">
        <w:rPr>
          <w:i w:val="0"/>
          <w:sz w:val="24"/>
          <w:szCs w:val="24"/>
        </w:rPr>
        <w:t xml:space="preserve">Tableau </w:t>
      </w:r>
      <w:r w:rsidR="00822F02" w:rsidRPr="008D4B8C">
        <w:rPr>
          <w:i w:val="0"/>
          <w:sz w:val="24"/>
          <w:szCs w:val="24"/>
        </w:rPr>
        <w:fldChar w:fldCharType="begin"/>
      </w:r>
      <w:r w:rsidR="00822F02" w:rsidRPr="008D4B8C">
        <w:rPr>
          <w:i w:val="0"/>
          <w:sz w:val="24"/>
          <w:szCs w:val="24"/>
        </w:rPr>
        <w:instrText xml:space="preserve"> SEQ Tableau \* ARABIC </w:instrText>
      </w:r>
      <w:r w:rsidR="00822F02" w:rsidRPr="008D4B8C">
        <w:rPr>
          <w:i w:val="0"/>
          <w:sz w:val="24"/>
          <w:szCs w:val="24"/>
        </w:rPr>
        <w:fldChar w:fldCharType="separate"/>
      </w:r>
      <w:r w:rsidR="000C3B4E">
        <w:rPr>
          <w:i w:val="0"/>
          <w:noProof/>
          <w:sz w:val="24"/>
          <w:szCs w:val="24"/>
        </w:rPr>
        <w:t>35</w:t>
      </w:r>
      <w:r w:rsidR="00822F02" w:rsidRPr="008D4B8C">
        <w:rPr>
          <w:i w:val="0"/>
          <w:noProof/>
          <w:sz w:val="24"/>
          <w:szCs w:val="24"/>
        </w:rPr>
        <w:fldChar w:fldCharType="end"/>
      </w:r>
      <w:r w:rsidR="008C1895" w:rsidRPr="008D4B8C">
        <w:rPr>
          <w:i w:val="0"/>
          <w:sz w:val="24"/>
          <w:szCs w:val="24"/>
        </w:rPr>
        <w:t> :</w:t>
      </w:r>
      <w:r w:rsidRPr="008D4B8C">
        <w:rPr>
          <w:i w:val="0"/>
          <w:sz w:val="24"/>
          <w:szCs w:val="24"/>
        </w:rPr>
        <w:t xml:space="preserve"> Indicateur de performance du PN-AEUE</w:t>
      </w:r>
      <w:bookmarkEnd w:id="1319"/>
    </w:p>
    <w:tbl>
      <w:tblPr>
        <w:tblStyle w:val="Listeclaire"/>
        <w:tblW w:w="5061" w:type="pct"/>
        <w:tblInd w:w="-176" w:type="dxa"/>
        <w:tblLook w:val="04A0" w:firstRow="1" w:lastRow="0" w:firstColumn="1" w:lastColumn="0" w:noHBand="0" w:noVBand="1"/>
      </w:tblPr>
      <w:tblGrid>
        <w:gridCol w:w="1726"/>
        <w:gridCol w:w="878"/>
        <w:gridCol w:w="1659"/>
        <w:gridCol w:w="766"/>
        <w:gridCol w:w="1257"/>
        <w:gridCol w:w="755"/>
        <w:gridCol w:w="1122"/>
        <w:gridCol w:w="1720"/>
        <w:gridCol w:w="1585"/>
        <w:gridCol w:w="1330"/>
        <w:gridCol w:w="1882"/>
      </w:tblGrid>
      <w:tr w:rsidR="00DB3F97" w:rsidRPr="00634B1B" w:rsidTr="00DB3F97">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5000" w:type="pct"/>
            <w:gridSpan w:val="11"/>
            <w:tcBorders>
              <w:top w:val="single" w:sz="4" w:space="0" w:color="auto"/>
              <w:left w:val="single" w:sz="4" w:space="0" w:color="auto"/>
              <w:bottom w:val="single" w:sz="4" w:space="0" w:color="auto"/>
              <w:right w:val="single" w:sz="4" w:space="0" w:color="auto"/>
            </w:tcBorders>
            <w:vAlign w:val="center"/>
          </w:tcPr>
          <w:p w:rsidR="00DB3F97" w:rsidRPr="00634B1B" w:rsidRDefault="00DB3F97" w:rsidP="00E75695">
            <w:pPr>
              <w:keepNext/>
              <w:spacing w:before="40" w:after="40"/>
              <w:jc w:val="center"/>
              <w:rPr>
                <w:rFonts w:ascii="Arial" w:eastAsia="Calibri" w:hAnsi="Arial" w:cs="Arial"/>
                <w:b w:val="0"/>
                <w:sz w:val="20"/>
                <w:lang w:val="fr-BE" w:eastAsia="en-US"/>
              </w:rPr>
            </w:pPr>
            <w:r w:rsidRPr="00DB3F97">
              <w:rPr>
                <w:rFonts w:eastAsia="Calibri"/>
                <w:sz w:val="20"/>
                <w:lang w:val="fr-BE" w:eastAsia="en-US"/>
              </w:rPr>
              <w:t>OBJECTIF GENERAL : Assurer un assainissement durable des eaux usées et excréta</w:t>
            </w:r>
          </w:p>
        </w:tc>
      </w:tr>
      <w:tr w:rsidR="00DB3F97" w:rsidRPr="00634B1B" w:rsidTr="00DB3F97">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588" w:type="pct"/>
            <w:tcBorders>
              <w:top w:val="single" w:sz="4" w:space="0" w:color="auto"/>
              <w:left w:val="single" w:sz="4" w:space="0" w:color="auto"/>
              <w:bottom w:val="single" w:sz="4" w:space="0" w:color="auto"/>
              <w:right w:val="single" w:sz="4" w:space="0" w:color="auto"/>
            </w:tcBorders>
            <w:vAlign w:val="center"/>
          </w:tcPr>
          <w:p w:rsidR="00DB3F97" w:rsidRPr="00634B1B" w:rsidRDefault="00DB3F97" w:rsidP="00E75695">
            <w:pPr>
              <w:keepNext/>
              <w:spacing w:before="40" w:after="40"/>
              <w:jc w:val="center"/>
              <w:rPr>
                <w:rFonts w:ascii="Arial" w:eastAsia="Calibri" w:hAnsi="Arial" w:cs="Arial"/>
                <w:b w:val="0"/>
                <w:sz w:val="20"/>
                <w:lang w:val="fr-BE" w:eastAsia="en-US"/>
              </w:rPr>
            </w:pPr>
            <w:r w:rsidRPr="00634B1B">
              <w:rPr>
                <w:rFonts w:ascii="Arial" w:eastAsia="Calibri" w:hAnsi="Arial" w:cs="Arial"/>
                <w:sz w:val="20"/>
                <w:lang w:val="fr-BE" w:eastAsia="en-US"/>
              </w:rPr>
              <w:t>Indicateur de performance</w:t>
            </w:r>
          </w:p>
        </w:tc>
        <w:tc>
          <w:tcPr>
            <w:tcW w:w="299" w:type="pct"/>
            <w:tcBorders>
              <w:top w:val="single" w:sz="4" w:space="0" w:color="auto"/>
              <w:left w:val="single" w:sz="4" w:space="0" w:color="auto"/>
              <w:bottom w:val="single" w:sz="4" w:space="0" w:color="auto"/>
              <w:right w:val="single" w:sz="4" w:space="0" w:color="auto"/>
            </w:tcBorders>
            <w:vAlign w:val="center"/>
          </w:tcPr>
          <w:p w:rsidR="00DB3F97" w:rsidRPr="00634B1B" w:rsidRDefault="00DB3F97" w:rsidP="00E75695">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lang w:val="fr-BE" w:eastAsia="en-US"/>
              </w:rPr>
            </w:pPr>
            <w:r w:rsidRPr="00634B1B">
              <w:rPr>
                <w:rFonts w:ascii="Arial" w:eastAsia="Calibri" w:hAnsi="Arial" w:cs="Arial"/>
                <w:b/>
                <w:sz w:val="20"/>
                <w:lang w:val="fr-BE" w:eastAsia="en-US"/>
              </w:rPr>
              <w:t>Type</w:t>
            </w:r>
          </w:p>
        </w:tc>
        <w:tc>
          <w:tcPr>
            <w:tcW w:w="565" w:type="pct"/>
            <w:tcBorders>
              <w:top w:val="single" w:sz="4" w:space="0" w:color="auto"/>
              <w:left w:val="single" w:sz="4" w:space="0" w:color="auto"/>
              <w:bottom w:val="single" w:sz="4" w:space="0" w:color="auto"/>
              <w:right w:val="single" w:sz="4" w:space="0" w:color="auto"/>
            </w:tcBorders>
            <w:vAlign w:val="center"/>
          </w:tcPr>
          <w:p w:rsidR="00DB3F97" w:rsidRPr="00634B1B" w:rsidRDefault="00DB3F97" w:rsidP="00E75695">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lang w:val="fr-BE" w:eastAsia="en-US"/>
              </w:rPr>
            </w:pPr>
            <w:r w:rsidRPr="00634B1B">
              <w:rPr>
                <w:rFonts w:ascii="Arial" w:eastAsia="Calibri" w:hAnsi="Arial" w:cs="Arial"/>
                <w:b/>
                <w:sz w:val="20"/>
                <w:lang w:val="fr-BE" w:eastAsia="en-US"/>
              </w:rPr>
              <w:t>Mode de calcul</w:t>
            </w:r>
          </w:p>
        </w:tc>
        <w:tc>
          <w:tcPr>
            <w:tcW w:w="261" w:type="pct"/>
            <w:tcBorders>
              <w:top w:val="single" w:sz="4" w:space="0" w:color="auto"/>
              <w:left w:val="single" w:sz="4" w:space="0" w:color="auto"/>
              <w:bottom w:val="single" w:sz="4" w:space="0" w:color="auto"/>
              <w:right w:val="single" w:sz="4" w:space="0" w:color="auto"/>
            </w:tcBorders>
            <w:vAlign w:val="center"/>
          </w:tcPr>
          <w:p w:rsidR="00DB3F97" w:rsidRPr="00634B1B" w:rsidRDefault="00DB3F97" w:rsidP="00E75695">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lang w:val="fr-BE" w:eastAsia="en-US"/>
              </w:rPr>
            </w:pPr>
          </w:p>
          <w:p w:rsidR="00DB3F97" w:rsidRPr="00634B1B" w:rsidRDefault="00DB3F97" w:rsidP="00E75695">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lang w:val="fr-BE" w:eastAsia="en-US"/>
              </w:rPr>
            </w:pPr>
            <w:r w:rsidRPr="00634B1B">
              <w:rPr>
                <w:rFonts w:ascii="Arial" w:eastAsia="Calibri" w:hAnsi="Arial" w:cs="Arial"/>
                <w:b/>
                <w:sz w:val="20"/>
                <w:lang w:val="fr-BE" w:eastAsia="en-US"/>
              </w:rPr>
              <w:t>Unité</w:t>
            </w:r>
          </w:p>
        </w:tc>
        <w:tc>
          <w:tcPr>
            <w:tcW w:w="428" w:type="pct"/>
            <w:tcBorders>
              <w:top w:val="single" w:sz="4" w:space="0" w:color="auto"/>
              <w:left w:val="single" w:sz="4" w:space="0" w:color="auto"/>
              <w:bottom w:val="single" w:sz="4" w:space="0" w:color="auto"/>
              <w:right w:val="single" w:sz="4" w:space="0" w:color="auto"/>
            </w:tcBorders>
            <w:vAlign w:val="center"/>
          </w:tcPr>
          <w:p w:rsidR="00DB3F97" w:rsidRPr="00634B1B" w:rsidRDefault="00DB3F97" w:rsidP="00E75695">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lang w:val="fr-BE" w:eastAsia="en-US"/>
              </w:rPr>
            </w:pPr>
            <w:r w:rsidRPr="00634B1B">
              <w:rPr>
                <w:rFonts w:ascii="Arial" w:eastAsia="Calibri" w:hAnsi="Arial" w:cs="Arial"/>
                <w:b/>
                <w:sz w:val="20"/>
                <w:lang w:val="fr-BE" w:eastAsia="en-US"/>
              </w:rPr>
              <w:t>Valeur initiale</w:t>
            </w:r>
          </w:p>
        </w:tc>
        <w:tc>
          <w:tcPr>
            <w:tcW w:w="257" w:type="pct"/>
            <w:tcBorders>
              <w:top w:val="single" w:sz="4" w:space="0" w:color="auto"/>
              <w:left w:val="single" w:sz="4" w:space="0" w:color="auto"/>
              <w:bottom w:val="single" w:sz="4" w:space="0" w:color="auto"/>
              <w:right w:val="single" w:sz="4" w:space="0" w:color="auto"/>
            </w:tcBorders>
            <w:vAlign w:val="center"/>
          </w:tcPr>
          <w:p w:rsidR="00DB3F97" w:rsidRPr="00634B1B" w:rsidRDefault="00DB3F97" w:rsidP="00E75695">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lang w:val="fr-BE" w:eastAsia="en-US"/>
              </w:rPr>
            </w:pPr>
            <w:r w:rsidRPr="00634B1B">
              <w:rPr>
                <w:rFonts w:ascii="Arial" w:eastAsia="Calibri" w:hAnsi="Arial" w:cs="Arial"/>
                <w:b/>
                <w:sz w:val="20"/>
                <w:lang w:val="fr-BE" w:eastAsia="en-US"/>
              </w:rPr>
              <w:t>Cible 2030</w:t>
            </w:r>
          </w:p>
        </w:tc>
        <w:tc>
          <w:tcPr>
            <w:tcW w:w="382" w:type="pct"/>
            <w:tcBorders>
              <w:top w:val="single" w:sz="4" w:space="0" w:color="auto"/>
              <w:left w:val="single" w:sz="4" w:space="0" w:color="auto"/>
              <w:bottom w:val="single" w:sz="4" w:space="0" w:color="auto"/>
              <w:right w:val="single" w:sz="4" w:space="0" w:color="auto"/>
            </w:tcBorders>
            <w:vAlign w:val="center"/>
          </w:tcPr>
          <w:p w:rsidR="00DB3F97" w:rsidRPr="00634B1B" w:rsidRDefault="00DB3F97" w:rsidP="00E75695">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lang w:val="fr-BE" w:eastAsia="en-US"/>
              </w:rPr>
            </w:pPr>
            <w:r w:rsidRPr="00634B1B">
              <w:rPr>
                <w:rFonts w:ascii="Arial" w:eastAsia="Calibri" w:hAnsi="Arial" w:cs="Arial"/>
                <w:b/>
                <w:sz w:val="20"/>
                <w:lang w:val="fr-BE" w:eastAsia="en-US"/>
              </w:rPr>
              <w:t>Méthode de collecte des données</w:t>
            </w:r>
          </w:p>
        </w:tc>
        <w:tc>
          <w:tcPr>
            <w:tcW w:w="586" w:type="pct"/>
            <w:tcBorders>
              <w:top w:val="single" w:sz="4" w:space="0" w:color="auto"/>
              <w:left w:val="single" w:sz="4" w:space="0" w:color="auto"/>
              <w:bottom w:val="single" w:sz="4" w:space="0" w:color="auto"/>
              <w:right w:val="single" w:sz="4" w:space="0" w:color="auto"/>
            </w:tcBorders>
            <w:vAlign w:val="center"/>
          </w:tcPr>
          <w:p w:rsidR="00DB3F97" w:rsidRPr="00634B1B" w:rsidRDefault="00DB3F97" w:rsidP="00E75695">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lang w:val="fr-BE" w:eastAsia="en-US"/>
              </w:rPr>
            </w:pPr>
            <w:r w:rsidRPr="00634B1B">
              <w:rPr>
                <w:rFonts w:ascii="Arial" w:eastAsia="Calibri" w:hAnsi="Arial" w:cs="Arial"/>
                <w:b/>
                <w:sz w:val="20"/>
                <w:lang w:val="fr-BE" w:eastAsia="en-US"/>
              </w:rPr>
              <w:t>Niveau de désagrégation</w:t>
            </w:r>
          </w:p>
        </w:tc>
        <w:tc>
          <w:tcPr>
            <w:tcW w:w="540" w:type="pct"/>
            <w:tcBorders>
              <w:top w:val="single" w:sz="4" w:space="0" w:color="auto"/>
              <w:left w:val="single" w:sz="4" w:space="0" w:color="auto"/>
              <w:bottom w:val="single" w:sz="4" w:space="0" w:color="auto"/>
              <w:right w:val="single" w:sz="4" w:space="0" w:color="auto"/>
            </w:tcBorders>
            <w:vAlign w:val="center"/>
          </w:tcPr>
          <w:p w:rsidR="00DB3F97" w:rsidRPr="00634B1B" w:rsidRDefault="00DB3F97" w:rsidP="00E75695">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lang w:val="fr-BE" w:eastAsia="en-US"/>
              </w:rPr>
            </w:pPr>
            <w:r w:rsidRPr="00634B1B">
              <w:rPr>
                <w:rFonts w:ascii="Arial" w:eastAsia="Calibri" w:hAnsi="Arial" w:cs="Arial"/>
                <w:b/>
                <w:sz w:val="20"/>
                <w:lang w:val="fr-BE" w:eastAsia="en-US"/>
              </w:rPr>
              <w:t>Responsable de la collecte</w:t>
            </w:r>
          </w:p>
        </w:tc>
        <w:tc>
          <w:tcPr>
            <w:tcW w:w="453" w:type="pct"/>
            <w:tcBorders>
              <w:top w:val="single" w:sz="4" w:space="0" w:color="auto"/>
              <w:left w:val="single" w:sz="4" w:space="0" w:color="auto"/>
              <w:bottom w:val="single" w:sz="4" w:space="0" w:color="auto"/>
              <w:right w:val="single" w:sz="4" w:space="0" w:color="auto"/>
            </w:tcBorders>
            <w:vAlign w:val="center"/>
          </w:tcPr>
          <w:p w:rsidR="00DB3F97" w:rsidRPr="00634B1B" w:rsidRDefault="00DB3F97" w:rsidP="00E75695">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lang w:val="fr-BE" w:eastAsia="en-US"/>
              </w:rPr>
            </w:pPr>
            <w:r w:rsidRPr="00634B1B">
              <w:rPr>
                <w:rFonts w:ascii="Arial" w:eastAsia="Calibri" w:hAnsi="Arial" w:cs="Arial"/>
                <w:b/>
                <w:sz w:val="20"/>
                <w:lang w:val="fr-BE" w:eastAsia="en-US"/>
              </w:rPr>
              <w:t>Fréquence</w:t>
            </w:r>
          </w:p>
        </w:tc>
        <w:tc>
          <w:tcPr>
            <w:tcW w:w="641" w:type="pct"/>
            <w:tcBorders>
              <w:top w:val="single" w:sz="4" w:space="0" w:color="auto"/>
              <w:left w:val="single" w:sz="4" w:space="0" w:color="auto"/>
              <w:bottom w:val="single" w:sz="4" w:space="0" w:color="auto"/>
              <w:right w:val="single" w:sz="4" w:space="0" w:color="auto"/>
            </w:tcBorders>
            <w:vAlign w:val="center"/>
          </w:tcPr>
          <w:p w:rsidR="00DB3F97" w:rsidRPr="00634B1B" w:rsidRDefault="00DB3F97" w:rsidP="00E75695">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lang w:val="fr-BE" w:eastAsia="en-US"/>
              </w:rPr>
            </w:pPr>
            <w:r w:rsidRPr="00634B1B">
              <w:rPr>
                <w:rFonts w:ascii="Arial" w:eastAsia="Calibri" w:hAnsi="Arial" w:cs="Arial"/>
                <w:b/>
                <w:sz w:val="20"/>
                <w:lang w:val="fr-BE" w:eastAsia="en-US"/>
              </w:rPr>
              <w:t>Sources des données</w:t>
            </w:r>
          </w:p>
        </w:tc>
      </w:tr>
      <w:tr w:rsidR="00DB3F97" w:rsidRPr="00634B1B" w:rsidTr="00DB3F97">
        <w:trPr>
          <w:trHeight w:val="113"/>
        </w:trPr>
        <w:tc>
          <w:tcPr>
            <w:cnfStyle w:val="001000000000" w:firstRow="0" w:lastRow="0" w:firstColumn="1" w:lastColumn="0" w:oddVBand="0" w:evenVBand="0" w:oddHBand="0" w:evenHBand="0" w:firstRowFirstColumn="0" w:firstRowLastColumn="0" w:lastRowFirstColumn="0" w:lastRowLastColumn="0"/>
            <w:tcW w:w="588" w:type="pct"/>
            <w:tcBorders>
              <w:top w:val="single" w:sz="4" w:space="0" w:color="auto"/>
              <w:left w:val="single" w:sz="4" w:space="0" w:color="auto"/>
              <w:bottom w:val="single" w:sz="4" w:space="0" w:color="auto"/>
              <w:right w:val="single" w:sz="4" w:space="0" w:color="auto"/>
            </w:tcBorders>
            <w:vAlign w:val="center"/>
          </w:tcPr>
          <w:p w:rsidR="00DB3F97" w:rsidRPr="00634B1B" w:rsidRDefault="00DB3F97" w:rsidP="00E75695">
            <w:pPr>
              <w:keepNext/>
              <w:spacing w:before="40" w:after="40"/>
              <w:jc w:val="center"/>
              <w:rPr>
                <w:rFonts w:ascii="Arial" w:eastAsia="Calibri" w:hAnsi="Arial" w:cs="Arial"/>
                <w:sz w:val="20"/>
                <w:u w:val="single"/>
                <w:lang w:val="fr-BE" w:eastAsia="en-US"/>
              </w:rPr>
            </w:pPr>
            <w:r w:rsidRPr="00634B1B">
              <w:rPr>
                <w:rFonts w:ascii="Arial" w:eastAsia="Calibri" w:hAnsi="Arial" w:cs="Arial"/>
                <w:sz w:val="20"/>
                <w:u w:val="single"/>
                <w:lang w:val="fr-BE" w:eastAsia="en-US"/>
              </w:rPr>
              <w:t>Indicateur 1</w:t>
            </w:r>
          </w:p>
          <w:p w:rsidR="00DB3F97" w:rsidRPr="00634B1B" w:rsidRDefault="00DB3F97" w:rsidP="00DB3F97">
            <w:pPr>
              <w:keepNext/>
              <w:spacing w:before="40" w:after="40"/>
              <w:jc w:val="center"/>
              <w:rPr>
                <w:rFonts w:ascii="Arial" w:eastAsia="Calibri" w:hAnsi="Arial" w:cs="Arial"/>
                <w:sz w:val="20"/>
                <w:lang w:val="fr-BE" w:eastAsia="en-US"/>
              </w:rPr>
            </w:pPr>
            <w:r w:rsidRPr="00634B1B">
              <w:rPr>
                <w:rFonts w:ascii="Arial" w:eastAsia="Calibri" w:hAnsi="Arial" w:cs="Arial"/>
                <w:sz w:val="20"/>
                <w:lang w:val="fr-BE" w:eastAsia="en-US"/>
              </w:rPr>
              <w:t xml:space="preserve">Taux de prévalence des maladies </w:t>
            </w:r>
          </w:p>
        </w:tc>
        <w:tc>
          <w:tcPr>
            <w:tcW w:w="299" w:type="pct"/>
            <w:tcBorders>
              <w:top w:val="single" w:sz="4" w:space="0" w:color="auto"/>
              <w:left w:val="single" w:sz="4" w:space="0" w:color="auto"/>
              <w:bottom w:val="single" w:sz="4" w:space="0" w:color="auto"/>
              <w:right w:val="single" w:sz="4" w:space="0" w:color="auto"/>
            </w:tcBorders>
            <w:vAlign w:val="center"/>
          </w:tcPr>
          <w:p w:rsidR="00DB3F97" w:rsidRPr="00634B1B" w:rsidRDefault="00DB3F97" w:rsidP="00E75695">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634B1B">
              <w:rPr>
                <w:rFonts w:ascii="Arial" w:eastAsia="Calibri" w:hAnsi="Arial" w:cs="Arial"/>
                <w:sz w:val="20"/>
                <w:lang w:val="fr-BE" w:eastAsia="en-US"/>
              </w:rPr>
              <w:t>Impact</w:t>
            </w:r>
          </w:p>
        </w:tc>
        <w:tc>
          <w:tcPr>
            <w:tcW w:w="565" w:type="pct"/>
            <w:tcBorders>
              <w:top w:val="single" w:sz="4" w:space="0" w:color="auto"/>
              <w:left w:val="single" w:sz="4" w:space="0" w:color="auto"/>
              <w:bottom w:val="single" w:sz="4" w:space="0" w:color="auto"/>
              <w:right w:val="single" w:sz="4" w:space="0" w:color="auto"/>
            </w:tcBorders>
            <w:vAlign w:val="center"/>
          </w:tcPr>
          <w:p w:rsidR="00DB3F97" w:rsidRPr="00634B1B" w:rsidRDefault="00DB3F97" w:rsidP="00E75695">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2B2A6F">
              <w:rPr>
                <w:rFonts w:ascii="Arial" w:eastAsia="Calibri" w:hAnsi="Arial" w:cs="Arial"/>
                <w:b/>
                <w:sz w:val="20"/>
                <w:lang w:val="fr-BE" w:eastAsia="en-US"/>
              </w:rPr>
              <w:t>Numérateur :</w:t>
            </w:r>
            <w:r w:rsidRPr="00634B1B">
              <w:rPr>
                <w:rFonts w:ascii="Arial" w:eastAsia="Calibri" w:hAnsi="Arial" w:cs="Arial"/>
                <w:sz w:val="20"/>
                <w:lang w:val="fr-BE" w:eastAsia="en-US"/>
              </w:rPr>
              <w:t xml:space="preserve"> Nombre de cas de diarrhées enregistrées</w:t>
            </w:r>
          </w:p>
          <w:p w:rsidR="00DB3F97" w:rsidRPr="00634B1B" w:rsidRDefault="00DB3F97" w:rsidP="00E75695">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2B2A6F">
              <w:rPr>
                <w:rFonts w:ascii="Arial" w:eastAsia="Calibri" w:hAnsi="Arial" w:cs="Arial"/>
                <w:b/>
                <w:sz w:val="20"/>
                <w:lang w:val="fr-BE" w:eastAsia="en-US"/>
              </w:rPr>
              <w:t>Dénominateur:</w:t>
            </w:r>
            <w:r w:rsidRPr="00634B1B">
              <w:rPr>
                <w:rFonts w:ascii="Arial" w:eastAsia="Calibri" w:hAnsi="Arial" w:cs="Arial"/>
                <w:sz w:val="20"/>
                <w:lang w:val="fr-BE" w:eastAsia="en-US"/>
              </w:rPr>
              <w:t xml:space="preserve"> Population totale</w:t>
            </w:r>
          </w:p>
        </w:tc>
        <w:tc>
          <w:tcPr>
            <w:tcW w:w="261" w:type="pct"/>
            <w:tcBorders>
              <w:top w:val="single" w:sz="4" w:space="0" w:color="auto"/>
              <w:left w:val="single" w:sz="4" w:space="0" w:color="auto"/>
              <w:bottom w:val="single" w:sz="4" w:space="0" w:color="auto"/>
              <w:right w:val="single" w:sz="4" w:space="0" w:color="auto"/>
            </w:tcBorders>
            <w:vAlign w:val="center"/>
          </w:tcPr>
          <w:p w:rsidR="00DB3F97" w:rsidRPr="00634B1B" w:rsidRDefault="00DB3F97" w:rsidP="00E75695">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p>
          <w:p w:rsidR="00DB3F97" w:rsidRPr="00634B1B" w:rsidRDefault="00DB3F97" w:rsidP="00E75695">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634B1B">
              <w:rPr>
                <w:rFonts w:ascii="Arial" w:eastAsia="Calibri" w:hAnsi="Arial" w:cs="Arial"/>
                <w:sz w:val="20"/>
                <w:lang w:val="fr-BE" w:eastAsia="en-US"/>
              </w:rPr>
              <w:t>%</w:t>
            </w:r>
          </w:p>
        </w:tc>
        <w:tc>
          <w:tcPr>
            <w:tcW w:w="428" w:type="pct"/>
            <w:tcBorders>
              <w:top w:val="single" w:sz="4" w:space="0" w:color="auto"/>
              <w:left w:val="single" w:sz="4" w:space="0" w:color="auto"/>
              <w:bottom w:val="single" w:sz="4" w:space="0" w:color="auto"/>
              <w:right w:val="single" w:sz="4" w:space="0" w:color="auto"/>
            </w:tcBorders>
            <w:vAlign w:val="center"/>
          </w:tcPr>
          <w:p w:rsidR="00DB3F97" w:rsidRPr="00634B1B" w:rsidRDefault="00DB3F97" w:rsidP="00E75695">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634B1B">
              <w:rPr>
                <w:rFonts w:ascii="Arial" w:eastAsia="Calibri" w:hAnsi="Arial" w:cs="Arial"/>
                <w:sz w:val="20"/>
                <w:lang w:val="fr-BE" w:eastAsia="en-US"/>
              </w:rPr>
              <w:t>A renseigner en 2016</w:t>
            </w:r>
          </w:p>
        </w:tc>
        <w:tc>
          <w:tcPr>
            <w:tcW w:w="257" w:type="pct"/>
            <w:tcBorders>
              <w:top w:val="single" w:sz="4" w:space="0" w:color="auto"/>
              <w:left w:val="single" w:sz="4" w:space="0" w:color="auto"/>
              <w:bottom w:val="single" w:sz="4" w:space="0" w:color="auto"/>
              <w:right w:val="single" w:sz="4" w:space="0" w:color="auto"/>
            </w:tcBorders>
            <w:vAlign w:val="center"/>
          </w:tcPr>
          <w:p w:rsidR="00DB3F97" w:rsidRPr="00634B1B" w:rsidRDefault="00DB3F97" w:rsidP="00E75695">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634B1B">
              <w:rPr>
                <w:rFonts w:ascii="Arial" w:eastAsia="Calibri" w:hAnsi="Arial" w:cs="Arial"/>
                <w:sz w:val="20"/>
                <w:lang w:val="fr-BE" w:eastAsia="en-US"/>
              </w:rPr>
              <w:t>-</w:t>
            </w:r>
          </w:p>
        </w:tc>
        <w:tc>
          <w:tcPr>
            <w:tcW w:w="382" w:type="pct"/>
            <w:tcBorders>
              <w:top w:val="single" w:sz="4" w:space="0" w:color="auto"/>
              <w:left w:val="single" w:sz="4" w:space="0" w:color="auto"/>
              <w:bottom w:val="single" w:sz="4" w:space="0" w:color="auto"/>
              <w:right w:val="single" w:sz="4" w:space="0" w:color="auto"/>
            </w:tcBorders>
            <w:vAlign w:val="center"/>
          </w:tcPr>
          <w:p w:rsidR="00DB3F97" w:rsidRPr="00634B1B" w:rsidRDefault="00DB3F97" w:rsidP="00E75695">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634B1B">
              <w:rPr>
                <w:rFonts w:ascii="Arial" w:eastAsia="Calibri" w:hAnsi="Arial" w:cs="Arial"/>
                <w:sz w:val="20"/>
                <w:lang w:val="fr-BE" w:eastAsia="en-US"/>
              </w:rPr>
              <w:t>Enquête</w:t>
            </w:r>
          </w:p>
        </w:tc>
        <w:tc>
          <w:tcPr>
            <w:tcW w:w="586" w:type="pct"/>
            <w:tcBorders>
              <w:top w:val="single" w:sz="4" w:space="0" w:color="auto"/>
              <w:left w:val="single" w:sz="4" w:space="0" w:color="auto"/>
              <w:bottom w:val="single" w:sz="4" w:space="0" w:color="auto"/>
              <w:right w:val="single" w:sz="4" w:space="0" w:color="auto"/>
            </w:tcBorders>
            <w:vAlign w:val="center"/>
          </w:tcPr>
          <w:p w:rsidR="00DB3F97" w:rsidRPr="00634B1B" w:rsidRDefault="00DB3F97" w:rsidP="00E75695">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634B1B">
              <w:rPr>
                <w:rFonts w:ascii="Arial" w:eastAsia="Calibri" w:hAnsi="Arial" w:cs="Arial"/>
                <w:sz w:val="20"/>
                <w:lang w:val="fr-BE" w:eastAsia="en-US"/>
              </w:rPr>
              <w:t>Commune, région, national</w:t>
            </w:r>
          </w:p>
        </w:tc>
        <w:tc>
          <w:tcPr>
            <w:tcW w:w="540" w:type="pct"/>
            <w:tcBorders>
              <w:top w:val="single" w:sz="4" w:space="0" w:color="auto"/>
              <w:left w:val="single" w:sz="4" w:space="0" w:color="auto"/>
              <w:bottom w:val="single" w:sz="4" w:space="0" w:color="auto"/>
              <w:right w:val="single" w:sz="4" w:space="0" w:color="auto"/>
            </w:tcBorders>
            <w:vAlign w:val="center"/>
          </w:tcPr>
          <w:p w:rsidR="00DB3F97" w:rsidRPr="00634B1B" w:rsidRDefault="00DB3F97" w:rsidP="00E75695">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634B1B">
              <w:rPr>
                <w:rFonts w:ascii="Arial" w:eastAsia="Calibri" w:hAnsi="Arial" w:cs="Arial"/>
                <w:sz w:val="20"/>
                <w:lang w:val="fr-BE" w:eastAsia="en-US"/>
              </w:rPr>
              <w:t>DGESS/MEA</w:t>
            </w:r>
          </w:p>
        </w:tc>
        <w:tc>
          <w:tcPr>
            <w:tcW w:w="453" w:type="pct"/>
            <w:tcBorders>
              <w:top w:val="single" w:sz="4" w:space="0" w:color="auto"/>
              <w:left w:val="single" w:sz="4" w:space="0" w:color="auto"/>
              <w:bottom w:val="single" w:sz="4" w:space="0" w:color="auto"/>
              <w:right w:val="single" w:sz="4" w:space="0" w:color="auto"/>
            </w:tcBorders>
            <w:vAlign w:val="center"/>
          </w:tcPr>
          <w:p w:rsidR="00DB3F97" w:rsidRPr="00634B1B" w:rsidRDefault="00DB3F97" w:rsidP="00E75695">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634B1B">
              <w:rPr>
                <w:rFonts w:ascii="Arial" w:eastAsia="Calibri" w:hAnsi="Arial" w:cs="Arial"/>
                <w:sz w:val="20"/>
                <w:lang w:val="fr-BE" w:eastAsia="en-US"/>
              </w:rPr>
              <w:t>Tous les 5ans</w:t>
            </w:r>
          </w:p>
        </w:tc>
        <w:tc>
          <w:tcPr>
            <w:tcW w:w="641" w:type="pct"/>
            <w:tcBorders>
              <w:top w:val="single" w:sz="4" w:space="0" w:color="auto"/>
              <w:left w:val="single" w:sz="4" w:space="0" w:color="auto"/>
              <w:bottom w:val="single" w:sz="4" w:space="0" w:color="auto"/>
              <w:right w:val="single" w:sz="4" w:space="0" w:color="auto"/>
            </w:tcBorders>
            <w:vAlign w:val="center"/>
          </w:tcPr>
          <w:p w:rsidR="00DB3F97" w:rsidRPr="00634B1B" w:rsidRDefault="00DB3F97" w:rsidP="00E75695">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634B1B">
              <w:rPr>
                <w:rFonts w:ascii="Arial" w:eastAsia="Calibri" w:hAnsi="Arial" w:cs="Arial"/>
                <w:sz w:val="20"/>
                <w:lang w:val="fr-BE" w:eastAsia="en-US"/>
              </w:rPr>
              <w:t>Statistiques du Ministère de la Santé</w:t>
            </w:r>
          </w:p>
        </w:tc>
      </w:tr>
    </w:tbl>
    <w:p w:rsidR="006854AD" w:rsidRPr="00356BD3" w:rsidRDefault="006854AD" w:rsidP="00751B59">
      <w:pPr>
        <w:spacing w:after="200" w:line="276" w:lineRule="auto"/>
        <w:jc w:val="both"/>
        <w:rPr>
          <w:rFonts w:ascii="Calibri" w:eastAsia="Calibri" w:hAnsi="Calibri"/>
          <w:szCs w:val="22"/>
          <w:lang w:eastAsia="en-US"/>
        </w:rPr>
      </w:pPr>
    </w:p>
    <w:p w:rsidR="008C0196" w:rsidRDefault="008C0196" w:rsidP="00751B59">
      <w:pPr>
        <w:spacing w:after="200" w:line="276" w:lineRule="auto"/>
        <w:jc w:val="both"/>
        <w:rPr>
          <w:rFonts w:ascii="Calibri" w:eastAsia="Calibri" w:hAnsi="Calibri"/>
          <w:szCs w:val="22"/>
          <w:lang w:val="fr-BE" w:eastAsia="en-US"/>
        </w:rPr>
      </w:pPr>
    </w:p>
    <w:p w:rsidR="008C0196" w:rsidRDefault="008C0196" w:rsidP="00751B59">
      <w:pPr>
        <w:spacing w:after="200" w:line="276" w:lineRule="auto"/>
        <w:jc w:val="both"/>
        <w:rPr>
          <w:rFonts w:ascii="Calibri" w:eastAsia="Calibri" w:hAnsi="Calibri"/>
          <w:szCs w:val="22"/>
          <w:lang w:val="fr-BE" w:eastAsia="en-US"/>
        </w:rPr>
      </w:pPr>
    </w:p>
    <w:p w:rsidR="008C0196" w:rsidRDefault="008C0196" w:rsidP="00751B59">
      <w:pPr>
        <w:spacing w:after="200" w:line="276" w:lineRule="auto"/>
        <w:jc w:val="both"/>
        <w:rPr>
          <w:rFonts w:ascii="Calibri" w:eastAsia="Calibri" w:hAnsi="Calibri"/>
          <w:szCs w:val="22"/>
          <w:lang w:val="fr-BE" w:eastAsia="en-US"/>
        </w:rPr>
      </w:pPr>
    </w:p>
    <w:p w:rsidR="008D4B8C" w:rsidRDefault="008D4B8C" w:rsidP="00751B59">
      <w:pPr>
        <w:spacing w:after="200" w:line="276" w:lineRule="auto"/>
        <w:jc w:val="both"/>
        <w:rPr>
          <w:rFonts w:ascii="Calibri" w:eastAsia="Calibri" w:hAnsi="Calibri"/>
          <w:szCs w:val="22"/>
          <w:lang w:val="fr-BE" w:eastAsia="en-US"/>
        </w:rPr>
      </w:pPr>
    </w:p>
    <w:p w:rsidR="008D4B8C" w:rsidRDefault="008D4B8C" w:rsidP="00751B59">
      <w:pPr>
        <w:spacing w:after="200" w:line="276" w:lineRule="auto"/>
        <w:jc w:val="both"/>
        <w:rPr>
          <w:rFonts w:ascii="Calibri" w:eastAsia="Calibri" w:hAnsi="Calibri"/>
          <w:szCs w:val="22"/>
          <w:lang w:val="fr-BE" w:eastAsia="en-US"/>
        </w:rPr>
      </w:pPr>
    </w:p>
    <w:p w:rsidR="001463AD" w:rsidRDefault="001463AD" w:rsidP="00751B59">
      <w:pPr>
        <w:spacing w:after="200" w:line="276" w:lineRule="auto"/>
        <w:jc w:val="both"/>
        <w:rPr>
          <w:rFonts w:ascii="Calibri" w:eastAsia="Calibri" w:hAnsi="Calibri"/>
          <w:szCs w:val="22"/>
          <w:lang w:val="fr-BE" w:eastAsia="en-US"/>
        </w:rPr>
      </w:pPr>
    </w:p>
    <w:p w:rsidR="00FC67C5" w:rsidRDefault="00FC67C5">
      <w:pPr>
        <w:rPr>
          <w:rFonts w:ascii="Calibri" w:eastAsia="Calibri" w:hAnsi="Calibri"/>
          <w:szCs w:val="22"/>
          <w:lang w:val="fr-BE" w:eastAsia="en-US"/>
        </w:rPr>
      </w:pPr>
      <w:r>
        <w:rPr>
          <w:rFonts w:ascii="Calibri" w:eastAsia="Calibri" w:hAnsi="Calibri"/>
          <w:szCs w:val="22"/>
          <w:lang w:val="fr-BE" w:eastAsia="en-US"/>
        </w:rPr>
        <w:br w:type="page"/>
      </w:r>
    </w:p>
    <w:tbl>
      <w:tblPr>
        <w:tblStyle w:val="Listeclaire"/>
        <w:tblW w:w="5061" w:type="pct"/>
        <w:tblInd w:w="-176" w:type="dxa"/>
        <w:tblLook w:val="04A0" w:firstRow="1" w:lastRow="0" w:firstColumn="1" w:lastColumn="0" w:noHBand="0" w:noVBand="1"/>
      </w:tblPr>
      <w:tblGrid>
        <w:gridCol w:w="1884"/>
        <w:gridCol w:w="683"/>
        <w:gridCol w:w="2387"/>
        <w:gridCol w:w="980"/>
        <w:gridCol w:w="1010"/>
        <w:gridCol w:w="705"/>
        <w:gridCol w:w="1248"/>
        <w:gridCol w:w="1583"/>
        <w:gridCol w:w="1595"/>
        <w:gridCol w:w="1228"/>
        <w:gridCol w:w="1377"/>
      </w:tblGrid>
      <w:tr w:rsidR="00DB3F97" w:rsidRPr="00FA3185" w:rsidTr="00E75695">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5000" w:type="pct"/>
            <w:gridSpan w:val="11"/>
            <w:vAlign w:val="center"/>
          </w:tcPr>
          <w:p w:rsidR="00DB3F97" w:rsidRPr="00FA3185" w:rsidRDefault="00DB3F97" w:rsidP="00E75695">
            <w:pPr>
              <w:widowControl w:val="0"/>
              <w:spacing w:before="40"/>
              <w:jc w:val="center"/>
              <w:rPr>
                <w:rFonts w:ascii="Arial" w:eastAsia="Calibri" w:hAnsi="Arial" w:cs="Arial"/>
                <w:b w:val="0"/>
                <w:sz w:val="20"/>
                <w:szCs w:val="20"/>
                <w:lang w:val="fr-BE" w:eastAsia="en-US"/>
              </w:rPr>
            </w:pPr>
            <w:r w:rsidRPr="00FA3185">
              <w:rPr>
                <w:rFonts w:ascii="Arial" w:eastAsia="Calibri" w:hAnsi="Arial" w:cs="Arial"/>
                <w:sz w:val="20"/>
                <w:szCs w:val="20"/>
                <w:lang w:val="fr-BE" w:eastAsia="en-US"/>
              </w:rPr>
              <w:lastRenderedPageBreak/>
              <w:t xml:space="preserve">ACTION 1 : </w:t>
            </w:r>
            <w:r>
              <w:rPr>
                <w:rFonts w:ascii="Arial" w:eastAsia="Calibri" w:hAnsi="Arial" w:cs="Arial"/>
                <w:sz w:val="20"/>
                <w:szCs w:val="20"/>
                <w:lang w:val="fr-BE" w:eastAsia="en-US"/>
              </w:rPr>
              <w:t>Eradication de la d</w:t>
            </w:r>
            <w:r w:rsidRPr="00FA3185">
              <w:rPr>
                <w:rFonts w:ascii="Arial" w:eastAsia="Calibri" w:hAnsi="Arial" w:cs="Arial"/>
                <w:sz w:val="20"/>
                <w:szCs w:val="20"/>
                <w:lang w:val="fr-BE" w:eastAsia="en-US"/>
              </w:rPr>
              <w:t>éfécation à l’air libre en milieu rural</w:t>
            </w:r>
          </w:p>
        </w:tc>
      </w:tr>
      <w:tr w:rsidR="00DB3F97" w:rsidRPr="00FA3185" w:rsidTr="00E75695">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5000" w:type="pct"/>
            <w:gridSpan w:val="11"/>
            <w:tcBorders>
              <w:bottom w:val="single" w:sz="4" w:space="0" w:color="auto"/>
            </w:tcBorders>
            <w:vAlign w:val="center"/>
          </w:tcPr>
          <w:p w:rsidR="00DB3F97" w:rsidRPr="00FA3185" w:rsidRDefault="00DB3F97" w:rsidP="00E75695">
            <w:pPr>
              <w:widowControl w:val="0"/>
              <w:spacing w:before="40" w:after="40"/>
              <w:jc w:val="center"/>
              <w:rPr>
                <w:rFonts w:ascii="Arial" w:eastAsia="Calibri" w:hAnsi="Arial" w:cs="Arial"/>
                <w:b w:val="0"/>
                <w:sz w:val="20"/>
                <w:szCs w:val="20"/>
                <w:lang w:val="fr-BE" w:eastAsia="en-US"/>
              </w:rPr>
            </w:pPr>
            <w:r w:rsidRPr="00FA3185">
              <w:rPr>
                <w:rFonts w:ascii="Arial" w:eastAsia="Calibri" w:hAnsi="Arial" w:cs="Arial"/>
                <w:sz w:val="20"/>
                <w:szCs w:val="20"/>
                <w:lang w:val="fr-BE" w:eastAsia="en-US"/>
              </w:rPr>
              <w:t xml:space="preserve">OBJECTIF SPECIFIQUE 1 : </w:t>
            </w:r>
            <w:r>
              <w:rPr>
                <w:rFonts w:ascii="Arial" w:eastAsia="Calibri" w:hAnsi="Arial" w:cs="Arial"/>
                <w:sz w:val="20"/>
                <w:szCs w:val="20"/>
                <w:lang w:val="fr-BE" w:eastAsia="en-US"/>
              </w:rPr>
              <w:t xml:space="preserve">Promouvoir les bonnes pratiques d’hygiène </w:t>
            </w:r>
            <w:r w:rsidRPr="00FA3185">
              <w:rPr>
                <w:rFonts w:ascii="Arial" w:eastAsia="Calibri" w:hAnsi="Arial" w:cs="Arial"/>
                <w:sz w:val="20"/>
                <w:szCs w:val="20"/>
                <w:lang w:val="fr-BE" w:eastAsia="en-US"/>
              </w:rPr>
              <w:t xml:space="preserve"> en milieu rural</w:t>
            </w:r>
          </w:p>
        </w:tc>
      </w:tr>
      <w:tr w:rsidR="00DB3F97" w:rsidRPr="00FA3185" w:rsidTr="00E75695">
        <w:tc>
          <w:tcPr>
            <w:cnfStyle w:val="001000000000" w:firstRow="0" w:lastRow="0" w:firstColumn="1" w:lastColumn="0" w:oddVBand="0" w:evenVBand="0" w:oddHBand="0" w:evenHBand="0" w:firstRowFirstColumn="0" w:firstRowLastColumn="0" w:lastRowFirstColumn="0" w:lastRowLastColumn="0"/>
            <w:tcW w:w="655"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rPr>
                <w:rFonts w:ascii="Arial" w:eastAsia="Calibri" w:hAnsi="Arial" w:cs="Arial"/>
                <w:b w:val="0"/>
                <w:sz w:val="20"/>
                <w:szCs w:val="20"/>
                <w:lang w:val="fr-BE" w:eastAsia="en-US"/>
              </w:rPr>
            </w:pPr>
            <w:r w:rsidRPr="00FA3185">
              <w:rPr>
                <w:rFonts w:ascii="Arial" w:eastAsia="Calibri" w:hAnsi="Arial" w:cs="Arial"/>
                <w:sz w:val="20"/>
                <w:szCs w:val="20"/>
                <w:lang w:val="fr-BE" w:eastAsia="en-US"/>
              </w:rPr>
              <w:t>Indicateur de performance</w:t>
            </w:r>
          </w:p>
        </w:tc>
        <w:tc>
          <w:tcPr>
            <w:tcW w:w="250"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lang w:val="fr-BE" w:eastAsia="en-US"/>
              </w:rPr>
            </w:pPr>
            <w:r w:rsidRPr="00FA3185">
              <w:rPr>
                <w:rFonts w:ascii="Arial" w:eastAsia="Calibri" w:hAnsi="Arial" w:cs="Arial"/>
                <w:b/>
                <w:sz w:val="20"/>
                <w:szCs w:val="20"/>
                <w:lang w:val="fr-BE" w:eastAsia="en-US"/>
              </w:rPr>
              <w:t>Type</w:t>
            </w:r>
          </w:p>
        </w:tc>
        <w:tc>
          <w:tcPr>
            <w:tcW w:w="858"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lang w:val="fr-BE" w:eastAsia="en-US"/>
              </w:rPr>
            </w:pPr>
            <w:r w:rsidRPr="00FA3185">
              <w:rPr>
                <w:rFonts w:ascii="Arial" w:eastAsia="Calibri" w:hAnsi="Arial" w:cs="Arial"/>
                <w:b/>
                <w:sz w:val="20"/>
                <w:szCs w:val="20"/>
                <w:lang w:val="fr-BE" w:eastAsia="en-US"/>
              </w:rPr>
              <w:t>Mode de calcul</w:t>
            </w:r>
          </w:p>
        </w:tc>
        <w:tc>
          <w:tcPr>
            <w:tcW w:w="359"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lang w:val="fr-BE" w:eastAsia="en-US"/>
              </w:rPr>
            </w:pPr>
            <w:r w:rsidRPr="00FA3185">
              <w:rPr>
                <w:rFonts w:ascii="Arial" w:eastAsia="Calibri" w:hAnsi="Arial" w:cs="Arial"/>
                <w:b/>
                <w:sz w:val="20"/>
                <w:szCs w:val="20"/>
                <w:lang w:val="fr-BE" w:eastAsia="en-US"/>
              </w:rPr>
              <w:t>Unité</w:t>
            </w:r>
          </w:p>
        </w:tc>
        <w:tc>
          <w:tcPr>
            <w:tcW w:w="369"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lang w:val="fr-BE" w:eastAsia="en-US"/>
              </w:rPr>
            </w:pPr>
            <w:r w:rsidRPr="00FA3185">
              <w:rPr>
                <w:rFonts w:ascii="Arial" w:eastAsia="Calibri" w:hAnsi="Arial" w:cs="Arial"/>
                <w:b/>
                <w:sz w:val="20"/>
                <w:szCs w:val="20"/>
                <w:lang w:val="fr-BE" w:eastAsia="en-US"/>
              </w:rPr>
              <w:t>Valeur initiale</w:t>
            </w:r>
          </w:p>
        </w:tc>
        <w:tc>
          <w:tcPr>
            <w:tcW w:w="223"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lang w:val="fr-BE" w:eastAsia="en-US"/>
              </w:rPr>
            </w:pPr>
            <w:r w:rsidRPr="00FA3185">
              <w:rPr>
                <w:rFonts w:ascii="Arial" w:eastAsia="Calibri" w:hAnsi="Arial" w:cs="Arial"/>
                <w:b/>
                <w:sz w:val="20"/>
                <w:szCs w:val="20"/>
                <w:lang w:val="fr-BE" w:eastAsia="en-US"/>
              </w:rPr>
              <w:t>Cible 2030</w:t>
            </w:r>
          </w:p>
        </w:tc>
        <w:tc>
          <w:tcPr>
            <w:tcW w:w="450"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lang w:val="fr-BE" w:eastAsia="en-US"/>
              </w:rPr>
            </w:pPr>
            <w:r w:rsidRPr="00FA3185">
              <w:rPr>
                <w:rFonts w:ascii="Arial" w:eastAsia="Calibri" w:hAnsi="Arial" w:cs="Arial"/>
                <w:b/>
                <w:sz w:val="20"/>
                <w:szCs w:val="20"/>
                <w:lang w:val="fr-BE" w:eastAsia="en-US"/>
              </w:rPr>
              <w:t>Méthode de collecte des données</w:t>
            </w:r>
          </w:p>
        </w:tc>
        <w:tc>
          <w:tcPr>
            <w:tcW w:w="476"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lang w:val="fr-BE" w:eastAsia="en-US"/>
              </w:rPr>
            </w:pPr>
            <w:r w:rsidRPr="00FA3185">
              <w:rPr>
                <w:rFonts w:ascii="Arial" w:eastAsia="Calibri" w:hAnsi="Arial" w:cs="Arial"/>
                <w:b/>
                <w:sz w:val="20"/>
                <w:szCs w:val="20"/>
                <w:lang w:val="fr-BE" w:eastAsia="en-US"/>
              </w:rPr>
              <w:t>Niveau de désagrégation</w:t>
            </w:r>
          </w:p>
        </w:tc>
        <w:tc>
          <w:tcPr>
            <w:tcW w:w="496"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lang w:val="fr-BE" w:eastAsia="en-US"/>
              </w:rPr>
            </w:pPr>
            <w:r w:rsidRPr="00FA3185">
              <w:rPr>
                <w:rFonts w:ascii="Arial" w:eastAsia="Calibri" w:hAnsi="Arial" w:cs="Arial"/>
                <w:b/>
                <w:sz w:val="20"/>
                <w:szCs w:val="20"/>
                <w:lang w:val="fr-BE" w:eastAsia="en-US"/>
              </w:rPr>
              <w:t>Responsable de la collecte</w:t>
            </w:r>
          </w:p>
        </w:tc>
        <w:tc>
          <w:tcPr>
            <w:tcW w:w="370"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lang w:val="fr-BE" w:eastAsia="en-US"/>
              </w:rPr>
            </w:pPr>
            <w:r w:rsidRPr="00FA3185">
              <w:rPr>
                <w:rFonts w:ascii="Arial" w:eastAsia="Calibri" w:hAnsi="Arial" w:cs="Arial"/>
                <w:b/>
                <w:sz w:val="20"/>
                <w:szCs w:val="20"/>
                <w:lang w:val="fr-BE" w:eastAsia="en-US"/>
              </w:rPr>
              <w:t>Fréquence</w:t>
            </w:r>
          </w:p>
        </w:tc>
        <w:tc>
          <w:tcPr>
            <w:tcW w:w="494"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lang w:val="fr-BE" w:eastAsia="en-US"/>
              </w:rPr>
            </w:pPr>
            <w:r w:rsidRPr="00FA3185">
              <w:rPr>
                <w:rFonts w:ascii="Arial" w:eastAsia="Calibri" w:hAnsi="Arial" w:cs="Arial"/>
                <w:b/>
                <w:sz w:val="20"/>
                <w:szCs w:val="20"/>
                <w:lang w:val="fr-BE" w:eastAsia="en-US"/>
              </w:rPr>
              <w:t>Sources des données</w:t>
            </w:r>
          </w:p>
        </w:tc>
      </w:tr>
      <w:tr w:rsidR="00DB3F97" w:rsidRPr="00FA3185" w:rsidTr="00E756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5"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rPr>
                <w:rFonts w:ascii="Arial" w:eastAsia="Calibri" w:hAnsi="Arial" w:cs="Arial"/>
                <w:sz w:val="20"/>
                <w:szCs w:val="20"/>
                <w:lang w:val="fr-BE" w:eastAsia="en-US"/>
              </w:rPr>
            </w:pPr>
            <w:r w:rsidRPr="00FA3185">
              <w:rPr>
                <w:rFonts w:ascii="Arial" w:eastAsia="Calibri" w:hAnsi="Arial" w:cs="Arial"/>
                <w:sz w:val="20"/>
                <w:szCs w:val="20"/>
                <w:u w:val="single"/>
                <w:lang w:val="fr-BE" w:eastAsia="en-US"/>
              </w:rPr>
              <w:t>Indicateur 1 :</w:t>
            </w:r>
          </w:p>
          <w:p w:rsidR="00DB3F97" w:rsidRPr="00FA3185" w:rsidRDefault="00DB3F97" w:rsidP="00E75695">
            <w:pPr>
              <w:spacing w:after="120"/>
              <w:jc w:val="center"/>
              <w:rPr>
                <w:rFonts w:ascii="Arial" w:eastAsia="Calibri" w:hAnsi="Arial" w:cs="Arial"/>
                <w:sz w:val="20"/>
                <w:szCs w:val="20"/>
              </w:rPr>
            </w:pPr>
            <w:r w:rsidRPr="00FA3185">
              <w:rPr>
                <w:rFonts w:ascii="Arial" w:eastAsia="Calibri" w:hAnsi="Arial" w:cs="Arial"/>
                <w:sz w:val="20"/>
                <w:szCs w:val="20"/>
              </w:rPr>
              <w:t>Proportion de villages des communes rurales  qui demeurent FDAL après leur certification</w:t>
            </w:r>
          </w:p>
        </w:tc>
        <w:tc>
          <w:tcPr>
            <w:tcW w:w="250"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fr-BE" w:eastAsia="en-US"/>
              </w:rPr>
            </w:pPr>
            <w:r w:rsidRPr="00FA3185">
              <w:rPr>
                <w:rFonts w:ascii="Arial" w:eastAsia="Calibri" w:hAnsi="Arial" w:cs="Arial"/>
                <w:sz w:val="20"/>
                <w:szCs w:val="20"/>
                <w:lang w:val="fr-BE" w:eastAsia="en-US"/>
              </w:rPr>
              <w:t>Effet</w:t>
            </w:r>
          </w:p>
        </w:tc>
        <w:tc>
          <w:tcPr>
            <w:tcW w:w="858"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fr-BE" w:eastAsia="en-US"/>
              </w:rPr>
            </w:pPr>
            <w:r w:rsidRPr="002B2A6F">
              <w:rPr>
                <w:rFonts w:ascii="Arial" w:eastAsia="Calibri" w:hAnsi="Arial" w:cs="Arial"/>
                <w:b/>
                <w:sz w:val="20"/>
                <w:szCs w:val="20"/>
                <w:lang w:val="fr-BE" w:eastAsia="en-US"/>
              </w:rPr>
              <w:t>Numérateur:</w:t>
            </w:r>
            <w:r w:rsidRPr="00FA3185">
              <w:rPr>
                <w:rFonts w:ascii="Arial" w:eastAsia="Calibri" w:hAnsi="Arial" w:cs="Arial"/>
                <w:sz w:val="20"/>
                <w:szCs w:val="20"/>
                <w:lang w:val="fr-BE" w:eastAsia="en-US"/>
              </w:rPr>
              <w:t xml:space="preserve"> nombre de villages  de communes rurales certifiés FDAL</w:t>
            </w:r>
          </w:p>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fr-BE" w:eastAsia="en-US"/>
              </w:rPr>
            </w:pPr>
            <w:r w:rsidRPr="002B2A6F">
              <w:rPr>
                <w:rFonts w:ascii="Arial" w:eastAsia="Calibri" w:hAnsi="Arial" w:cs="Arial"/>
                <w:b/>
                <w:sz w:val="20"/>
                <w:szCs w:val="20"/>
                <w:lang w:val="fr-BE" w:eastAsia="en-US"/>
              </w:rPr>
              <w:t>Dénominateur :</w:t>
            </w:r>
            <w:r w:rsidRPr="00FA3185">
              <w:rPr>
                <w:rFonts w:ascii="Arial" w:eastAsia="Calibri" w:hAnsi="Arial" w:cs="Arial"/>
                <w:sz w:val="20"/>
                <w:szCs w:val="20"/>
                <w:lang w:val="fr-BE" w:eastAsia="en-US"/>
              </w:rPr>
              <w:t xml:space="preserve"> nombre total de villages des communes rurales</w:t>
            </w:r>
          </w:p>
        </w:tc>
        <w:tc>
          <w:tcPr>
            <w:tcW w:w="359"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fr-BE" w:eastAsia="en-US"/>
              </w:rPr>
            </w:pPr>
          </w:p>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fr-BE" w:eastAsia="en-US"/>
              </w:rPr>
            </w:pPr>
          </w:p>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fr-BE" w:eastAsia="en-US"/>
              </w:rPr>
            </w:pPr>
            <w:r w:rsidRPr="00FA3185">
              <w:rPr>
                <w:rFonts w:ascii="Arial" w:eastAsia="Calibri" w:hAnsi="Arial" w:cs="Arial"/>
                <w:sz w:val="20"/>
                <w:szCs w:val="20"/>
                <w:lang w:val="fr-BE" w:eastAsia="en-US"/>
              </w:rPr>
              <w:t>%</w:t>
            </w:r>
          </w:p>
        </w:tc>
        <w:tc>
          <w:tcPr>
            <w:tcW w:w="369"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fr-BE" w:eastAsia="en-US"/>
              </w:rPr>
            </w:pPr>
            <w:r w:rsidRPr="00FA3185">
              <w:rPr>
                <w:rFonts w:ascii="Arial" w:eastAsia="Calibri" w:hAnsi="Arial" w:cs="Arial"/>
                <w:sz w:val="20"/>
                <w:szCs w:val="20"/>
                <w:lang w:val="fr-BE" w:eastAsia="en-US"/>
              </w:rPr>
              <w:t>-</w:t>
            </w:r>
          </w:p>
        </w:tc>
        <w:tc>
          <w:tcPr>
            <w:tcW w:w="223"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fr-BE" w:eastAsia="en-US"/>
              </w:rPr>
            </w:pPr>
            <w:r w:rsidRPr="00FA3185">
              <w:rPr>
                <w:rFonts w:ascii="Arial" w:eastAsia="Calibri" w:hAnsi="Arial" w:cs="Arial"/>
                <w:sz w:val="20"/>
                <w:szCs w:val="20"/>
                <w:lang w:val="fr-BE" w:eastAsia="en-US"/>
              </w:rPr>
              <w:t>100</w:t>
            </w:r>
          </w:p>
        </w:tc>
        <w:tc>
          <w:tcPr>
            <w:tcW w:w="450"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fr-BE" w:eastAsia="en-US"/>
              </w:rPr>
            </w:pPr>
            <w:r w:rsidRPr="00FA3185">
              <w:rPr>
                <w:rFonts w:ascii="Arial" w:eastAsia="Calibri" w:hAnsi="Arial" w:cs="Arial"/>
                <w:sz w:val="20"/>
                <w:szCs w:val="20"/>
                <w:lang w:val="fr-BE" w:eastAsia="en-US"/>
              </w:rPr>
              <w:t>Inventaire et enquêtes</w:t>
            </w:r>
          </w:p>
        </w:tc>
        <w:tc>
          <w:tcPr>
            <w:tcW w:w="476"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fr-BE" w:eastAsia="en-US"/>
              </w:rPr>
            </w:pPr>
            <w:r w:rsidRPr="00FA3185">
              <w:rPr>
                <w:rFonts w:ascii="Arial" w:eastAsia="Calibri" w:hAnsi="Arial" w:cs="Arial"/>
                <w:sz w:val="20"/>
                <w:szCs w:val="20"/>
                <w:lang w:val="fr-BE" w:eastAsia="en-US"/>
              </w:rPr>
              <w:t>National</w:t>
            </w:r>
          </w:p>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fr-BE" w:eastAsia="en-US"/>
              </w:rPr>
            </w:pPr>
            <w:r w:rsidRPr="00FA3185">
              <w:rPr>
                <w:rFonts w:ascii="Arial" w:eastAsia="Calibri" w:hAnsi="Arial" w:cs="Arial"/>
                <w:sz w:val="20"/>
                <w:szCs w:val="20"/>
                <w:lang w:val="fr-BE" w:eastAsia="en-US"/>
              </w:rPr>
              <w:t>Régional</w:t>
            </w:r>
          </w:p>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fr-BE" w:eastAsia="en-US"/>
              </w:rPr>
            </w:pPr>
            <w:r w:rsidRPr="00FA3185">
              <w:rPr>
                <w:rFonts w:ascii="Arial" w:eastAsia="Calibri" w:hAnsi="Arial" w:cs="Arial"/>
                <w:sz w:val="20"/>
                <w:szCs w:val="20"/>
                <w:lang w:val="fr-BE" w:eastAsia="en-US"/>
              </w:rPr>
              <w:t>Communal</w:t>
            </w:r>
          </w:p>
        </w:tc>
        <w:tc>
          <w:tcPr>
            <w:tcW w:w="496"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fr-BE" w:eastAsia="en-US"/>
              </w:rPr>
            </w:pPr>
            <w:r w:rsidRPr="00FA3185">
              <w:rPr>
                <w:rFonts w:ascii="Arial" w:eastAsia="Calibri" w:hAnsi="Arial" w:cs="Arial"/>
                <w:sz w:val="20"/>
                <w:szCs w:val="20"/>
                <w:lang w:val="fr-BE" w:eastAsia="en-US"/>
              </w:rPr>
              <w:t>Directions centrales DGA, DGESS) et déconcentrés assainissement</w:t>
            </w:r>
          </w:p>
        </w:tc>
        <w:tc>
          <w:tcPr>
            <w:tcW w:w="370"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fr-BE" w:eastAsia="en-US"/>
              </w:rPr>
            </w:pPr>
            <w:r w:rsidRPr="00FA3185">
              <w:rPr>
                <w:rFonts w:ascii="Arial" w:eastAsia="Calibri" w:hAnsi="Arial" w:cs="Arial"/>
                <w:sz w:val="20"/>
                <w:szCs w:val="20"/>
                <w:lang w:val="fr-BE" w:eastAsia="en-US"/>
              </w:rPr>
              <w:t>Annuelle</w:t>
            </w:r>
          </w:p>
        </w:tc>
        <w:tc>
          <w:tcPr>
            <w:tcW w:w="494"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fr-BE" w:eastAsia="en-US"/>
              </w:rPr>
            </w:pPr>
            <w:r w:rsidRPr="00FA3185">
              <w:rPr>
                <w:rFonts w:ascii="Arial" w:eastAsia="Calibri" w:hAnsi="Arial" w:cs="Arial"/>
                <w:sz w:val="20"/>
                <w:szCs w:val="20"/>
                <w:lang w:val="fr-BE" w:eastAsia="en-US"/>
              </w:rPr>
              <w:t>Rapport performance PN-AEUE</w:t>
            </w:r>
          </w:p>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fr-BE" w:eastAsia="en-US"/>
              </w:rPr>
            </w:pPr>
            <w:r w:rsidRPr="00FA3185">
              <w:rPr>
                <w:rFonts w:ascii="Arial" w:eastAsia="Calibri" w:hAnsi="Arial" w:cs="Arial"/>
                <w:sz w:val="20"/>
                <w:szCs w:val="20"/>
                <w:lang w:val="fr-BE" w:eastAsia="en-US"/>
              </w:rPr>
              <w:t>Annuaire statistique du secteur</w:t>
            </w:r>
          </w:p>
        </w:tc>
      </w:tr>
      <w:tr w:rsidR="00DB3F97" w:rsidRPr="00FA3185" w:rsidTr="00E75695">
        <w:tc>
          <w:tcPr>
            <w:cnfStyle w:val="001000000000" w:firstRow="0" w:lastRow="0" w:firstColumn="1" w:lastColumn="0" w:oddVBand="0" w:evenVBand="0" w:oddHBand="0" w:evenHBand="0" w:firstRowFirstColumn="0" w:firstRowLastColumn="0" w:lastRowFirstColumn="0" w:lastRowLastColumn="0"/>
            <w:tcW w:w="655"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rPr>
                <w:rFonts w:ascii="Arial" w:eastAsia="Calibri" w:hAnsi="Arial" w:cs="Arial"/>
                <w:sz w:val="20"/>
                <w:szCs w:val="20"/>
                <w:lang w:val="fr-BE" w:eastAsia="en-US"/>
              </w:rPr>
            </w:pPr>
            <w:r w:rsidRPr="00FA3185">
              <w:rPr>
                <w:rFonts w:ascii="Arial" w:eastAsia="Calibri" w:hAnsi="Arial" w:cs="Arial"/>
                <w:sz w:val="20"/>
                <w:szCs w:val="20"/>
                <w:u w:val="single"/>
                <w:lang w:val="fr-BE" w:eastAsia="en-US"/>
              </w:rPr>
              <w:t>Indicateur 2</w:t>
            </w:r>
            <w:r w:rsidRPr="00FA3185">
              <w:rPr>
                <w:rFonts w:ascii="Arial" w:eastAsia="Calibri" w:hAnsi="Arial" w:cs="Arial"/>
                <w:sz w:val="20"/>
                <w:szCs w:val="20"/>
                <w:lang w:val="fr-BE" w:eastAsia="en-US"/>
              </w:rPr>
              <w:t> :</w:t>
            </w:r>
          </w:p>
          <w:p w:rsidR="00DB3F97" w:rsidRPr="00FA3185" w:rsidRDefault="00DB3F97" w:rsidP="00E75695">
            <w:pPr>
              <w:widowControl w:val="0"/>
              <w:spacing w:before="40" w:after="40"/>
              <w:jc w:val="center"/>
              <w:rPr>
                <w:rFonts w:ascii="Arial" w:eastAsia="Calibri" w:hAnsi="Arial" w:cs="Arial"/>
                <w:sz w:val="20"/>
                <w:szCs w:val="20"/>
                <w:lang w:val="fr-BE" w:eastAsia="en-US"/>
              </w:rPr>
            </w:pPr>
            <w:r w:rsidRPr="00FA3185">
              <w:rPr>
                <w:rFonts w:ascii="Arial" w:eastAsia="Calibri" w:hAnsi="Arial" w:cs="Arial"/>
                <w:sz w:val="20"/>
                <w:szCs w:val="20"/>
                <w:lang w:val="fr-BE" w:eastAsia="en-US"/>
              </w:rPr>
              <w:t>Proportion de populations rurales ayant adopté de pratiques adéquates d’hygiène et d’assainissement</w:t>
            </w:r>
          </w:p>
        </w:tc>
        <w:tc>
          <w:tcPr>
            <w:tcW w:w="250"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fr-BE" w:eastAsia="en-US"/>
              </w:rPr>
            </w:pPr>
            <w:r w:rsidRPr="00FA3185">
              <w:rPr>
                <w:rFonts w:ascii="Arial" w:eastAsia="Calibri" w:hAnsi="Arial" w:cs="Arial"/>
                <w:sz w:val="20"/>
                <w:szCs w:val="20"/>
                <w:lang w:val="fr-BE" w:eastAsia="en-US"/>
              </w:rPr>
              <w:t>Effet</w:t>
            </w:r>
          </w:p>
        </w:tc>
        <w:tc>
          <w:tcPr>
            <w:tcW w:w="858"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fr-BE" w:eastAsia="en-US"/>
              </w:rPr>
            </w:pPr>
            <w:r w:rsidRPr="002B2A6F">
              <w:rPr>
                <w:rFonts w:ascii="Arial" w:eastAsia="Calibri" w:hAnsi="Arial" w:cs="Arial"/>
                <w:b/>
                <w:sz w:val="20"/>
                <w:szCs w:val="20"/>
                <w:lang w:val="fr-BE" w:eastAsia="en-US"/>
              </w:rPr>
              <w:t>Numérateur :</w:t>
            </w:r>
            <w:r w:rsidRPr="00FA3185">
              <w:rPr>
                <w:rFonts w:ascii="Arial" w:eastAsia="Calibri" w:hAnsi="Arial" w:cs="Arial"/>
                <w:sz w:val="20"/>
                <w:szCs w:val="20"/>
                <w:lang w:val="fr-BE" w:eastAsia="en-US"/>
              </w:rPr>
              <w:t xml:space="preserve"> Nombre de personnes en milieu rural ayant adopté de pratiques adéquates d’hygiène et d’assainissement</w:t>
            </w:r>
          </w:p>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fr-BE" w:eastAsia="en-US"/>
              </w:rPr>
            </w:pPr>
            <w:r w:rsidRPr="002B2A6F">
              <w:rPr>
                <w:rFonts w:ascii="Arial" w:eastAsia="Calibri" w:hAnsi="Arial" w:cs="Arial"/>
                <w:b/>
                <w:sz w:val="20"/>
                <w:szCs w:val="20"/>
                <w:lang w:val="fr-BE" w:eastAsia="en-US"/>
              </w:rPr>
              <w:t>Dénominateur:</w:t>
            </w:r>
            <w:r w:rsidRPr="00FA3185">
              <w:rPr>
                <w:rFonts w:ascii="Arial" w:eastAsia="Calibri" w:hAnsi="Arial" w:cs="Arial"/>
                <w:sz w:val="20"/>
                <w:szCs w:val="20"/>
                <w:lang w:val="fr-BE" w:eastAsia="en-US"/>
              </w:rPr>
              <w:t xml:space="preserve"> Population rurale totale</w:t>
            </w:r>
          </w:p>
        </w:tc>
        <w:tc>
          <w:tcPr>
            <w:tcW w:w="359"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fr-BE" w:eastAsia="en-US"/>
              </w:rPr>
            </w:pPr>
          </w:p>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fr-BE" w:eastAsia="en-US"/>
              </w:rPr>
            </w:pPr>
            <w:r w:rsidRPr="00FA3185">
              <w:rPr>
                <w:rFonts w:ascii="Arial" w:eastAsia="Calibri" w:hAnsi="Arial" w:cs="Arial"/>
                <w:sz w:val="20"/>
                <w:szCs w:val="20"/>
                <w:lang w:val="fr-BE" w:eastAsia="en-US"/>
              </w:rPr>
              <w:t>%</w:t>
            </w:r>
          </w:p>
        </w:tc>
        <w:tc>
          <w:tcPr>
            <w:tcW w:w="369"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fr-BE" w:eastAsia="en-US"/>
              </w:rPr>
            </w:pPr>
            <w:r w:rsidRPr="00FA3185">
              <w:rPr>
                <w:rFonts w:ascii="Arial" w:eastAsia="Calibri" w:hAnsi="Arial" w:cs="Arial"/>
                <w:sz w:val="20"/>
                <w:szCs w:val="20"/>
                <w:lang w:val="fr-BE" w:eastAsia="en-US"/>
              </w:rPr>
              <w:t>-</w:t>
            </w:r>
          </w:p>
        </w:tc>
        <w:tc>
          <w:tcPr>
            <w:tcW w:w="223"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fr-BE" w:eastAsia="en-US"/>
              </w:rPr>
            </w:pPr>
            <w:r w:rsidRPr="00FA3185">
              <w:rPr>
                <w:rFonts w:ascii="Arial" w:eastAsia="Calibri" w:hAnsi="Arial" w:cs="Arial"/>
                <w:sz w:val="20"/>
                <w:szCs w:val="20"/>
                <w:lang w:val="fr-BE" w:eastAsia="en-US"/>
              </w:rPr>
              <w:t>100</w:t>
            </w:r>
          </w:p>
        </w:tc>
        <w:tc>
          <w:tcPr>
            <w:tcW w:w="450"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fr-BE" w:eastAsia="en-US"/>
              </w:rPr>
            </w:pPr>
            <w:r w:rsidRPr="00FA3185">
              <w:rPr>
                <w:rFonts w:ascii="Arial" w:eastAsia="Calibri" w:hAnsi="Arial" w:cs="Arial"/>
                <w:sz w:val="20"/>
                <w:szCs w:val="20"/>
                <w:lang w:val="fr-BE" w:eastAsia="en-US"/>
              </w:rPr>
              <w:t>enquêtes</w:t>
            </w:r>
          </w:p>
        </w:tc>
        <w:tc>
          <w:tcPr>
            <w:tcW w:w="476"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fr-BE" w:eastAsia="en-US"/>
              </w:rPr>
            </w:pPr>
            <w:r w:rsidRPr="00FA3185">
              <w:rPr>
                <w:rFonts w:ascii="Arial" w:eastAsia="Calibri" w:hAnsi="Arial" w:cs="Arial"/>
                <w:sz w:val="20"/>
                <w:szCs w:val="20"/>
                <w:lang w:val="fr-BE" w:eastAsia="en-US"/>
              </w:rPr>
              <w:t>Régional</w:t>
            </w:r>
          </w:p>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fr-BE" w:eastAsia="en-US"/>
              </w:rPr>
            </w:pPr>
            <w:r w:rsidRPr="00FA3185">
              <w:rPr>
                <w:rFonts w:ascii="Arial" w:eastAsia="Calibri" w:hAnsi="Arial" w:cs="Arial"/>
                <w:sz w:val="20"/>
                <w:szCs w:val="20"/>
                <w:lang w:val="fr-BE" w:eastAsia="en-US"/>
              </w:rPr>
              <w:t>National</w:t>
            </w:r>
          </w:p>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fr-BE" w:eastAsia="en-US"/>
              </w:rPr>
            </w:pPr>
            <w:r w:rsidRPr="00FA3185">
              <w:rPr>
                <w:rFonts w:ascii="Arial" w:eastAsia="Calibri" w:hAnsi="Arial" w:cs="Arial"/>
                <w:sz w:val="20"/>
                <w:szCs w:val="20"/>
                <w:lang w:val="fr-BE" w:eastAsia="en-US"/>
              </w:rPr>
              <w:t>Communal</w:t>
            </w:r>
          </w:p>
        </w:tc>
        <w:tc>
          <w:tcPr>
            <w:tcW w:w="496"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fr-BE" w:eastAsia="en-US"/>
              </w:rPr>
            </w:pPr>
            <w:r w:rsidRPr="00FA3185">
              <w:rPr>
                <w:rFonts w:ascii="Arial" w:eastAsia="Calibri" w:hAnsi="Arial" w:cs="Arial"/>
                <w:sz w:val="20"/>
                <w:szCs w:val="20"/>
                <w:lang w:val="fr-BE" w:eastAsia="en-US"/>
              </w:rPr>
              <w:t>Directions centrales (DGAEUE, ONEA, DGESS) et déconcentrés assainissement</w:t>
            </w:r>
          </w:p>
        </w:tc>
        <w:tc>
          <w:tcPr>
            <w:tcW w:w="370"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fr-BE" w:eastAsia="en-US"/>
              </w:rPr>
            </w:pPr>
            <w:r w:rsidRPr="00FA3185">
              <w:rPr>
                <w:rFonts w:ascii="Arial" w:eastAsia="Calibri" w:hAnsi="Arial" w:cs="Arial"/>
                <w:sz w:val="20"/>
                <w:szCs w:val="20"/>
                <w:lang w:val="fr-BE" w:eastAsia="en-US"/>
              </w:rPr>
              <w:t>Tous les 5 ans</w:t>
            </w:r>
          </w:p>
        </w:tc>
        <w:tc>
          <w:tcPr>
            <w:tcW w:w="494"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fr-BE" w:eastAsia="en-US"/>
              </w:rPr>
            </w:pPr>
            <w:r w:rsidRPr="00FA3185">
              <w:rPr>
                <w:rFonts w:ascii="Arial" w:eastAsia="Calibri" w:hAnsi="Arial" w:cs="Arial"/>
                <w:sz w:val="20"/>
                <w:szCs w:val="20"/>
                <w:lang w:val="fr-BE" w:eastAsia="en-US"/>
              </w:rPr>
              <w:t>Rapports de performance du PN-AEUE</w:t>
            </w:r>
          </w:p>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fr-BE" w:eastAsia="en-US"/>
              </w:rPr>
            </w:pPr>
            <w:r w:rsidRPr="00FA3185">
              <w:rPr>
                <w:rFonts w:ascii="Arial" w:eastAsia="Calibri" w:hAnsi="Arial" w:cs="Arial"/>
                <w:sz w:val="20"/>
                <w:szCs w:val="20"/>
                <w:lang w:val="fr-BE" w:eastAsia="en-US"/>
              </w:rPr>
              <w:t>Rapport d’enquête à la fin de chaque phase</w:t>
            </w:r>
          </w:p>
        </w:tc>
      </w:tr>
    </w:tbl>
    <w:p w:rsidR="001463AD" w:rsidRDefault="001463AD" w:rsidP="00751B59">
      <w:pPr>
        <w:spacing w:after="200" w:line="276" w:lineRule="auto"/>
        <w:jc w:val="both"/>
        <w:rPr>
          <w:rFonts w:ascii="Calibri" w:eastAsia="Calibri" w:hAnsi="Calibri"/>
          <w:szCs w:val="22"/>
          <w:lang w:eastAsia="en-US"/>
        </w:rPr>
      </w:pPr>
    </w:p>
    <w:p w:rsidR="00D435A1" w:rsidRDefault="00D435A1" w:rsidP="00751B59">
      <w:pPr>
        <w:spacing w:after="200" w:line="276" w:lineRule="auto"/>
        <w:jc w:val="both"/>
        <w:rPr>
          <w:rFonts w:ascii="Calibri" w:eastAsia="Calibri" w:hAnsi="Calibri"/>
          <w:szCs w:val="22"/>
          <w:lang w:eastAsia="en-US"/>
        </w:rPr>
      </w:pPr>
    </w:p>
    <w:p w:rsidR="00AC417A" w:rsidRDefault="00AC417A">
      <w:pPr>
        <w:rPr>
          <w:rFonts w:ascii="Calibri" w:eastAsia="Calibri" w:hAnsi="Calibri"/>
          <w:szCs w:val="22"/>
          <w:lang w:eastAsia="en-US"/>
        </w:rPr>
      </w:pPr>
      <w:r>
        <w:rPr>
          <w:rFonts w:ascii="Calibri" w:eastAsia="Calibri" w:hAnsi="Calibri"/>
          <w:szCs w:val="22"/>
          <w:lang w:eastAsia="en-US"/>
        </w:rPr>
        <w:br w:type="page"/>
      </w:r>
    </w:p>
    <w:p w:rsidR="00FA7C18" w:rsidRDefault="00FA7C18">
      <w:pPr>
        <w:widowControl w:val="0"/>
        <w:spacing w:after="120"/>
        <w:jc w:val="both"/>
        <w:rPr>
          <w:rFonts w:ascii="Calibri" w:eastAsia="Calibri" w:hAnsi="Calibri"/>
          <w:szCs w:val="22"/>
          <w:lang w:val="fr-BE" w:eastAsia="en-US"/>
        </w:rPr>
      </w:pPr>
    </w:p>
    <w:p w:rsidR="001463AD" w:rsidRPr="00304FE4" w:rsidRDefault="001463AD">
      <w:pPr>
        <w:widowControl w:val="0"/>
        <w:spacing w:after="120"/>
        <w:jc w:val="both"/>
        <w:rPr>
          <w:rFonts w:ascii="Calibri" w:eastAsia="Calibri" w:hAnsi="Calibri"/>
          <w:szCs w:val="22"/>
          <w:lang w:val="fr-BE" w:eastAsia="en-US"/>
        </w:rPr>
      </w:pPr>
    </w:p>
    <w:tbl>
      <w:tblPr>
        <w:tblStyle w:val="Listeclaire"/>
        <w:tblW w:w="5081" w:type="pct"/>
        <w:tblLayout w:type="fixed"/>
        <w:tblLook w:val="04A0" w:firstRow="1" w:lastRow="0" w:firstColumn="1" w:lastColumn="0" w:noHBand="0" w:noVBand="1"/>
      </w:tblPr>
      <w:tblGrid>
        <w:gridCol w:w="1952"/>
        <w:gridCol w:w="893"/>
        <w:gridCol w:w="1851"/>
        <w:gridCol w:w="934"/>
        <w:gridCol w:w="1049"/>
        <w:gridCol w:w="681"/>
        <w:gridCol w:w="1306"/>
        <w:gridCol w:w="1403"/>
        <w:gridCol w:w="2184"/>
        <w:gridCol w:w="1117"/>
        <w:gridCol w:w="1368"/>
      </w:tblGrid>
      <w:tr w:rsidR="00DB3F97" w:rsidRPr="00DD3971" w:rsidTr="00E75695">
        <w:trPr>
          <w:cnfStyle w:val="100000000000" w:firstRow="1" w:lastRow="0" w:firstColumn="0" w:lastColumn="0" w:oddVBand="0" w:evenVBand="0" w:oddHBand="0"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5000" w:type="pct"/>
            <w:gridSpan w:val="11"/>
            <w:vAlign w:val="center"/>
          </w:tcPr>
          <w:p w:rsidR="00DB3F97" w:rsidRPr="00DD3971" w:rsidRDefault="00DB3F97" w:rsidP="00E75695">
            <w:pPr>
              <w:widowControl w:val="0"/>
              <w:spacing w:before="40" w:after="40"/>
              <w:jc w:val="center"/>
              <w:rPr>
                <w:rFonts w:ascii="Arial" w:eastAsia="Calibri" w:hAnsi="Arial" w:cs="Arial"/>
                <w:sz w:val="20"/>
                <w:lang w:val="fr-BE" w:eastAsia="en-US"/>
              </w:rPr>
            </w:pPr>
            <w:r w:rsidRPr="00DD3971">
              <w:rPr>
                <w:rFonts w:ascii="Arial" w:eastAsia="Calibri" w:hAnsi="Arial" w:cs="Arial"/>
                <w:sz w:val="20"/>
                <w:lang w:val="fr-BE" w:eastAsia="en-US"/>
              </w:rPr>
              <w:t>ACTION 3 : Accès universel et continu aux services d’assainissement en milieu rural</w:t>
            </w:r>
          </w:p>
        </w:tc>
      </w:tr>
      <w:tr w:rsidR="00DB3F97" w:rsidRPr="00FA3185" w:rsidTr="00E75695">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5000" w:type="pct"/>
            <w:gridSpan w:val="11"/>
            <w:tcBorders>
              <w:bottom w:val="single" w:sz="4" w:space="0" w:color="auto"/>
            </w:tcBorders>
            <w:vAlign w:val="center"/>
          </w:tcPr>
          <w:p w:rsidR="00DB3F97" w:rsidRPr="00FA3185" w:rsidRDefault="00DB3F97" w:rsidP="00E75695">
            <w:pPr>
              <w:widowControl w:val="0"/>
              <w:spacing w:before="40" w:after="40"/>
              <w:jc w:val="center"/>
              <w:rPr>
                <w:rFonts w:ascii="Arial" w:eastAsia="Calibri" w:hAnsi="Arial" w:cs="Arial"/>
                <w:sz w:val="20"/>
                <w:lang w:val="fr-BE" w:eastAsia="en-US"/>
              </w:rPr>
            </w:pPr>
            <w:r w:rsidRPr="00FA3185">
              <w:rPr>
                <w:rFonts w:ascii="Arial" w:eastAsia="Calibri" w:hAnsi="Arial" w:cs="Arial"/>
                <w:sz w:val="20"/>
                <w:lang w:val="fr-BE" w:eastAsia="en-US"/>
              </w:rPr>
              <w:t>OBJECTIF SPECIFIQUE 3 : Assurer un accès universel et continu des populations aux services d’assainissement  en milieu rural</w:t>
            </w:r>
          </w:p>
        </w:tc>
      </w:tr>
      <w:tr w:rsidR="00DB3F97" w:rsidRPr="00FA3185" w:rsidTr="00E75695">
        <w:tc>
          <w:tcPr>
            <w:cnfStyle w:val="001000000000" w:firstRow="0" w:lastRow="0" w:firstColumn="1" w:lastColumn="0" w:oddVBand="0" w:evenVBand="0" w:oddHBand="0" w:evenHBand="0" w:firstRowFirstColumn="0" w:firstRowLastColumn="0" w:lastRowFirstColumn="0" w:lastRowLastColumn="0"/>
            <w:tcW w:w="662"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rPr>
                <w:rFonts w:ascii="Arial" w:eastAsia="Calibri" w:hAnsi="Arial" w:cs="Arial"/>
                <w:b w:val="0"/>
                <w:sz w:val="20"/>
                <w:lang w:val="fr-BE" w:eastAsia="en-US"/>
              </w:rPr>
            </w:pPr>
            <w:r w:rsidRPr="00FA3185">
              <w:rPr>
                <w:rFonts w:ascii="Arial" w:eastAsia="Calibri" w:hAnsi="Arial" w:cs="Arial"/>
                <w:b w:val="0"/>
                <w:sz w:val="20"/>
                <w:lang w:val="fr-BE" w:eastAsia="en-US"/>
              </w:rPr>
              <w:t>Indicateur de performance</w:t>
            </w:r>
          </w:p>
        </w:tc>
        <w:tc>
          <w:tcPr>
            <w:tcW w:w="303"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FA3185">
              <w:rPr>
                <w:rFonts w:ascii="Arial" w:eastAsia="Calibri" w:hAnsi="Arial" w:cs="Arial"/>
                <w:b/>
                <w:sz w:val="20"/>
                <w:lang w:val="fr-BE" w:eastAsia="en-US"/>
              </w:rPr>
              <w:t>Type</w:t>
            </w:r>
          </w:p>
        </w:tc>
        <w:tc>
          <w:tcPr>
            <w:tcW w:w="628"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FA3185">
              <w:rPr>
                <w:rFonts w:ascii="Arial" w:eastAsia="Calibri" w:hAnsi="Arial" w:cs="Arial"/>
                <w:b/>
                <w:sz w:val="20"/>
                <w:lang w:val="fr-BE" w:eastAsia="en-US"/>
              </w:rPr>
              <w:t>Mode de calcul</w:t>
            </w:r>
          </w:p>
        </w:tc>
        <w:tc>
          <w:tcPr>
            <w:tcW w:w="317"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p>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FA3185">
              <w:rPr>
                <w:rFonts w:ascii="Arial" w:eastAsia="Calibri" w:hAnsi="Arial" w:cs="Arial"/>
                <w:b/>
                <w:sz w:val="20"/>
                <w:lang w:val="fr-BE" w:eastAsia="en-US"/>
              </w:rPr>
              <w:t>Unité</w:t>
            </w:r>
          </w:p>
        </w:tc>
        <w:tc>
          <w:tcPr>
            <w:tcW w:w="356"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FA3185">
              <w:rPr>
                <w:rFonts w:ascii="Arial" w:eastAsia="Calibri" w:hAnsi="Arial" w:cs="Arial"/>
                <w:b/>
                <w:sz w:val="20"/>
                <w:lang w:val="fr-BE" w:eastAsia="en-US"/>
              </w:rPr>
              <w:t>Valeur initiale</w:t>
            </w:r>
          </w:p>
        </w:tc>
        <w:tc>
          <w:tcPr>
            <w:tcW w:w="231"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FA3185">
              <w:rPr>
                <w:rFonts w:ascii="Arial" w:eastAsia="Calibri" w:hAnsi="Arial" w:cs="Arial"/>
                <w:b/>
                <w:sz w:val="20"/>
                <w:lang w:val="fr-BE" w:eastAsia="en-US"/>
              </w:rPr>
              <w:t>Cible 2030</w:t>
            </w:r>
          </w:p>
        </w:tc>
        <w:tc>
          <w:tcPr>
            <w:tcW w:w="443"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FA3185">
              <w:rPr>
                <w:rFonts w:ascii="Arial" w:eastAsia="Calibri" w:hAnsi="Arial" w:cs="Arial"/>
                <w:b/>
                <w:sz w:val="20"/>
                <w:lang w:val="fr-BE" w:eastAsia="en-US"/>
              </w:rPr>
              <w:t>Méthode de collecte des données</w:t>
            </w:r>
          </w:p>
        </w:tc>
        <w:tc>
          <w:tcPr>
            <w:tcW w:w="476"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FA3185">
              <w:rPr>
                <w:rFonts w:ascii="Arial" w:eastAsia="Calibri" w:hAnsi="Arial" w:cs="Arial"/>
                <w:b/>
                <w:sz w:val="20"/>
                <w:lang w:val="fr-BE" w:eastAsia="en-US"/>
              </w:rPr>
              <w:t>Niveau de désagrégation</w:t>
            </w:r>
          </w:p>
        </w:tc>
        <w:tc>
          <w:tcPr>
            <w:tcW w:w="741"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FA3185">
              <w:rPr>
                <w:rFonts w:ascii="Arial" w:eastAsia="Calibri" w:hAnsi="Arial" w:cs="Arial"/>
                <w:b/>
                <w:sz w:val="20"/>
                <w:lang w:val="fr-BE" w:eastAsia="en-US"/>
              </w:rPr>
              <w:t>Responsable de la collecte</w:t>
            </w:r>
          </w:p>
        </w:tc>
        <w:tc>
          <w:tcPr>
            <w:tcW w:w="379"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FA3185">
              <w:rPr>
                <w:rFonts w:ascii="Arial" w:eastAsia="Calibri" w:hAnsi="Arial" w:cs="Arial"/>
                <w:b/>
                <w:sz w:val="20"/>
                <w:lang w:val="fr-BE" w:eastAsia="en-US"/>
              </w:rPr>
              <w:t>Fréquence</w:t>
            </w:r>
          </w:p>
        </w:tc>
        <w:tc>
          <w:tcPr>
            <w:tcW w:w="463"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FA3185">
              <w:rPr>
                <w:rFonts w:ascii="Arial" w:eastAsia="Calibri" w:hAnsi="Arial" w:cs="Arial"/>
                <w:b/>
                <w:sz w:val="20"/>
                <w:lang w:val="fr-BE" w:eastAsia="en-US"/>
              </w:rPr>
              <w:t>Sources des données</w:t>
            </w:r>
          </w:p>
        </w:tc>
      </w:tr>
      <w:tr w:rsidR="00DB3F97" w:rsidRPr="00FA3185" w:rsidTr="00E756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rPr>
                <w:rFonts w:ascii="Arial" w:eastAsia="Calibri" w:hAnsi="Arial" w:cs="Arial"/>
                <w:sz w:val="20"/>
                <w:lang w:val="fr-BE" w:eastAsia="en-US"/>
              </w:rPr>
            </w:pPr>
            <w:r w:rsidRPr="00FA3185">
              <w:rPr>
                <w:rFonts w:ascii="Arial" w:eastAsia="Calibri" w:hAnsi="Arial" w:cs="Arial"/>
                <w:sz w:val="20"/>
                <w:u w:val="single"/>
                <w:lang w:val="fr-BE" w:eastAsia="en-US"/>
              </w:rPr>
              <w:t>Indicateur 1 :</w:t>
            </w:r>
          </w:p>
          <w:p w:rsidR="00DB3F97" w:rsidRPr="00FA3185" w:rsidRDefault="00DB3F97" w:rsidP="00E75695">
            <w:pPr>
              <w:widowControl w:val="0"/>
              <w:spacing w:before="40" w:after="40"/>
              <w:jc w:val="center"/>
              <w:rPr>
                <w:rFonts w:ascii="Arial" w:eastAsia="Calibri" w:hAnsi="Arial" w:cs="Arial"/>
                <w:sz w:val="20"/>
                <w:u w:val="single"/>
                <w:lang w:val="fr-BE" w:eastAsia="en-US"/>
              </w:rPr>
            </w:pPr>
            <w:r w:rsidRPr="00FA3185">
              <w:rPr>
                <w:rFonts w:ascii="Arial" w:eastAsia="Calibri" w:hAnsi="Arial" w:cs="Arial"/>
                <w:sz w:val="20"/>
                <w:lang w:val="fr-BE" w:eastAsia="en-US"/>
              </w:rPr>
              <w:t>Taux d'accès à l'assainissement familial en milieu rural</w:t>
            </w:r>
          </w:p>
        </w:tc>
        <w:tc>
          <w:tcPr>
            <w:tcW w:w="303"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Effet</w:t>
            </w:r>
          </w:p>
        </w:tc>
        <w:tc>
          <w:tcPr>
            <w:tcW w:w="628"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2B2A6F">
              <w:rPr>
                <w:rFonts w:ascii="Arial" w:eastAsia="Calibri" w:hAnsi="Arial" w:cs="Arial"/>
                <w:b/>
                <w:sz w:val="20"/>
                <w:lang w:val="fr-BE" w:eastAsia="en-US"/>
              </w:rPr>
              <w:t>Numérateur</w:t>
            </w:r>
            <w:r>
              <w:rPr>
                <w:rFonts w:ascii="Arial" w:eastAsia="Calibri" w:hAnsi="Arial" w:cs="Arial"/>
                <w:b/>
                <w:sz w:val="20"/>
                <w:lang w:val="fr-BE" w:eastAsia="en-US"/>
              </w:rPr>
              <w:t xml:space="preserve"> </w:t>
            </w:r>
            <w:r w:rsidRPr="002B2A6F">
              <w:rPr>
                <w:rFonts w:ascii="Arial" w:eastAsia="Calibri" w:hAnsi="Arial" w:cs="Arial"/>
                <w:b/>
                <w:sz w:val="20"/>
                <w:lang w:val="fr-BE" w:eastAsia="en-US"/>
              </w:rPr>
              <w:t>:</w:t>
            </w:r>
            <w:r w:rsidRPr="00FA3185">
              <w:rPr>
                <w:rFonts w:ascii="Arial" w:eastAsia="Calibri" w:hAnsi="Arial" w:cs="Arial"/>
                <w:sz w:val="20"/>
                <w:lang w:val="fr-BE" w:eastAsia="en-US"/>
              </w:rPr>
              <w:t xml:space="preserve"> nombre de personnes en milieu rural qui ont accès à l’assainissement selon les normes nationales</w:t>
            </w:r>
          </w:p>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2B2A6F">
              <w:rPr>
                <w:rFonts w:ascii="Arial" w:eastAsia="Calibri" w:hAnsi="Arial" w:cs="Arial"/>
                <w:b/>
                <w:sz w:val="20"/>
                <w:lang w:val="fr-BE" w:eastAsia="en-US"/>
              </w:rPr>
              <w:t xml:space="preserve">Dénominateur : </w:t>
            </w:r>
            <w:r w:rsidRPr="00FA3185">
              <w:rPr>
                <w:rFonts w:ascii="Arial" w:eastAsia="Calibri" w:hAnsi="Arial" w:cs="Arial"/>
                <w:sz w:val="20"/>
                <w:lang w:val="fr-BE" w:eastAsia="en-US"/>
              </w:rPr>
              <w:t>population rurale totale</w:t>
            </w:r>
          </w:p>
        </w:tc>
        <w:tc>
          <w:tcPr>
            <w:tcW w:w="317"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p>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p>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w:t>
            </w:r>
          </w:p>
        </w:tc>
        <w:tc>
          <w:tcPr>
            <w:tcW w:w="356"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w:t>
            </w:r>
          </w:p>
        </w:tc>
        <w:tc>
          <w:tcPr>
            <w:tcW w:w="231"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100</w:t>
            </w:r>
          </w:p>
        </w:tc>
        <w:tc>
          <w:tcPr>
            <w:tcW w:w="443"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Inventaire et enquêtes</w:t>
            </w:r>
          </w:p>
        </w:tc>
        <w:tc>
          <w:tcPr>
            <w:tcW w:w="476"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National</w:t>
            </w:r>
          </w:p>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Régional</w:t>
            </w:r>
          </w:p>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Communal</w:t>
            </w:r>
          </w:p>
        </w:tc>
        <w:tc>
          <w:tcPr>
            <w:tcW w:w="741"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Direction centrale en charge d’assainissement et DGESS</w:t>
            </w:r>
          </w:p>
        </w:tc>
        <w:tc>
          <w:tcPr>
            <w:tcW w:w="379"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Annuelle</w:t>
            </w:r>
          </w:p>
        </w:tc>
        <w:tc>
          <w:tcPr>
            <w:tcW w:w="463"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Rapport performance PN-AEUE</w:t>
            </w:r>
          </w:p>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Annuaire statistique du secteur</w:t>
            </w:r>
          </w:p>
        </w:tc>
      </w:tr>
      <w:tr w:rsidR="00DB3F97" w:rsidRPr="00FA3185" w:rsidTr="00E75695">
        <w:tc>
          <w:tcPr>
            <w:cnfStyle w:val="001000000000" w:firstRow="0" w:lastRow="0" w:firstColumn="1" w:lastColumn="0" w:oddVBand="0" w:evenVBand="0" w:oddHBand="0" w:evenHBand="0" w:firstRowFirstColumn="0" w:firstRowLastColumn="0" w:lastRowFirstColumn="0" w:lastRowLastColumn="0"/>
            <w:tcW w:w="662"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rPr>
                <w:rFonts w:ascii="Arial" w:eastAsia="Calibri" w:hAnsi="Arial" w:cs="Arial"/>
                <w:sz w:val="20"/>
                <w:u w:val="single"/>
                <w:lang w:val="fr-BE" w:eastAsia="en-US"/>
              </w:rPr>
            </w:pPr>
            <w:r w:rsidRPr="00FA3185">
              <w:rPr>
                <w:rFonts w:ascii="Arial" w:eastAsia="Calibri" w:hAnsi="Arial" w:cs="Arial"/>
                <w:sz w:val="20"/>
                <w:u w:val="single"/>
                <w:lang w:val="fr-BE" w:eastAsia="en-US"/>
              </w:rPr>
              <w:t>Indicateur 2</w:t>
            </w:r>
            <w:r w:rsidRPr="00FA3185">
              <w:rPr>
                <w:rFonts w:ascii="Arial" w:eastAsia="Calibri" w:hAnsi="Arial" w:cs="Arial"/>
                <w:sz w:val="20"/>
                <w:lang w:val="fr-BE" w:eastAsia="en-US"/>
              </w:rPr>
              <w:t> : Taux d’équipement en ouvrages d’assainissement des institutions et lieux publics dans les communes rurales</w:t>
            </w:r>
          </w:p>
        </w:tc>
        <w:tc>
          <w:tcPr>
            <w:tcW w:w="303"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Effet</w:t>
            </w:r>
          </w:p>
        </w:tc>
        <w:tc>
          <w:tcPr>
            <w:tcW w:w="628"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2B2A6F">
              <w:rPr>
                <w:rFonts w:ascii="Arial" w:eastAsia="Calibri" w:hAnsi="Arial" w:cs="Arial"/>
                <w:b/>
                <w:sz w:val="20"/>
                <w:lang w:val="fr-BE" w:eastAsia="en-US"/>
              </w:rPr>
              <w:t>Numérateur :</w:t>
            </w:r>
            <w:r w:rsidRPr="00FA3185">
              <w:rPr>
                <w:rFonts w:ascii="Arial" w:eastAsia="Calibri" w:hAnsi="Arial" w:cs="Arial"/>
                <w:sz w:val="20"/>
                <w:lang w:val="fr-BE" w:eastAsia="en-US"/>
              </w:rPr>
              <w:t xml:space="preserve"> Nombre d’institutions/lieux publics des communes rurales équipés selon les normes nationales</w:t>
            </w:r>
          </w:p>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2B2A6F">
              <w:rPr>
                <w:rFonts w:ascii="Arial" w:eastAsia="Calibri" w:hAnsi="Arial" w:cs="Arial"/>
                <w:b/>
                <w:sz w:val="20"/>
                <w:lang w:val="fr-BE" w:eastAsia="en-US"/>
              </w:rPr>
              <w:t xml:space="preserve">Dénominateur : </w:t>
            </w:r>
            <w:r w:rsidRPr="00FA3185">
              <w:rPr>
                <w:rFonts w:ascii="Arial" w:eastAsia="Calibri" w:hAnsi="Arial" w:cs="Arial"/>
                <w:sz w:val="20"/>
                <w:lang w:val="fr-BE" w:eastAsia="en-US"/>
              </w:rPr>
              <w:t>Nombre total de d’institutions/lieux publics</w:t>
            </w:r>
            <w:r w:rsidRPr="00FA3185" w:rsidDel="00F41DDE">
              <w:rPr>
                <w:rFonts w:ascii="Arial" w:eastAsia="Calibri" w:hAnsi="Arial" w:cs="Arial"/>
                <w:sz w:val="20"/>
                <w:lang w:val="fr-BE" w:eastAsia="en-US"/>
              </w:rPr>
              <w:t xml:space="preserve"> </w:t>
            </w:r>
            <w:r w:rsidRPr="00FA3185">
              <w:rPr>
                <w:rFonts w:ascii="Arial" w:eastAsia="Calibri" w:hAnsi="Arial" w:cs="Arial"/>
                <w:sz w:val="20"/>
                <w:lang w:val="fr-BE" w:eastAsia="en-US"/>
              </w:rPr>
              <w:t>des communes rurales</w:t>
            </w:r>
          </w:p>
        </w:tc>
        <w:tc>
          <w:tcPr>
            <w:tcW w:w="317"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p>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p>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w:t>
            </w:r>
          </w:p>
        </w:tc>
        <w:tc>
          <w:tcPr>
            <w:tcW w:w="356"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w:t>
            </w:r>
          </w:p>
        </w:tc>
        <w:tc>
          <w:tcPr>
            <w:tcW w:w="231"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100</w:t>
            </w:r>
          </w:p>
        </w:tc>
        <w:tc>
          <w:tcPr>
            <w:tcW w:w="443"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Inventaire et enquêtes,</w:t>
            </w:r>
          </w:p>
        </w:tc>
        <w:tc>
          <w:tcPr>
            <w:tcW w:w="476"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Commune, région, national</w:t>
            </w:r>
          </w:p>
        </w:tc>
        <w:tc>
          <w:tcPr>
            <w:tcW w:w="741"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Direction centrale/déconcentrés en charge d’assainissement et DGESS</w:t>
            </w:r>
          </w:p>
        </w:tc>
        <w:tc>
          <w:tcPr>
            <w:tcW w:w="379"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Annuelle</w:t>
            </w:r>
          </w:p>
        </w:tc>
        <w:tc>
          <w:tcPr>
            <w:tcW w:w="463" w:type="pct"/>
            <w:tcBorders>
              <w:top w:val="single" w:sz="4" w:space="0" w:color="auto"/>
              <w:left w:val="single" w:sz="4" w:space="0" w:color="auto"/>
              <w:bottom w:val="single" w:sz="4" w:space="0" w:color="auto"/>
              <w:right w:val="single" w:sz="4" w:space="0" w:color="auto"/>
            </w:tcBorders>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Rapports de performance du PN-AEUE</w:t>
            </w:r>
          </w:p>
        </w:tc>
      </w:tr>
    </w:tbl>
    <w:p w:rsidR="00DB3F97" w:rsidRDefault="00DB3F97">
      <w:pPr>
        <w:jc w:val="both"/>
        <w:rPr>
          <w:rFonts w:ascii="Calibri" w:hAnsi="Calibri" w:cs="Arial"/>
          <w:lang w:eastAsia="en-US"/>
        </w:rPr>
      </w:pPr>
    </w:p>
    <w:p w:rsidR="00DB3F97" w:rsidRDefault="00DB3F97">
      <w:pPr>
        <w:rPr>
          <w:rFonts w:ascii="Calibri" w:hAnsi="Calibri" w:cs="Arial"/>
          <w:lang w:eastAsia="en-US"/>
        </w:rPr>
      </w:pPr>
      <w:r>
        <w:rPr>
          <w:rFonts w:ascii="Calibri" w:hAnsi="Calibri" w:cs="Arial"/>
          <w:lang w:eastAsia="en-US"/>
        </w:rPr>
        <w:br w:type="page"/>
      </w:r>
    </w:p>
    <w:tbl>
      <w:tblPr>
        <w:tblStyle w:val="Listeclaire"/>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078"/>
        <w:gridCol w:w="2026"/>
        <w:gridCol w:w="945"/>
        <w:gridCol w:w="1048"/>
        <w:gridCol w:w="680"/>
        <w:gridCol w:w="1307"/>
        <w:gridCol w:w="1402"/>
        <w:gridCol w:w="2088"/>
        <w:gridCol w:w="1277"/>
        <w:gridCol w:w="1420"/>
      </w:tblGrid>
      <w:tr w:rsidR="00DB3F97" w:rsidRPr="00DD3971" w:rsidTr="00E75695">
        <w:trPr>
          <w:cnfStyle w:val="100000000000" w:firstRow="1" w:lastRow="0"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5000" w:type="pct"/>
            <w:gridSpan w:val="11"/>
            <w:vAlign w:val="center"/>
          </w:tcPr>
          <w:p w:rsidR="00DB3F97" w:rsidRPr="00DD3971" w:rsidRDefault="00DB3F97" w:rsidP="00E75695">
            <w:pPr>
              <w:widowControl w:val="0"/>
              <w:spacing w:before="40" w:after="40"/>
              <w:jc w:val="center"/>
              <w:rPr>
                <w:rFonts w:ascii="Arial" w:eastAsia="Calibri" w:hAnsi="Arial" w:cs="Arial"/>
                <w:lang w:val="fr-BE" w:eastAsia="en-US"/>
              </w:rPr>
            </w:pPr>
            <w:r w:rsidRPr="00DD3971">
              <w:rPr>
                <w:rFonts w:ascii="Arial" w:eastAsia="Calibri" w:hAnsi="Arial" w:cs="Arial"/>
                <w:lang w:val="fr-BE" w:eastAsia="en-US"/>
              </w:rPr>
              <w:lastRenderedPageBreak/>
              <w:br w:type="page"/>
              <w:t>ACTION 4 : Accès universel et continu aux services d’assainissement en milieu urbain</w:t>
            </w:r>
          </w:p>
        </w:tc>
      </w:tr>
      <w:tr w:rsidR="00DB3F97" w:rsidRPr="00FA3185" w:rsidTr="00E75695">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5000" w:type="pct"/>
            <w:gridSpan w:val="11"/>
            <w:tcBorders>
              <w:top w:val="none" w:sz="0" w:space="0" w:color="auto"/>
              <w:left w:val="none" w:sz="0" w:space="0" w:color="auto"/>
              <w:bottom w:val="none" w:sz="0" w:space="0" w:color="auto"/>
              <w:right w:val="none" w:sz="0" w:space="0" w:color="auto"/>
            </w:tcBorders>
            <w:vAlign w:val="center"/>
          </w:tcPr>
          <w:p w:rsidR="00DB3F97" w:rsidRPr="00FA3185" w:rsidRDefault="00DB3F97" w:rsidP="00E75695">
            <w:pPr>
              <w:widowControl w:val="0"/>
              <w:spacing w:before="40" w:after="40"/>
              <w:jc w:val="center"/>
              <w:rPr>
                <w:rFonts w:ascii="Arial" w:eastAsia="Calibri" w:hAnsi="Arial" w:cs="Arial"/>
                <w:lang w:val="fr-BE" w:eastAsia="en-US"/>
              </w:rPr>
            </w:pPr>
            <w:r w:rsidRPr="00FA3185">
              <w:rPr>
                <w:rFonts w:ascii="Arial" w:eastAsia="Calibri" w:hAnsi="Arial" w:cs="Arial"/>
                <w:lang w:val="fr-BE" w:eastAsia="en-US"/>
              </w:rPr>
              <w:t>OBJECTIF SPECIFIQUE 4 : Assurer un accès universel et continu des populations aux services d’assainissement</w:t>
            </w:r>
          </w:p>
        </w:tc>
      </w:tr>
      <w:tr w:rsidR="00DB3F97" w:rsidRPr="00FA3185" w:rsidTr="00E75695">
        <w:tc>
          <w:tcPr>
            <w:cnfStyle w:val="001000000000" w:firstRow="0" w:lastRow="0" w:firstColumn="1" w:lastColumn="0" w:oddVBand="0" w:evenVBand="0" w:oddHBand="0" w:evenHBand="0" w:firstRowFirstColumn="0" w:firstRowLastColumn="0" w:lastRowFirstColumn="0" w:lastRowLastColumn="0"/>
            <w:tcW w:w="532" w:type="pct"/>
            <w:vAlign w:val="center"/>
          </w:tcPr>
          <w:p w:rsidR="00DB3F97" w:rsidRPr="00FA3185" w:rsidRDefault="00DB3F97" w:rsidP="00E75695">
            <w:pPr>
              <w:widowControl w:val="0"/>
              <w:spacing w:before="40" w:after="40"/>
              <w:jc w:val="center"/>
              <w:rPr>
                <w:rFonts w:ascii="Arial" w:eastAsia="Calibri" w:hAnsi="Arial" w:cs="Arial"/>
                <w:b w:val="0"/>
                <w:sz w:val="20"/>
                <w:lang w:val="fr-BE" w:eastAsia="en-US"/>
              </w:rPr>
            </w:pPr>
            <w:r w:rsidRPr="00FA3185">
              <w:rPr>
                <w:rFonts w:ascii="Arial" w:eastAsia="Calibri" w:hAnsi="Arial" w:cs="Arial"/>
                <w:b w:val="0"/>
                <w:sz w:val="20"/>
                <w:lang w:val="fr-BE" w:eastAsia="en-US"/>
              </w:rPr>
              <w:t>Indicateur de performance</w:t>
            </w:r>
          </w:p>
        </w:tc>
        <w:tc>
          <w:tcPr>
            <w:tcW w:w="363" w:type="pct"/>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FA3185">
              <w:rPr>
                <w:rFonts w:ascii="Arial" w:eastAsia="Calibri" w:hAnsi="Arial" w:cs="Arial"/>
                <w:b/>
                <w:sz w:val="20"/>
                <w:lang w:val="fr-BE" w:eastAsia="en-US"/>
              </w:rPr>
              <w:t>Type</w:t>
            </w:r>
          </w:p>
        </w:tc>
        <w:tc>
          <w:tcPr>
            <w:tcW w:w="682" w:type="pct"/>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FA3185">
              <w:rPr>
                <w:rFonts w:ascii="Arial" w:eastAsia="Calibri" w:hAnsi="Arial" w:cs="Arial"/>
                <w:b/>
                <w:sz w:val="20"/>
                <w:lang w:val="fr-BE" w:eastAsia="en-US"/>
              </w:rPr>
              <w:t>Mode de calcul</w:t>
            </w:r>
          </w:p>
        </w:tc>
        <w:tc>
          <w:tcPr>
            <w:tcW w:w="318" w:type="pct"/>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p>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FA3185">
              <w:rPr>
                <w:rFonts w:ascii="Arial" w:eastAsia="Calibri" w:hAnsi="Arial" w:cs="Arial"/>
                <w:b/>
                <w:sz w:val="20"/>
                <w:lang w:val="fr-BE" w:eastAsia="en-US"/>
              </w:rPr>
              <w:t>Unité</w:t>
            </w:r>
          </w:p>
        </w:tc>
        <w:tc>
          <w:tcPr>
            <w:tcW w:w="353" w:type="pct"/>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FA3185">
              <w:rPr>
                <w:rFonts w:ascii="Arial" w:eastAsia="Calibri" w:hAnsi="Arial" w:cs="Arial"/>
                <w:b/>
                <w:sz w:val="20"/>
                <w:lang w:val="fr-BE" w:eastAsia="en-US"/>
              </w:rPr>
              <w:t>Valeur initiale</w:t>
            </w:r>
          </w:p>
        </w:tc>
        <w:tc>
          <w:tcPr>
            <w:tcW w:w="229" w:type="pct"/>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FA3185">
              <w:rPr>
                <w:rFonts w:ascii="Arial" w:eastAsia="Calibri" w:hAnsi="Arial" w:cs="Arial"/>
                <w:b/>
                <w:sz w:val="20"/>
                <w:lang w:val="fr-BE" w:eastAsia="en-US"/>
              </w:rPr>
              <w:t>Cible 2030</w:t>
            </w:r>
          </w:p>
        </w:tc>
        <w:tc>
          <w:tcPr>
            <w:tcW w:w="440" w:type="pct"/>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FA3185">
              <w:rPr>
                <w:rFonts w:ascii="Arial" w:eastAsia="Calibri" w:hAnsi="Arial" w:cs="Arial"/>
                <w:b/>
                <w:sz w:val="20"/>
                <w:lang w:val="fr-BE" w:eastAsia="en-US"/>
              </w:rPr>
              <w:t>Méthode de collecte des données</w:t>
            </w:r>
          </w:p>
        </w:tc>
        <w:tc>
          <w:tcPr>
            <w:tcW w:w="472" w:type="pct"/>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FA3185">
              <w:rPr>
                <w:rFonts w:ascii="Arial" w:eastAsia="Calibri" w:hAnsi="Arial" w:cs="Arial"/>
                <w:b/>
                <w:sz w:val="20"/>
                <w:lang w:val="fr-BE" w:eastAsia="en-US"/>
              </w:rPr>
              <w:t>Niveau de désagrégation</w:t>
            </w:r>
          </w:p>
        </w:tc>
        <w:tc>
          <w:tcPr>
            <w:tcW w:w="703" w:type="pct"/>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FA3185">
              <w:rPr>
                <w:rFonts w:ascii="Arial" w:eastAsia="Calibri" w:hAnsi="Arial" w:cs="Arial"/>
                <w:b/>
                <w:sz w:val="20"/>
                <w:lang w:val="fr-BE" w:eastAsia="en-US"/>
              </w:rPr>
              <w:t>Responsable de la collecte</w:t>
            </w:r>
          </w:p>
        </w:tc>
        <w:tc>
          <w:tcPr>
            <w:tcW w:w="430" w:type="pct"/>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FA3185">
              <w:rPr>
                <w:rFonts w:ascii="Arial" w:eastAsia="Calibri" w:hAnsi="Arial" w:cs="Arial"/>
                <w:b/>
                <w:sz w:val="20"/>
                <w:lang w:val="fr-BE" w:eastAsia="en-US"/>
              </w:rPr>
              <w:t>Fréquence</w:t>
            </w:r>
          </w:p>
        </w:tc>
        <w:tc>
          <w:tcPr>
            <w:tcW w:w="477" w:type="pct"/>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FA3185">
              <w:rPr>
                <w:rFonts w:ascii="Arial" w:eastAsia="Calibri" w:hAnsi="Arial" w:cs="Arial"/>
                <w:b/>
                <w:sz w:val="20"/>
                <w:lang w:val="fr-BE" w:eastAsia="en-US"/>
              </w:rPr>
              <w:t>Sources des données</w:t>
            </w:r>
          </w:p>
        </w:tc>
      </w:tr>
      <w:tr w:rsidR="00DB3F97" w:rsidRPr="00FA3185" w:rsidTr="00E756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vAlign w:val="center"/>
          </w:tcPr>
          <w:p w:rsidR="00DB3F97" w:rsidRPr="00FA3185" w:rsidRDefault="00DB3F97" w:rsidP="00E75695">
            <w:pPr>
              <w:widowControl w:val="0"/>
              <w:spacing w:before="40" w:after="40"/>
              <w:jc w:val="center"/>
              <w:rPr>
                <w:rFonts w:ascii="Arial" w:eastAsia="Calibri" w:hAnsi="Arial" w:cs="Arial"/>
                <w:sz w:val="20"/>
                <w:lang w:val="fr-BE" w:eastAsia="en-US"/>
              </w:rPr>
            </w:pPr>
            <w:r w:rsidRPr="00FA3185">
              <w:rPr>
                <w:rFonts w:ascii="Arial" w:eastAsia="Calibri" w:hAnsi="Arial" w:cs="Arial"/>
                <w:sz w:val="20"/>
                <w:u w:val="single"/>
                <w:lang w:val="fr-BE" w:eastAsia="en-US"/>
              </w:rPr>
              <w:t>Indicateur 1 :</w:t>
            </w:r>
          </w:p>
          <w:p w:rsidR="00DB3F97" w:rsidRPr="00FA3185" w:rsidRDefault="00DB3F97" w:rsidP="00E75695">
            <w:pPr>
              <w:widowControl w:val="0"/>
              <w:spacing w:before="40" w:after="40"/>
              <w:jc w:val="center"/>
              <w:rPr>
                <w:rFonts w:ascii="Arial" w:eastAsia="Calibri" w:hAnsi="Arial" w:cs="Arial"/>
                <w:sz w:val="20"/>
                <w:u w:val="single"/>
                <w:lang w:val="fr-BE" w:eastAsia="en-US"/>
              </w:rPr>
            </w:pPr>
            <w:r w:rsidRPr="00FA3185">
              <w:rPr>
                <w:rFonts w:ascii="Arial" w:eastAsia="Calibri" w:hAnsi="Arial" w:cs="Arial"/>
                <w:sz w:val="20"/>
                <w:lang w:val="fr-BE" w:eastAsia="en-US"/>
              </w:rPr>
              <w:t>Taux d'accès à l'assainissement familial en milieu urbain</w:t>
            </w:r>
          </w:p>
        </w:tc>
        <w:tc>
          <w:tcPr>
            <w:tcW w:w="363" w:type="pct"/>
            <w:vAlign w:val="center"/>
          </w:tcPr>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Effet</w:t>
            </w:r>
          </w:p>
        </w:tc>
        <w:tc>
          <w:tcPr>
            <w:tcW w:w="682" w:type="pct"/>
            <w:vAlign w:val="center"/>
          </w:tcPr>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2B2A6F">
              <w:rPr>
                <w:rFonts w:ascii="Arial" w:eastAsia="Calibri" w:hAnsi="Arial" w:cs="Arial"/>
                <w:b/>
                <w:sz w:val="20"/>
                <w:lang w:val="fr-BE" w:eastAsia="en-US"/>
              </w:rPr>
              <w:t>Numérateur</w:t>
            </w:r>
            <w:r>
              <w:rPr>
                <w:rFonts w:ascii="Arial" w:eastAsia="Calibri" w:hAnsi="Arial" w:cs="Arial"/>
                <w:b/>
                <w:sz w:val="20"/>
                <w:lang w:val="fr-BE" w:eastAsia="en-US"/>
              </w:rPr>
              <w:t xml:space="preserve"> </w:t>
            </w:r>
            <w:r w:rsidRPr="002B2A6F">
              <w:rPr>
                <w:rFonts w:ascii="Arial" w:eastAsia="Calibri" w:hAnsi="Arial" w:cs="Arial"/>
                <w:b/>
                <w:sz w:val="20"/>
                <w:lang w:val="fr-BE" w:eastAsia="en-US"/>
              </w:rPr>
              <w:t>:</w:t>
            </w:r>
            <w:r w:rsidRPr="00FA3185">
              <w:rPr>
                <w:rFonts w:ascii="Arial" w:eastAsia="Calibri" w:hAnsi="Arial" w:cs="Arial"/>
                <w:sz w:val="20"/>
                <w:lang w:val="fr-BE" w:eastAsia="en-US"/>
              </w:rPr>
              <w:t xml:space="preserve"> nombre de personnes en milieu urbain qui ont accès à l’assainissement selon les normes nationales</w:t>
            </w:r>
          </w:p>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2B2A6F">
              <w:rPr>
                <w:rFonts w:ascii="Arial" w:eastAsia="Calibri" w:hAnsi="Arial" w:cs="Arial"/>
                <w:b/>
                <w:sz w:val="20"/>
                <w:lang w:val="fr-BE" w:eastAsia="en-US"/>
              </w:rPr>
              <w:t>Dénominateur :</w:t>
            </w:r>
            <w:r w:rsidRPr="00FA3185">
              <w:rPr>
                <w:rFonts w:ascii="Arial" w:eastAsia="Calibri" w:hAnsi="Arial" w:cs="Arial"/>
                <w:sz w:val="20"/>
                <w:lang w:val="fr-BE" w:eastAsia="en-US"/>
              </w:rPr>
              <w:t xml:space="preserve"> population urbaine totale</w:t>
            </w:r>
          </w:p>
        </w:tc>
        <w:tc>
          <w:tcPr>
            <w:tcW w:w="318" w:type="pct"/>
            <w:vAlign w:val="center"/>
          </w:tcPr>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p>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p>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w:t>
            </w:r>
          </w:p>
        </w:tc>
        <w:tc>
          <w:tcPr>
            <w:tcW w:w="353" w:type="pct"/>
            <w:vAlign w:val="center"/>
          </w:tcPr>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w:t>
            </w:r>
          </w:p>
        </w:tc>
        <w:tc>
          <w:tcPr>
            <w:tcW w:w="229" w:type="pct"/>
            <w:vAlign w:val="center"/>
          </w:tcPr>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100</w:t>
            </w:r>
          </w:p>
        </w:tc>
        <w:tc>
          <w:tcPr>
            <w:tcW w:w="440" w:type="pct"/>
            <w:vAlign w:val="center"/>
          </w:tcPr>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Inventaire et enquêtes</w:t>
            </w:r>
          </w:p>
        </w:tc>
        <w:tc>
          <w:tcPr>
            <w:tcW w:w="472" w:type="pct"/>
            <w:vAlign w:val="center"/>
          </w:tcPr>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National</w:t>
            </w:r>
          </w:p>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Régional</w:t>
            </w:r>
          </w:p>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Communal</w:t>
            </w:r>
          </w:p>
        </w:tc>
        <w:tc>
          <w:tcPr>
            <w:tcW w:w="703" w:type="pct"/>
            <w:vAlign w:val="center"/>
          </w:tcPr>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Direction centrale en charge d’assainissement et DGESS</w:t>
            </w:r>
          </w:p>
        </w:tc>
        <w:tc>
          <w:tcPr>
            <w:tcW w:w="430" w:type="pct"/>
            <w:vAlign w:val="center"/>
          </w:tcPr>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Annuelle</w:t>
            </w:r>
          </w:p>
        </w:tc>
        <w:tc>
          <w:tcPr>
            <w:tcW w:w="477" w:type="pct"/>
            <w:vAlign w:val="center"/>
          </w:tcPr>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Rapport performance PN-AEUE</w:t>
            </w:r>
          </w:p>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Annuaire statistique du secteur</w:t>
            </w:r>
          </w:p>
        </w:tc>
      </w:tr>
      <w:tr w:rsidR="00DB3F97" w:rsidRPr="00FA3185" w:rsidTr="00E75695">
        <w:tc>
          <w:tcPr>
            <w:cnfStyle w:val="001000000000" w:firstRow="0" w:lastRow="0" w:firstColumn="1" w:lastColumn="0" w:oddVBand="0" w:evenVBand="0" w:oddHBand="0" w:evenHBand="0" w:firstRowFirstColumn="0" w:firstRowLastColumn="0" w:lastRowFirstColumn="0" w:lastRowLastColumn="0"/>
            <w:tcW w:w="532" w:type="pct"/>
            <w:vAlign w:val="center"/>
          </w:tcPr>
          <w:p w:rsidR="00DB3F97" w:rsidRPr="00FA3185" w:rsidRDefault="00DB3F97" w:rsidP="00E75695">
            <w:pPr>
              <w:widowControl w:val="0"/>
              <w:spacing w:before="40" w:after="40"/>
              <w:jc w:val="center"/>
              <w:rPr>
                <w:rFonts w:ascii="Arial" w:eastAsia="Calibri" w:hAnsi="Arial" w:cs="Arial"/>
                <w:sz w:val="20"/>
                <w:u w:val="single"/>
                <w:lang w:val="fr-BE" w:eastAsia="en-US"/>
              </w:rPr>
            </w:pPr>
            <w:r w:rsidRPr="00FA3185">
              <w:rPr>
                <w:rFonts w:ascii="Arial" w:eastAsia="Calibri" w:hAnsi="Arial" w:cs="Arial"/>
                <w:sz w:val="20"/>
                <w:u w:val="single"/>
                <w:lang w:val="fr-BE" w:eastAsia="en-US"/>
              </w:rPr>
              <w:t>Indicateur 2</w:t>
            </w:r>
            <w:r w:rsidRPr="00FA3185">
              <w:rPr>
                <w:rFonts w:ascii="Arial" w:eastAsia="Calibri" w:hAnsi="Arial" w:cs="Arial"/>
                <w:sz w:val="20"/>
                <w:lang w:val="fr-BE" w:eastAsia="en-US"/>
              </w:rPr>
              <w:t> : Taux d’équipement en ouvrages d’assainissement des institutions et lieux publics dans les communes urbaines</w:t>
            </w:r>
          </w:p>
        </w:tc>
        <w:tc>
          <w:tcPr>
            <w:tcW w:w="363" w:type="pct"/>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Effet</w:t>
            </w:r>
          </w:p>
        </w:tc>
        <w:tc>
          <w:tcPr>
            <w:tcW w:w="682" w:type="pct"/>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2B2A6F">
              <w:rPr>
                <w:rFonts w:ascii="Arial" w:eastAsia="Calibri" w:hAnsi="Arial" w:cs="Arial"/>
                <w:b/>
                <w:sz w:val="20"/>
                <w:lang w:val="fr-BE" w:eastAsia="en-US"/>
              </w:rPr>
              <w:t>Numérateur :</w:t>
            </w:r>
            <w:r w:rsidRPr="00FA3185">
              <w:rPr>
                <w:rFonts w:ascii="Arial" w:eastAsia="Calibri" w:hAnsi="Arial" w:cs="Arial"/>
                <w:sz w:val="20"/>
                <w:lang w:val="fr-BE" w:eastAsia="en-US"/>
              </w:rPr>
              <w:t xml:space="preserve"> Nombre d’institutions/lieux publics des communes urbaines équipés selon les normes nationales</w:t>
            </w:r>
          </w:p>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2B2A6F">
              <w:rPr>
                <w:rFonts w:ascii="Arial" w:eastAsia="Calibri" w:hAnsi="Arial" w:cs="Arial"/>
                <w:b/>
                <w:sz w:val="20"/>
                <w:lang w:val="fr-BE" w:eastAsia="en-US"/>
              </w:rPr>
              <w:t>Dénominateur :</w:t>
            </w:r>
            <w:r w:rsidRPr="00FA3185">
              <w:rPr>
                <w:rFonts w:ascii="Arial" w:eastAsia="Calibri" w:hAnsi="Arial" w:cs="Arial"/>
                <w:sz w:val="20"/>
                <w:lang w:val="fr-BE" w:eastAsia="en-US"/>
              </w:rPr>
              <w:t xml:space="preserve"> Nombre total de d’institutions/lieux publics</w:t>
            </w:r>
            <w:r w:rsidRPr="00FA3185" w:rsidDel="00F41DDE">
              <w:rPr>
                <w:rFonts w:ascii="Arial" w:eastAsia="Calibri" w:hAnsi="Arial" w:cs="Arial"/>
                <w:sz w:val="20"/>
                <w:lang w:val="fr-BE" w:eastAsia="en-US"/>
              </w:rPr>
              <w:t xml:space="preserve"> </w:t>
            </w:r>
            <w:r w:rsidRPr="00FA3185">
              <w:rPr>
                <w:rFonts w:ascii="Arial" w:eastAsia="Calibri" w:hAnsi="Arial" w:cs="Arial"/>
                <w:sz w:val="20"/>
                <w:lang w:val="fr-BE" w:eastAsia="en-US"/>
              </w:rPr>
              <w:t>des communes urbaines</w:t>
            </w:r>
          </w:p>
        </w:tc>
        <w:tc>
          <w:tcPr>
            <w:tcW w:w="318" w:type="pct"/>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p>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p>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w:t>
            </w:r>
          </w:p>
        </w:tc>
        <w:tc>
          <w:tcPr>
            <w:tcW w:w="353" w:type="pct"/>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w:t>
            </w:r>
          </w:p>
        </w:tc>
        <w:tc>
          <w:tcPr>
            <w:tcW w:w="229" w:type="pct"/>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100</w:t>
            </w:r>
          </w:p>
        </w:tc>
        <w:tc>
          <w:tcPr>
            <w:tcW w:w="440" w:type="pct"/>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Inventaire et enquêtes,</w:t>
            </w:r>
          </w:p>
        </w:tc>
        <w:tc>
          <w:tcPr>
            <w:tcW w:w="472" w:type="pct"/>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Commune, région, national</w:t>
            </w:r>
          </w:p>
        </w:tc>
        <w:tc>
          <w:tcPr>
            <w:tcW w:w="703" w:type="pct"/>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Direction centrale/déconcentrés en charge d’assainissement et DGESS</w:t>
            </w:r>
          </w:p>
        </w:tc>
        <w:tc>
          <w:tcPr>
            <w:tcW w:w="430" w:type="pct"/>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Annuelle</w:t>
            </w:r>
          </w:p>
        </w:tc>
        <w:tc>
          <w:tcPr>
            <w:tcW w:w="477" w:type="pct"/>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Rapports de performance du PN-AEUE</w:t>
            </w:r>
          </w:p>
        </w:tc>
      </w:tr>
    </w:tbl>
    <w:p w:rsidR="00DB3F97" w:rsidRDefault="00DB3F97">
      <w:pPr>
        <w:rPr>
          <w:rFonts w:ascii="Calibri" w:hAnsi="Calibri" w:cs="Arial"/>
          <w:lang w:eastAsia="en-US"/>
        </w:rPr>
      </w:pPr>
    </w:p>
    <w:p w:rsidR="00DB3F97" w:rsidRDefault="00DB3F97">
      <w:pPr>
        <w:rPr>
          <w:rFonts w:ascii="Calibri" w:hAnsi="Calibri" w:cs="Arial"/>
          <w:lang w:eastAsia="en-US"/>
        </w:rPr>
      </w:pPr>
      <w:r>
        <w:rPr>
          <w:rFonts w:ascii="Calibri" w:hAnsi="Calibri" w:cs="Arial"/>
          <w:lang w:eastAsia="en-US"/>
        </w:rPr>
        <w:br w:type="page"/>
      </w:r>
    </w:p>
    <w:tbl>
      <w:tblPr>
        <w:tblStyle w:val="Listeclaire"/>
        <w:tblW w:w="52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0"/>
        <w:gridCol w:w="684"/>
        <w:gridCol w:w="1989"/>
        <w:gridCol w:w="900"/>
        <w:gridCol w:w="1320"/>
        <w:gridCol w:w="709"/>
        <w:gridCol w:w="1463"/>
        <w:gridCol w:w="1585"/>
        <w:gridCol w:w="2354"/>
        <w:gridCol w:w="1229"/>
        <w:gridCol w:w="1335"/>
      </w:tblGrid>
      <w:tr w:rsidR="00DB3F97" w:rsidRPr="00DD3971" w:rsidTr="00E75695">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5000" w:type="pct"/>
            <w:gridSpan w:val="11"/>
            <w:vAlign w:val="center"/>
          </w:tcPr>
          <w:p w:rsidR="00DB3F97" w:rsidRPr="00DD3971" w:rsidRDefault="00DB3F97" w:rsidP="00E75695">
            <w:pPr>
              <w:widowControl w:val="0"/>
              <w:spacing w:before="40" w:after="40"/>
              <w:jc w:val="center"/>
              <w:rPr>
                <w:rFonts w:ascii="Arial" w:eastAsia="Calibri" w:hAnsi="Arial" w:cs="Arial"/>
                <w:sz w:val="20"/>
                <w:lang w:val="fr-BE" w:eastAsia="en-US"/>
              </w:rPr>
            </w:pPr>
            <w:r w:rsidRPr="00DD3971">
              <w:rPr>
                <w:rFonts w:ascii="Arial" w:eastAsia="Calibri" w:hAnsi="Arial" w:cs="Arial"/>
                <w:sz w:val="20"/>
                <w:lang w:val="fr-BE" w:eastAsia="en-US"/>
              </w:rPr>
              <w:lastRenderedPageBreak/>
              <w:t>ACTION 5 : Valorisation des eaux usées et boues de vidange dans une perspective de protection environnementale et sociale</w:t>
            </w:r>
          </w:p>
        </w:tc>
      </w:tr>
      <w:tr w:rsidR="00DB3F97" w:rsidRPr="00FF6ECB" w:rsidTr="00E75695">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5000" w:type="pct"/>
            <w:gridSpan w:val="11"/>
            <w:tcBorders>
              <w:top w:val="none" w:sz="0" w:space="0" w:color="auto"/>
              <w:left w:val="none" w:sz="0" w:space="0" w:color="auto"/>
              <w:bottom w:val="none" w:sz="0" w:space="0" w:color="auto"/>
              <w:right w:val="none" w:sz="0" w:space="0" w:color="auto"/>
            </w:tcBorders>
            <w:vAlign w:val="center"/>
          </w:tcPr>
          <w:p w:rsidR="00DB3F97" w:rsidRPr="00FF6ECB" w:rsidRDefault="00DB3F97" w:rsidP="00E75695">
            <w:pPr>
              <w:widowControl w:val="0"/>
              <w:spacing w:before="40" w:after="40"/>
              <w:jc w:val="center"/>
              <w:rPr>
                <w:rFonts w:ascii="Arial" w:eastAsia="Calibri" w:hAnsi="Arial" w:cs="Arial"/>
                <w:sz w:val="20"/>
                <w:lang w:val="fr-BE" w:eastAsia="en-US"/>
              </w:rPr>
            </w:pPr>
            <w:r w:rsidRPr="00FF6ECB">
              <w:rPr>
                <w:rFonts w:ascii="Arial" w:eastAsia="Calibri" w:hAnsi="Arial" w:cs="Arial"/>
                <w:sz w:val="20"/>
                <w:lang w:val="fr-BE" w:eastAsia="en-US"/>
              </w:rPr>
              <w:t>OBJECTIF SPECIFIQUE 5 : Optimiser la gestion et la valorisation des eaux usées et boues de vidange</w:t>
            </w:r>
          </w:p>
        </w:tc>
      </w:tr>
      <w:tr w:rsidR="00DB3F97" w:rsidRPr="00FA3185" w:rsidTr="00E75695">
        <w:tc>
          <w:tcPr>
            <w:cnfStyle w:val="001000000000" w:firstRow="0" w:lastRow="0" w:firstColumn="1" w:lastColumn="0" w:oddVBand="0" w:evenVBand="0" w:oddHBand="0" w:evenHBand="0" w:firstRowFirstColumn="0" w:firstRowLastColumn="0" w:lastRowFirstColumn="0" w:lastRowLastColumn="0"/>
            <w:tcW w:w="539" w:type="pct"/>
            <w:vAlign w:val="center"/>
          </w:tcPr>
          <w:p w:rsidR="00DB3F97" w:rsidRPr="00FA3185" w:rsidRDefault="00DB3F97" w:rsidP="00E75695">
            <w:pPr>
              <w:widowControl w:val="0"/>
              <w:spacing w:before="40" w:after="40"/>
              <w:jc w:val="center"/>
              <w:rPr>
                <w:rFonts w:ascii="Arial" w:eastAsia="Calibri" w:hAnsi="Arial" w:cs="Arial"/>
                <w:b w:val="0"/>
                <w:sz w:val="20"/>
                <w:lang w:val="fr-BE" w:eastAsia="en-US"/>
              </w:rPr>
            </w:pPr>
            <w:r w:rsidRPr="00FA3185">
              <w:rPr>
                <w:rFonts w:ascii="Arial" w:eastAsia="Calibri" w:hAnsi="Arial" w:cs="Arial"/>
                <w:b w:val="0"/>
                <w:sz w:val="20"/>
                <w:lang w:val="fr-BE" w:eastAsia="en-US"/>
              </w:rPr>
              <w:t>Indicateur de performance</w:t>
            </w:r>
          </w:p>
        </w:tc>
        <w:tc>
          <w:tcPr>
            <w:tcW w:w="225" w:type="pct"/>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FA3185">
              <w:rPr>
                <w:rFonts w:ascii="Arial" w:eastAsia="Calibri" w:hAnsi="Arial" w:cs="Arial"/>
                <w:b/>
                <w:sz w:val="20"/>
                <w:lang w:val="fr-BE" w:eastAsia="en-US"/>
              </w:rPr>
              <w:t>Type</w:t>
            </w:r>
          </w:p>
        </w:tc>
        <w:tc>
          <w:tcPr>
            <w:tcW w:w="654" w:type="pct"/>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FA3185">
              <w:rPr>
                <w:rFonts w:ascii="Arial" w:eastAsia="Calibri" w:hAnsi="Arial" w:cs="Arial"/>
                <w:b/>
                <w:sz w:val="20"/>
                <w:lang w:val="fr-BE" w:eastAsia="en-US"/>
              </w:rPr>
              <w:t>Mode de calcul</w:t>
            </w:r>
          </w:p>
        </w:tc>
        <w:tc>
          <w:tcPr>
            <w:tcW w:w="296" w:type="pct"/>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p>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FA3185">
              <w:rPr>
                <w:rFonts w:ascii="Arial" w:eastAsia="Calibri" w:hAnsi="Arial" w:cs="Arial"/>
                <w:b/>
                <w:sz w:val="20"/>
                <w:lang w:val="fr-BE" w:eastAsia="en-US"/>
              </w:rPr>
              <w:t>Unité</w:t>
            </w:r>
          </w:p>
        </w:tc>
        <w:tc>
          <w:tcPr>
            <w:tcW w:w="434" w:type="pct"/>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FA3185">
              <w:rPr>
                <w:rFonts w:ascii="Arial" w:eastAsia="Calibri" w:hAnsi="Arial" w:cs="Arial"/>
                <w:b/>
                <w:sz w:val="20"/>
                <w:lang w:val="fr-BE" w:eastAsia="en-US"/>
              </w:rPr>
              <w:t>Valeur initiale</w:t>
            </w:r>
          </w:p>
        </w:tc>
        <w:tc>
          <w:tcPr>
            <w:tcW w:w="233" w:type="pct"/>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FA3185">
              <w:rPr>
                <w:rFonts w:ascii="Arial" w:eastAsia="Calibri" w:hAnsi="Arial" w:cs="Arial"/>
                <w:b/>
                <w:sz w:val="20"/>
                <w:lang w:val="fr-BE" w:eastAsia="en-US"/>
              </w:rPr>
              <w:t>Cible 2030</w:t>
            </w:r>
          </w:p>
        </w:tc>
        <w:tc>
          <w:tcPr>
            <w:tcW w:w="481" w:type="pct"/>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FA3185">
              <w:rPr>
                <w:rFonts w:ascii="Arial" w:eastAsia="Calibri" w:hAnsi="Arial" w:cs="Arial"/>
                <w:b/>
                <w:sz w:val="20"/>
                <w:lang w:val="fr-BE" w:eastAsia="en-US"/>
              </w:rPr>
              <w:t>Méthode de collecte des données</w:t>
            </w:r>
          </w:p>
        </w:tc>
        <w:tc>
          <w:tcPr>
            <w:tcW w:w="521" w:type="pct"/>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FA3185">
              <w:rPr>
                <w:rFonts w:ascii="Arial" w:eastAsia="Calibri" w:hAnsi="Arial" w:cs="Arial"/>
                <w:b/>
                <w:sz w:val="20"/>
                <w:lang w:val="fr-BE" w:eastAsia="en-US"/>
              </w:rPr>
              <w:t>Niveau de désagrégation</w:t>
            </w:r>
          </w:p>
        </w:tc>
        <w:tc>
          <w:tcPr>
            <w:tcW w:w="774" w:type="pct"/>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FA3185">
              <w:rPr>
                <w:rFonts w:ascii="Arial" w:eastAsia="Calibri" w:hAnsi="Arial" w:cs="Arial"/>
                <w:b/>
                <w:sz w:val="20"/>
                <w:lang w:val="fr-BE" w:eastAsia="en-US"/>
              </w:rPr>
              <w:t>Responsable de la collecte</w:t>
            </w:r>
          </w:p>
        </w:tc>
        <w:tc>
          <w:tcPr>
            <w:tcW w:w="404" w:type="pct"/>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FA3185">
              <w:rPr>
                <w:rFonts w:ascii="Arial" w:eastAsia="Calibri" w:hAnsi="Arial" w:cs="Arial"/>
                <w:b/>
                <w:sz w:val="20"/>
                <w:lang w:val="fr-BE" w:eastAsia="en-US"/>
              </w:rPr>
              <w:t>Fréquence</w:t>
            </w:r>
          </w:p>
        </w:tc>
        <w:tc>
          <w:tcPr>
            <w:tcW w:w="439" w:type="pct"/>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FA3185">
              <w:rPr>
                <w:rFonts w:ascii="Arial" w:eastAsia="Calibri" w:hAnsi="Arial" w:cs="Arial"/>
                <w:b/>
                <w:sz w:val="20"/>
                <w:lang w:val="fr-BE" w:eastAsia="en-US"/>
              </w:rPr>
              <w:t>Sources des données</w:t>
            </w:r>
          </w:p>
        </w:tc>
      </w:tr>
      <w:tr w:rsidR="00DB3F97" w:rsidRPr="00FA3185" w:rsidTr="00E756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pct"/>
            <w:vAlign w:val="center"/>
          </w:tcPr>
          <w:p w:rsidR="00DB3F97" w:rsidRPr="00FA3185" w:rsidRDefault="00DB3F97" w:rsidP="00E75695">
            <w:pPr>
              <w:widowControl w:val="0"/>
              <w:spacing w:before="40" w:after="40"/>
              <w:jc w:val="center"/>
              <w:rPr>
                <w:rFonts w:ascii="Arial" w:eastAsia="Calibri" w:hAnsi="Arial" w:cs="Arial"/>
                <w:sz w:val="20"/>
                <w:u w:val="single"/>
                <w:lang w:val="fr-BE" w:eastAsia="en-US"/>
              </w:rPr>
            </w:pPr>
            <w:r w:rsidRPr="00FA3185">
              <w:rPr>
                <w:rFonts w:ascii="Arial" w:eastAsia="Calibri" w:hAnsi="Arial" w:cs="Arial"/>
                <w:sz w:val="20"/>
                <w:u w:val="single"/>
                <w:lang w:val="fr-BE" w:eastAsia="en-US"/>
              </w:rPr>
              <w:t>Indicateur 1</w:t>
            </w:r>
          </w:p>
          <w:p w:rsidR="00DB3F97" w:rsidRPr="00FA3185" w:rsidRDefault="00DB3F97" w:rsidP="00E75695">
            <w:pPr>
              <w:spacing w:after="120"/>
              <w:jc w:val="center"/>
              <w:rPr>
                <w:rFonts w:ascii="Arial" w:eastAsia="Calibri" w:hAnsi="Arial" w:cs="Arial"/>
                <w:sz w:val="20"/>
              </w:rPr>
            </w:pPr>
            <w:r w:rsidRPr="00FA3185">
              <w:rPr>
                <w:rFonts w:ascii="Arial" w:eastAsia="Calibri" w:hAnsi="Arial" w:cs="Arial"/>
                <w:sz w:val="20"/>
              </w:rPr>
              <w:t>Proportion de villes disposant de sites de dépotage réglementaires</w:t>
            </w:r>
          </w:p>
          <w:p w:rsidR="00DB3F97" w:rsidRPr="00FA3185" w:rsidRDefault="00DB3F97" w:rsidP="00E75695">
            <w:pPr>
              <w:widowControl w:val="0"/>
              <w:spacing w:before="40" w:after="40"/>
              <w:jc w:val="center"/>
              <w:rPr>
                <w:rFonts w:ascii="Arial" w:eastAsia="Calibri" w:hAnsi="Arial" w:cs="Arial"/>
                <w:sz w:val="20"/>
                <w:lang w:val="fr-BE" w:eastAsia="en-US"/>
              </w:rPr>
            </w:pPr>
          </w:p>
        </w:tc>
        <w:tc>
          <w:tcPr>
            <w:tcW w:w="225" w:type="pct"/>
            <w:vAlign w:val="center"/>
          </w:tcPr>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Effet</w:t>
            </w:r>
          </w:p>
          <w:p w:rsidR="00DB3F97" w:rsidRPr="00FA3185" w:rsidRDefault="00DB3F97" w:rsidP="00E75695">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p>
          <w:p w:rsidR="00DB3F97" w:rsidRPr="00FA3185" w:rsidRDefault="00DB3F97" w:rsidP="00E75695">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p>
          <w:p w:rsidR="00DB3F97" w:rsidRPr="00FA3185" w:rsidRDefault="00DB3F97" w:rsidP="00E75695">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p>
          <w:p w:rsidR="00DB3F97" w:rsidRPr="00FA3185" w:rsidRDefault="00DB3F97" w:rsidP="00E75695">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p>
        </w:tc>
        <w:tc>
          <w:tcPr>
            <w:tcW w:w="654" w:type="pct"/>
            <w:vAlign w:val="center"/>
          </w:tcPr>
          <w:p w:rsidR="00DB3F97" w:rsidRPr="00FA3185" w:rsidRDefault="00DB3F97" w:rsidP="00E75695">
            <w:pPr>
              <w:spacing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rPr>
            </w:pPr>
            <w:r w:rsidRPr="002B2A6F">
              <w:rPr>
                <w:rFonts w:ascii="Arial" w:eastAsia="Calibri" w:hAnsi="Arial" w:cs="Arial"/>
                <w:b/>
                <w:sz w:val="20"/>
                <w:lang w:val="fr-BE" w:eastAsia="en-US"/>
              </w:rPr>
              <w:t>Numérateur :</w:t>
            </w:r>
            <w:r w:rsidRPr="002B2A6F">
              <w:rPr>
                <w:rFonts w:ascii="Arial" w:eastAsia="Calibri" w:hAnsi="Arial" w:cs="Arial"/>
                <w:sz w:val="20"/>
                <w:lang w:val="fr-BE" w:eastAsia="en-US"/>
              </w:rPr>
              <w:t xml:space="preserve"> </w:t>
            </w:r>
            <w:r w:rsidRPr="00FA3185">
              <w:rPr>
                <w:rFonts w:ascii="Arial" w:eastAsia="Calibri" w:hAnsi="Arial" w:cs="Arial"/>
                <w:sz w:val="20"/>
                <w:lang w:val="fr-BE" w:eastAsia="en-US"/>
              </w:rPr>
              <w:t xml:space="preserve">Nombre de </w:t>
            </w:r>
            <w:r w:rsidRPr="00FA3185">
              <w:rPr>
                <w:rFonts w:ascii="Arial" w:eastAsia="Calibri" w:hAnsi="Arial" w:cs="Arial"/>
                <w:sz w:val="20"/>
              </w:rPr>
              <w:t>disposant de sites de dépotage réglementaires</w:t>
            </w:r>
          </w:p>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2B2A6F">
              <w:rPr>
                <w:rFonts w:ascii="Arial" w:eastAsia="Calibri" w:hAnsi="Arial" w:cs="Arial"/>
                <w:b/>
                <w:sz w:val="20"/>
                <w:lang w:val="fr-BE" w:eastAsia="en-US"/>
              </w:rPr>
              <w:t>Dénom</w:t>
            </w:r>
            <w:r>
              <w:rPr>
                <w:rFonts w:ascii="Arial" w:eastAsia="Calibri" w:hAnsi="Arial" w:cs="Arial"/>
                <w:b/>
                <w:sz w:val="20"/>
                <w:lang w:val="fr-BE" w:eastAsia="en-US"/>
              </w:rPr>
              <w:t xml:space="preserve">inateur </w:t>
            </w:r>
            <w:r w:rsidRPr="002B2A6F">
              <w:rPr>
                <w:rFonts w:ascii="Arial" w:eastAsia="Calibri" w:hAnsi="Arial" w:cs="Arial"/>
                <w:b/>
                <w:sz w:val="20"/>
                <w:lang w:val="fr-BE" w:eastAsia="en-US"/>
              </w:rPr>
              <w:t>:</w:t>
            </w:r>
            <w:r w:rsidRPr="00FA3185">
              <w:rPr>
                <w:rFonts w:ascii="Arial" w:eastAsia="Calibri" w:hAnsi="Arial" w:cs="Arial"/>
                <w:sz w:val="20"/>
                <w:lang w:val="fr-BE" w:eastAsia="en-US"/>
              </w:rPr>
              <w:t xml:space="preserve"> Nombre total de villes</w:t>
            </w:r>
          </w:p>
        </w:tc>
        <w:tc>
          <w:tcPr>
            <w:tcW w:w="296" w:type="pct"/>
            <w:vAlign w:val="center"/>
          </w:tcPr>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p>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p>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Nbre</w:t>
            </w:r>
          </w:p>
        </w:tc>
        <w:tc>
          <w:tcPr>
            <w:tcW w:w="434" w:type="pct"/>
            <w:vAlign w:val="center"/>
          </w:tcPr>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Pr>
                <w:rFonts w:ascii="Arial" w:eastAsia="Calibri" w:hAnsi="Arial" w:cs="Arial"/>
                <w:sz w:val="20"/>
                <w:lang w:val="fr-BE" w:eastAsia="en-US"/>
              </w:rPr>
              <w:t>-</w:t>
            </w:r>
          </w:p>
        </w:tc>
        <w:tc>
          <w:tcPr>
            <w:tcW w:w="233" w:type="pct"/>
            <w:vAlign w:val="center"/>
          </w:tcPr>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w:t>
            </w:r>
          </w:p>
        </w:tc>
        <w:tc>
          <w:tcPr>
            <w:tcW w:w="481" w:type="pct"/>
            <w:vAlign w:val="center"/>
          </w:tcPr>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Exploitation documentaire</w:t>
            </w:r>
          </w:p>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Enquêtes complémentaires si nécessaire</w:t>
            </w:r>
          </w:p>
        </w:tc>
        <w:tc>
          <w:tcPr>
            <w:tcW w:w="521" w:type="pct"/>
            <w:vAlign w:val="center"/>
          </w:tcPr>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Commune, région, national</w:t>
            </w:r>
          </w:p>
        </w:tc>
        <w:tc>
          <w:tcPr>
            <w:tcW w:w="774" w:type="pct"/>
            <w:vAlign w:val="center"/>
          </w:tcPr>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Direction centrale/déconcentrés en charge d’assainissement et DGESS</w:t>
            </w:r>
          </w:p>
        </w:tc>
        <w:tc>
          <w:tcPr>
            <w:tcW w:w="404" w:type="pct"/>
            <w:vAlign w:val="center"/>
          </w:tcPr>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Annuelle</w:t>
            </w:r>
          </w:p>
        </w:tc>
        <w:tc>
          <w:tcPr>
            <w:tcW w:w="439" w:type="pct"/>
            <w:vAlign w:val="center"/>
          </w:tcPr>
          <w:p w:rsidR="00DB3F97" w:rsidRPr="00FA3185" w:rsidRDefault="00DB3F97"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Rapports de performance de PN-AEUE</w:t>
            </w:r>
          </w:p>
        </w:tc>
      </w:tr>
      <w:tr w:rsidR="00DB3F97" w:rsidRPr="00FA3185" w:rsidTr="00E75695">
        <w:tc>
          <w:tcPr>
            <w:cnfStyle w:val="001000000000" w:firstRow="0" w:lastRow="0" w:firstColumn="1" w:lastColumn="0" w:oddVBand="0" w:evenVBand="0" w:oddHBand="0" w:evenHBand="0" w:firstRowFirstColumn="0" w:firstRowLastColumn="0" w:lastRowFirstColumn="0" w:lastRowLastColumn="0"/>
            <w:tcW w:w="539" w:type="pct"/>
            <w:vAlign w:val="center"/>
          </w:tcPr>
          <w:p w:rsidR="00DB3F97" w:rsidRPr="00FA3185" w:rsidRDefault="00DB3F97" w:rsidP="00E75695">
            <w:pPr>
              <w:widowControl w:val="0"/>
              <w:spacing w:before="40" w:after="40"/>
              <w:jc w:val="center"/>
              <w:rPr>
                <w:rFonts w:ascii="Arial" w:eastAsia="Calibri" w:hAnsi="Arial" w:cs="Arial"/>
                <w:sz w:val="20"/>
                <w:u w:val="single"/>
                <w:lang w:val="fr-BE" w:eastAsia="en-US"/>
              </w:rPr>
            </w:pPr>
            <w:r w:rsidRPr="00FA3185">
              <w:rPr>
                <w:rFonts w:ascii="Arial" w:eastAsia="Calibri" w:hAnsi="Arial" w:cs="Arial"/>
                <w:sz w:val="20"/>
                <w:u w:val="single"/>
                <w:lang w:val="fr-BE" w:eastAsia="en-US"/>
              </w:rPr>
              <w:t>Indicateur 2</w:t>
            </w:r>
            <w:r w:rsidRPr="00FA3185">
              <w:rPr>
                <w:rFonts w:ascii="Arial" w:eastAsia="Calibri" w:hAnsi="Arial" w:cs="Arial"/>
                <w:sz w:val="20"/>
                <w:lang w:val="fr-BE" w:eastAsia="en-US"/>
              </w:rPr>
              <w:t xml:space="preserve"> : Proportion des </w:t>
            </w:r>
            <w:r w:rsidRPr="00FA3185">
              <w:rPr>
                <w:rFonts w:ascii="Arial" w:eastAsia="Calibri" w:hAnsi="Arial" w:cs="Arial"/>
                <w:sz w:val="20"/>
                <w:lang w:val="fr-BE"/>
              </w:rPr>
              <w:t>eaux usées et boues de stations valorisées</w:t>
            </w:r>
          </w:p>
        </w:tc>
        <w:tc>
          <w:tcPr>
            <w:tcW w:w="225" w:type="pct"/>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Effet</w:t>
            </w:r>
          </w:p>
        </w:tc>
        <w:tc>
          <w:tcPr>
            <w:tcW w:w="654" w:type="pct"/>
            <w:vAlign w:val="center"/>
          </w:tcPr>
          <w:p w:rsidR="00DB3F97" w:rsidRPr="001F5D63"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2B2A6F">
              <w:rPr>
                <w:rFonts w:ascii="Arial" w:eastAsia="Calibri" w:hAnsi="Arial" w:cs="Arial"/>
                <w:b/>
                <w:sz w:val="20"/>
                <w:lang w:val="fr-BE" w:eastAsia="en-US"/>
              </w:rPr>
              <w:t xml:space="preserve">Numérateur : </w:t>
            </w:r>
            <w:r>
              <w:rPr>
                <w:rFonts w:ascii="Arial" w:eastAsia="Calibri" w:hAnsi="Arial" w:cs="Arial"/>
                <w:sz w:val="20"/>
                <w:lang w:val="fr-BE" w:eastAsia="en-US"/>
              </w:rPr>
              <w:t>Volume d’eaux usées et des stations de boue valorisées</w:t>
            </w:r>
          </w:p>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p>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 xml:space="preserve">: </w:t>
            </w:r>
            <w:r w:rsidRPr="002B2A6F">
              <w:rPr>
                <w:rFonts w:ascii="Arial" w:eastAsia="Calibri" w:hAnsi="Arial" w:cs="Arial"/>
                <w:b/>
                <w:sz w:val="20"/>
                <w:lang w:val="fr-BE" w:eastAsia="en-US"/>
              </w:rPr>
              <w:t>Dénominateur :</w:t>
            </w:r>
            <w:r w:rsidRPr="002B2A6F">
              <w:rPr>
                <w:rFonts w:ascii="Arial" w:eastAsia="Calibri" w:hAnsi="Arial" w:cs="Arial"/>
                <w:sz w:val="20"/>
                <w:lang w:val="fr-BE" w:eastAsia="en-US"/>
              </w:rPr>
              <w:t xml:space="preserve"> </w:t>
            </w:r>
            <w:r>
              <w:rPr>
                <w:rFonts w:ascii="Arial" w:eastAsia="Calibri" w:hAnsi="Arial" w:cs="Arial"/>
                <w:sz w:val="20"/>
                <w:lang w:val="fr-BE" w:eastAsia="en-US"/>
              </w:rPr>
              <w:t>Volume d’eaux usées et des stations de boue traitées</w:t>
            </w:r>
          </w:p>
        </w:tc>
        <w:tc>
          <w:tcPr>
            <w:tcW w:w="296" w:type="pct"/>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p>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p>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vertAlign w:val="superscript"/>
                <w:lang w:val="fr-BE" w:eastAsia="en-US"/>
              </w:rPr>
            </w:pPr>
            <w:r w:rsidRPr="00FA3185">
              <w:rPr>
                <w:rFonts w:ascii="Arial" w:eastAsia="Calibri" w:hAnsi="Arial" w:cs="Arial"/>
                <w:sz w:val="20"/>
                <w:lang w:val="fr-BE" w:eastAsia="en-US"/>
              </w:rPr>
              <w:t>%</w:t>
            </w:r>
          </w:p>
        </w:tc>
        <w:tc>
          <w:tcPr>
            <w:tcW w:w="434" w:type="pct"/>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Pr>
                <w:rFonts w:ascii="Arial" w:eastAsia="Calibri" w:hAnsi="Arial" w:cs="Arial"/>
                <w:sz w:val="20"/>
                <w:lang w:val="fr-BE" w:eastAsia="en-US"/>
              </w:rPr>
              <w:t>-</w:t>
            </w:r>
          </w:p>
        </w:tc>
        <w:tc>
          <w:tcPr>
            <w:tcW w:w="233" w:type="pct"/>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90</w:t>
            </w:r>
          </w:p>
        </w:tc>
        <w:tc>
          <w:tcPr>
            <w:tcW w:w="481" w:type="pct"/>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Exploitation documentaire</w:t>
            </w:r>
          </w:p>
        </w:tc>
        <w:tc>
          <w:tcPr>
            <w:tcW w:w="521" w:type="pct"/>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Commune, région, national</w:t>
            </w:r>
          </w:p>
        </w:tc>
        <w:tc>
          <w:tcPr>
            <w:tcW w:w="774" w:type="pct"/>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Directions centrales et ONEA</w:t>
            </w:r>
          </w:p>
        </w:tc>
        <w:tc>
          <w:tcPr>
            <w:tcW w:w="404" w:type="pct"/>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Annuelle</w:t>
            </w:r>
          </w:p>
        </w:tc>
        <w:tc>
          <w:tcPr>
            <w:tcW w:w="439" w:type="pct"/>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Rapports de performance du PN-AEUE</w:t>
            </w:r>
          </w:p>
        </w:tc>
      </w:tr>
    </w:tbl>
    <w:p w:rsidR="00DB3F97" w:rsidRDefault="00DB3F97">
      <w:pPr>
        <w:rPr>
          <w:rFonts w:ascii="Calibri" w:hAnsi="Calibri" w:cs="Arial"/>
          <w:lang w:eastAsia="en-US"/>
        </w:rPr>
      </w:pPr>
    </w:p>
    <w:p w:rsidR="00DB3F97" w:rsidRDefault="00DB3F97">
      <w:pPr>
        <w:rPr>
          <w:rFonts w:ascii="Calibri" w:hAnsi="Calibri" w:cs="Arial"/>
          <w:lang w:eastAsia="en-US"/>
        </w:rPr>
      </w:pPr>
      <w:r>
        <w:rPr>
          <w:rFonts w:ascii="Calibri" w:hAnsi="Calibri" w:cs="Arial"/>
          <w:lang w:eastAsia="en-US"/>
        </w:rPr>
        <w:br w:type="page"/>
      </w:r>
    </w:p>
    <w:tbl>
      <w:tblPr>
        <w:tblStyle w:val="Listeclaire"/>
        <w:tblW w:w="525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0"/>
        <w:gridCol w:w="683"/>
        <w:gridCol w:w="1751"/>
        <w:gridCol w:w="753"/>
        <w:gridCol w:w="1122"/>
        <w:gridCol w:w="705"/>
        <w:gridCol w:w="1739"/>
        <w:gridCol w:w="1583"/>
        <w:gridCol w:w="1790"/>
        <w:gridCol w:w="1278"/>
        <w:gridCol w:w="1787"/>
      </w:tblGrid>
      <w:tr w:rsidR="00DB3F97" w:rsidRPr="002B2A6F" w:rsidTr="00E75695">
        <w:trPr>
          <w:cnfStyle w:val="100000000000" w:firstRow="1" w:lastRow="0" w:firstColumn="0" w:lastColumn="0" w:oddVBand="0" w:evenVBand="0" w:oddHBand="0"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5000" w:type="pct"/>
            <w:gridSpan w:val="11"/>
            <w:vAlign w:val="center"/>
          </w:tcPr>
          <w:p w:rsidR="00DB3F97" w:rsidRPr="002B2A6F" w:rsidRDefault="00DB3F97" w:rsidP="00E75695">
            <w:pPr>
              <w:widowControl w:val="0"/>
              <w:spacing w:before="40" w:after="40"/>
              <w:jc w:val="center"/>
              <w:rPr>
                <w:rFonts w:ascii="Arial" w:eastAsia="Calibri" w:hAnsi="Arial" w:cs="Arial"/>
                <w:sz w:val="20"/>
                <w:lang w:val="fr-BE" w:eastAsia="en-US"/>
              </w:rPr>
            </w:pPr>
            <w:r w:rsidRPr="002B2A6F">
              <w:rPr>
                <w:rFonts w:ascii="Arial" w:eastAsia="Calibri" w:hAnsi="Arial" w:cs="Arial"/>
                <w:sz w:val="20"/>
                <w:lang w:val="fr-BE" w:eastAsia="en-US"/>
              </w:rPr>
              <w:lastRenderedPageBreak/>
              <w:t>ACTION 6 : Développement de la recherche dans le domaine l’assainissement des eaux usées et excreta</w:t>
            </w:r>
          </w:p>
        </w:tc>
      </w:tr>
      <w:tr w:rsidR="00DB3F97" w:rsidRPr="00FA3185" w:rsidTr="00E75695">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5000" w:type="pct"/>
            <w:gridSpan w:val="11"/>
            <w:tcBorders>
              <w:top w:val="none" w:sz="0" w:space="0" w:color="auto"/>
              <w:left w:val="none" w:sz="0" w:space="0" w:color="auto"/>
              <w:bottom w:val="none" w:sz="0" w:space="0" w:color="auto"/>
              <w:right w:val="none" w:sz="0" w:space="0" w:color="auto"/>
            </w:tcBorders>
            <w:vAlign w:val="center"/>
          </w:tcPr>
          <w:p w:rsidR="00DB3F97" w:rsidRPr="00FA3185" w:rsidRDefault="00DB3F97" w:rsidP="00E75695">
            <w:pPr>
              <w:widowControl w:val="0"/>
              <w:spacing w:before="40" w:after="40"/>
              <w:jc w:val="center"/>
              <w:rPr>
                <w:rFonts w:ascii="Arial" w:eastAsia="Calibri" w:hAnsi="Arial" w:cs="Arial"/>
                <w:b w:val="0"/>
                <w:sz w:val="20"/>
                <w:lang w:val="fr-BE" w:eastAsia="en-US"/>
              </w:rPr>
            </w:pPr>
            <w:r w:rsidRPr="00FA3185">
              <w:rPr>
                <w:rFonts w:ascii="Arial" w:eastAsia="Calibri" w:hAnsi="Arial" w:cs="Arial"/>
                <w:b w:val="0"/>
                <w:sz w:val="20"/>
                <w:lang w:val="fr-BE" w:eastAsia="en-US"/>
              </w:rPr>
              <w:t>OBJECTIF SPECIFIQUE 6 : Améliorer les connaissances dans le domaine de l’assainissement des eaux usées et excréta</w:t>
            </w:r>
          </w:p>
        </w:tc>
      </w:tr>
      <w:tr w:rsidR="00DB3F97" w:rsidRPr="00FA3185" w:rsidTr="00E75695">
        <w:trPr>
          <w:trHeight w:val="864"/>
        </w:trPr>
        <w:tc>
          <w:tcPr>
            <w:cnfStyle w:val="001000000000" w:firstRow="0" w:lastRow="0" w:firstColumn="1" w:lastColumn="0" w:oddVBand="0" w:evenVBand="0" w:oddHBand="0" w:evenHBand="0" w:firstRowFirstColumn="0" w:firstRowLastColumn="0" w:lastRowFirstColumn="0" w:lastRowLastColumn="0"/>
            <w:tcW w:w="675" w:type="pct"/>
            <w:vAlign w:val="center"/>
          </w:tcPr>
          <w:p w:rsidR="00DB3F97" w:rsidRPr="00FA3185" w:rsidRDefault="00DB3F97" w:rsidP="00E75695">
            <w:pPr>
              <w:widowControl w:val="0"/>
              <w:spacing w:before="40" w:after="40"/>
              <w:jc w:val="center"/>
              <w:rPr>
                <w:rFonts w:ascii="Arial" w:eastAsia="Calibri" w:hAnsi="Arial" w:cs="Arial"/>
                <w:b w:val="0"/>
                <w:sz w:val="20"/>
                <w:lang w:val="fr-BE" w:eastAsia="en-US"/>
              </w:rPr>
            </w:pPr>
            <w:r w:rsidRPr="00FA3185">
              <w:rPr>
                <w:rFonts w:ascii="Arial" w:eastAsia="Calibri" w:hAnsi="Arial" w:cs="Arial"/>
                <w:b w:val="0"/>
                <w:sz w:val="20"/>
                <w:lang w:val="fr-BE" w:eastAsia="en-US"/>
              </w:rPr>
              <w:t>Indicateur de performance</w:t>
            </w:r>
          </w:p>
        </w:tc>
        <w:tc>
          <w:tcPr>
            <w:tcW w:w="224" w:type="pct"/>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FA3185">
              <w:rPr>
                <w:rFonts w:ascii="Arial" w:eastAsia="Calibri" w:hAnsi="Arial" w:cs="Arial"/>
                <w:b/>
                <w:sz w:val="20"/>
                <w:lang w:val="fr-BE" w:eastAsia="en-US"/>
              </w:rPr>
              <w:t>Type</w:t>
            </w:r>
          </w:p>
        </w:tc>
        <w:tc>
          <w:tcPr>
            <w:tcW w:w="574" w:type="pct"/>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FA3185">
              <w:rPr>
                <w:rFonts w:ascii="Arial" w:eastAsia="Calibri" w:hAnsi="Arial" w:cs="Arial"/>
                <w:b/>
                <w:sz w:val="20"/>
                <w:lang w:val="fr-BE" w:eastAsia="en-US"/>
              </w:rPr>
              <w:t>Mode de calcul</w:t>
            </w:r>
          </w:p>
        </w:tc>
        <w:tc>
          <w:tcPr>
            <w:tcW w:w="247" w:type="pct"/>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p>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FA3185">
              <w:rPr>
                <w:rFonts w:ascii="Arial" w:eastAsia="Calibri" w:hAnsi="Arial" w:cs="Arial"/>
                <w:b/>
                <w:sz w:val="20"/>
                <w:lang w:val="fr-BE" w:eastAsia="en-US"/>
              </w:rPr>
              <w:t>Unité</w:t>
            </w:r>
          </w:p>
        </w:tc>
        <w:tc>
          <w:tcPr>
            <w:tcW w:w="368" w:type="pct"/>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FA3185">
              <w:rPr>
                <w:rFonts w:ascii="Arial" w:eastAsia="Calibri" w:hAnsi="Arial" w:cs="Arial"/>
                <w:b/>
                <w:sz w:val="20"/>
                <w:lang w:val="fr-BE" w:eastAsia="en-US"/>
              </w:rPr>
              <w:t>Valeur initiale</w:t>
            </w:r>
          </w:p>
        </w:tc>
        <w:tc>
          <w:tcPr>
            <w:tcW w:w="231" w:type="pct"/>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FA3185">
              <w:rPr>
                <w:rFonts w:ascii="Arial" w:eastAsia="Calibri" w:hAnsi="Arial" w:cs="Arial"/>
                <w:b/>
                <w:sz w:val="20"/>
                <w:lang w:val="fr-BE" w:eastAsia="en-US"/>
              </w:rPr>
              <w:t>Cible 2030</w:t>
            </w:r>
          </w:p>
        </w:tc>
        <w:tc>
          <w:tcPr>
            <w:tcW w:w="570" w:type="pct"/>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FA3185">
              <w:rPr>
                <w:rFonts w:ascii="Arial" w:eastAsia="Calibri" w:hAnsi="Arial" w:cs="Arial"/>
                <w:b/>
                <w:sz w:val="20"/>
                <w:lang w:val="fr-BE" w:eastAsia="en-US"/>
              </w:rPr>
              <w:t>Méthode de collecte des données</w:t>
            </w:r>
          </w:p>
        </w:tc>
        <w:tc>
          <w:tcPr>
            <w:tcW w:w="519" w:type="pct"/>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FA3185">
              <w:rPr>
                <w:rFonts w:ascii="Arial" w:eastAsia="Calibri" w:hAnsi="Arial" w:cs="Arial"/>
                <w:b/>
                <w:sz w:val="20"/>
                <w:lang w:val="fr-BE" w:eastAsia="en-US"/>
              </w:rPr>
              <w:t>Niveau de désagrégation</w:t>
            </w:r>
          </w:p>
        </w:tc>
        <w:tc>
          <w:tcPr>
            <w:tcW w:w="587" w:type="pct"/>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FA3185">
              <w:rPr>
                <w:rFonts w:ascii="Arial" w:eastAsia="Calibri" w:hAnsi="Arial" w:cs="Arial"/>
                <w:b/>
                <w:sz w:val="20"/>
                <w:lang w:val="fr-BE" w:eastAsia="en-US"/>
              </w:rPr>
              <w:t>Responsable de la collecte</w:t>
            </w:r>
          </w:p>
        </w:tc>
        <w:tc>
          <w:tcPr>
            <w:tcW w:w="419" w:type="pct"/>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FA3185">
              <w:rPr>
                <w:rFonts w:ascii="Arial" w:eastAsia="Calibri" w:hAnsi="Arial" w:cs="Arial"/>
                <w:b/>
                <w:sz w:val="20"/>
                <w:lang w:val="fr-BE" w:eastAsia="en-US"/>
              </w:rPr>
              <w:t>Fréquence</w:t>
            </w:r>
          </w:p>
        </w:tc>
        <w:tc>
          <w:tcPr>
            <w:tcW w:w="586" w:type="pct"/>
            <w:vAlign w:val="center"/>
          </w:tcPr>
          <w:p w:rsidR="00DB3F97" w:rsidRPr="00FA3185" w:rsidRDefault="00DB3F97"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FA3185">
              <w:rPr>
                <w:rFonts w:ascii="Arial" w:eastAsia="Calibri" w:hAnsi="Arial" w:cs="Arial"/>
                <w:b/>
                <w:sz w:val="20"/>
                <w:lang w:val="fr-BE" w:eastAsia="en-US"/>
              </w:rPr>
              <w:t>Sources des données</w:t>
            </w:r>
          </w:p>
        </w:tc>
      </w:tr>
      <w:tr w:rsidR="00DB3F97" w:rsidRPr="00FA3185" w:rsidTr="00E75695">
        <w:trPr>
          <w:cnfStyle w:val="000000100000" w:firstRow="0" w:lastRow="0" w:firstColumn="0" w:lastColumn="0" w:oddVBand="0" w:evenVBand="0" w:oddHBand="1" w:evenHBand="0" w:firstRowFirstColumn="0" w:firstRowLastColumn="0" w:lastRowFirstColumn="0" w:lastRowLastColumn="0"/>
          <w:trHeight w:val="2094"/>
        </w:trPr>
        <w:tc>
          <w:tcPr>
            <w:cnfStyle w:val="001000000000" w:firstRow="0" w:lastRow="0" w:firstColumn="1" w:lastColumn="0" w:oddVBand="0" w:evenVBand="0" w:oddHBand="0" w:evenHBand="0" w:firstRowFirstColumn="0" w:firstRowLastColumn="0" w:lastRowFirstColumn="0" w:lastRowLastColumn="0"/>
            <w:tcW w:w="675" w:type="pct"/>
            <w:vAlign w:val="center"/>
          </w:tcPr>
          <w:p w:rsidR="00DB3F97" w:rsidRPr="00FA3185" w:rsidRDefault="00DB3F97" w:rsidP="00E75695">
            <w:pPr>
              <w:widowControl w:val="0"/>
              <w:jc w:val="center"/>
              <w:rPr>
                <w:rFonts w:ascii="Arial" w:eastAsia="Calibri" w:hAnsi="Arial" w:cs="Arial"/>
                <w:sz w:val="20"/>
                <w:lang w:val="fr-BE" w:eastAsia="en-US"/>
              </w:rPr>
            </w:pPr>
            <w:r w:rsidRPr="00FA3185">
              <w:rPr>
                <w:rFonts w:ascii="Arial" w:eastAsia="Calibri" w:hAnsi="Arial" w:cs="Arial"/>
                <w:sz w:val="20"/>
                <w:lang w:val="fr-BE" w:eastAsia="en-US"/>
              </w:rPr>
              <w:t xml:space="preserve">Indicateur : </w:t>
            </w:r>
            <w:r w:rsidRPr="00FA3185">
              <w:rPr>
                <w:rFonts w:ascii="Arial" w:eastAsia="Calibri" w:hAnsi="Arial" w:cs="Arial"/>
                <w:sz w:val="20"/>
              </w:rPr>
              <w:t>Proportion d’innovations prises en compte dans les actions d’assainissement</w:t>
            </w:r>
          </w:p>
        </w:tc>
        <w:tc>
          <w:tcPr>
            <w:tcW w:w="224" w:type="pct"/>
            <w:vAlign w:val="center"/>
          </w:tcPr>
          <w:p w:rsidR="00DB3F97" w:rsidRPr="00FA3185" w:rsidRDefault="00DB3F97" w:rsidP="00E75695">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Effet</w:t>
            </w:r>
          </w:p>
        </w:tc>
        <w:tc>
          <w:tcPr>
            <w:tcW w:w="574" w:type="pct"/>
            <w:vAlign w:val="center"/>
          </w:tcPr>
          <w:p w:rsidR="00DB3F97" w:rsidRPr="00FA3185" w:rsidRDefault="00DB3F97" w:rsidP="00E75695">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F5D63">
              <w:rPr>
                <w:rFonts w:ascii="Arial" w:eastAsia="Calibri" w:hAnsi="Arial" w:cs="Arial"/>
                <w:b/>
                <w:sz w:val="20"/>
                <w:lang w:val="fr-BE" w:eastAsia="en-US"/>
              </w:rPr>
              <w:t>Numérateur :</w:t>
            </w:r>
            <w:r w:rsidRPr="00FA3185">
              <w:rPr>
                <w:rFonts w:ascii="Arial" w:eastAsia="Calibri" w:hAnsi="Arial" w:cs="Arial"/>
                <w:sz w:val="20"/>
                <w:lang w:val="fr-BE" w:eastAsia="en-US"/>
              </w:rPr>
              <w:t xml:space="preserve"> Nombre total d’innovations prises compte dans les actions d’assainissement</w:t>
            </w:r>
          </w:p>
          <w:p w:rsidR="00DB3F97" w:rsidRPr="00FA3185" w:rsidRDefault="00DB3F97" w:rsidP="00E75695">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53110A">
              <w:rPr>
                <w:rFonts w:ascii="Arial" w:eastAsia="Calibri" w:hAnsi="Arial" w:cs="Arial"/>
                <w:b/>
                <w:sz w:val="20"/>
                <w:lang w:val="fr-BE" w:eastAsia="en-US"/>
              </w:rPr>
              <w:t>Dénominateur</w:t>
            </w:r>
            <w:r w:rsidRPr="00FA3185">
              <w:rPr>
                <w:rFonts w:ascii="Arial" w:eastAsia="Calibri" w:hAnsi="Arial" w:cs="Arial"/>
                <w:sz w:val="20"/>
                <w:lang w:val="fr-BE" w:eastAsia="en-US"/>
              </w:rPr>
              <w:t> : Nombre</w:t>
            </w:r>
            <w:r>
              <w:rPr>
                <w:rFonts w:ascii="Arial" w:eastAsia="Calibri" w:hAnsi="Arial" w:cs="Arial"/>
                <w:sz w:val="20"/>
                <w:lang w:val="fr-BE" w:eastAsia="en-US"/>
              </w:rPr>
              <w:t xml:space="preserve"> total d’innovations mises en place </w:t>
            </w:r>
          </w:p>
        </w:tc>
        <w:tc>
          <w:tcPr>
            <w:tcW w:w="247" w:type="pct"/>
            <w:vAlign w:val="center"/>
          </w:tcPr>
          <w:p w:rsidR="00DB3F97" w:rsidRPr="00FA3185" w:rsidRDefault="00DB3F97" w:rsidP="00E75695">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w:t>
            </w:r>
          </w:p>
        </w:tc>
        <w:tc>
          <w:tcPr>
            <w:tcW w:w="368" w:type="pct"/>
            <w:vAlign w:val="center"/>
          </w:tcPr>
          <w:p w:rsidR="00DB3F97" w:rsidRPr="00FA3185" w:rsidRDefault="00DB3F97" w:rsidP="00E75695">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A renseigner en 2018</w:t>
            </w:r>
          </w:p>
        </w:tc>
        <w:tc>
          <w:tcPr>
            <w:tcW w:w="231" w:type="pct"/>
            <w:vAlign w:val="center"/>
          </w:tcPr>
          <w:p w:rsidR="00DB3F97" w:rsidRPr="00FA3185" w:rsidRDefault="00DB3F97" w:rsidP="00E75695">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w:t>
            </w:r>
          </w:p>
        </w:tc>
        <w:tc>
          <w:tcPr>
            <w:tcW w:w="570" w:type="pct"/>
            <w:vAlign w:val="center"/>
          </w:tcPr>
          <w:p w:rsidR="00DB3F97" w:rsidRPr="00FA3185" w:rsidRDefault="00DB3F97" w:rsidP="00E75695">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Exploitation documentaire</w:t>
            </w:r>
          </w:p>
          <w:p w:rsidR="00DB3F97" w:rsidRPr="00FA3185" w:rsidRDefault="00DB3F97" w:rsidP="00E75695">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Enquêtes complémentaires si nécessaire</w:t>
            </w:r>
          </w:p>
        </w:tc>
        <w:tc>
          <w:tcPr>
            <w:tcW w:w="519" w:type="pct"/>
            <w:vAlign w:val="center"/>
          </w:tcPr>
          <w:p w:rsidR="00DB3F97" w:rsidRPr="00FA3185" w:rsidRDefault="00DB3F97" w:rsidP="00E75695">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Commune, région, national</w:t>
            </w:r>
          </w:p>
        </w:tc>
        <w:tc>
          <w:tcPr>
            <w:tcW w:w="587" w:type="pct"/>
            <w:vAlign w:val="center"/>
          </w:tcPr>
          <w:p w:rsidR="00DB3F97" w:rsidRPr="00FA3185" w:rsidRDefault="00DB3F97" w:rsidP="00E75695">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Directions centrales/déconcentrés en charge d’assainissement</w:t>
            </w:r>
          </w:p>
        </w:tc>
        <w:tc>
          <w:tcPr>
            <w:tcW w:w="419" w:type="pct"/>
            <w:vAlign w:val="center"/>
          </w:tcPr>
          <w:p w:rsidR="00DB3F97" w:rsidRPr="00FA3185" w:rsidRDefault="00DB3F97" w:rsidP="00E75695">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A la fin de chaque phase</w:t>
            </w:r>
          </w:p>
        </w:tc>
        <w:tc>
          <w:tcPr>
            <w:tcW w:w="586" w:type="pct"/>
            <w:vAlign w:val="center"/>
          </w:tcPr>
          <w:p w:rsidR="00DB3F97" w:rsidRPr="00FA3185" w:rsidRDefault="00DB3F97" w:rsidP="00E75695">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Rapports d’activités des projets de recherche et</w:t>
            </w:r>
          </w:p>
          <w:p w:rsidR="00DB3F97" w:rsidRPr="00FA3185" w:rsidRDefault="00DB3F97" w:rsidP="00E75695">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FA3185">
              <w:rPr>
                <w:rFonts w:ascii="Arial" w:eastAsia="Calibri" w:hAnsi="Arial" w:cs="Arial"/>
                <w:sz w:val="20"/>
                <w:lang w:val="fr-BE" w:eastAsia="en-US"/>
              </w:rPr>
              <w:t>Rapports de performance de PN-AEUE</w:t>
            </w:r>
          </w:p>
        </w:tc>
      </w:tr>
    </w:tbl>
    <w:p w:rsidR="005B7B21" w:rsidRDefault="005B7B21">
      <w:pPr>
        <w:rPr>
          <w:rFonts w:ascii="Calibri" w:hAnsi="Calibri" w:cs="Arial"/>
          <w:lang w:eastAsia="en-US"/>
        </w:rPr>
      </w:pPr>
    </w:p>
    <w:tbl>
      <w:tblPr>
        <w:tblStyle w:val="Listeclaire"/>
        <w:tblW w:w="522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950"/>
        <w:gridCol w:w="1601"/>
        <w:gridCol w:w="716"/>
        <w:gridCol w:w="1162"/>
        <w:gridCol w:w="705"/>
        <w:gridCol w:w="1428"/>
        <w:gridCol w:w="1583"/>
        <w:gridCol w:w="2284"/>
        <w:gridCol w:w="1359"/>
        <w:gridCol w:w="1699"/>
      </w:tblGrid>
      <w:tr w:rsidR="005B7B21" w:rsidRPr="002B2A6F" w:rsidTr="005B7B21">
        <w:trPr>
          <w:cnfStyle w:val="100000000000" w:firstRow="1" w:lastRow="0" w:firstColumn="0" w:lastColumn="0" w:oddVBand="0" w:evenVBand="0" w:oddHBand="0"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5000" w:type="pct"/>
            <w:gridSpan w:val="11"/>
            <w:vAlign w:val="center"/>
          </w:tcPr>
          <w:p w:rsidR="005B7B21" w:rsidRPr="002B2A6F" w:rsidRDefault="005B7B21" w:rsidP="00E75695">
            <w:pPr>
              <w:widowControl w:val="0"/>
              <w:spacing w:before="40" w:after="40"/>
              <w:jc w:val="center"/>
              <w:rPr>
                <w:rFonts w:ascii="Arial" w:eastAsia="Calibri" w:hAnsi="Arial" w:cs="Arial"/>
                <w:sz w:val="20"/>
                <w:lang w:val="fr-BE" w:eastAsia="en-US"/>
              </w:rPr>
            </w:pPr>
            <w:r w:rsidRPr="002B2A6F">
              <w:rPr>
                <w:rFonts w:ascii="Arial" w:eastAsia="Calibri" w:hAnsi="Arial" w:cs="Arial"/>
                <w:sz w:val="20"/>
                <w:lang w:val="fr-BE" w:eastAsia="en-US"/>
              </w:rPr>
              <w:t>ACTION 7: Renforcement des capacités de financement, de gestion et de pilotage du sous-secteur</w:t>
            </w:r>
          </w:p>
        </w:tc>
      </w:tr>
      <w:tr w:rsidR="005B7B21" w:rsidRPr="001F5D63" w:rsidTr="005B7B21">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5000" w:type="pct"/>
            <w:gridSpan w:val="11"/>
            <w:tcBorders>
              <w:top w:val="none" w:sz="0" w:space="0" w:color="auto"/>
              <w:left w:val="none" w:sz="0" w:space="0" w:color="auto"/>
              <w:bottom w:val="none" w:sz="0" w:space="0" w:color="auto"/>
              <w:right w:val="none" w:sz="0" w:space="0" w:color="auto"/>
            </w:tcBorders>
            <w:vAlign w:val="center"/>
          </w:tcPr>
          <w:p w:rsidR="005B7B21" w:rsidRPr="001F5D63" w:rsidRDefault="005B7B21" w:rsidP="00E75695">
            <w:pPr>
              <w:widowControl w:val="0"/>
              <w:spacing w:before="40" w:after="40"/>
              <w:jc w:val="center"/>
              <w:rPr>
                <w:rFonts w:ascii="Arial" w:eastAsia="Calibri" w:hAnsi="Arial" w:cs="Arial"/>
                <w:b w:val="0"/>
                <w:sz w:val="20"/>
                <w:lang w:val="fr-BE" w:eastAsia="en-US"/>
              </w:rPr>
            </w:pPr>
            <w:r w:rsidRPr="001F5D63">
              <w:rPr>
                <w:rFonts w:ascii="Arial" w:eastAsia="Calibri" w:hAnsi="Arial" w:cs="Arial"/>
                <w:b w:val="0"/>
                <w:sz w:val="20"/>
                <w:lang w:val="fr-BE" w:eastAsia="en-US"/>
              </w:rPr>
              <w:t>OBJECTIF SPECIFIQUE 5 : Renforcer les capacités de financement, de gestion et de pilotage du sous-secteur</w:t>
            </w:r>
          </w:p>
        </w:tc>
      </w:tr>
      <w:tr w:rsidR="005B7B21" w:rsidRPr="001F5D63" w:rsidTr="005B7B21">
        <w:tc>
          <w:tcPr>
            <w:cnfStyle w:val="001000000000" w:firstRow="0" w:lastRow="0" w:firstColumn="1" w:lastColumn="0" w:oddVBand="0" w:evenVBand="0" w:oddHBand="0" w:evenHBand="0" w:firstRowFirstColumn="0" w:firstRowLastColumn="0" w:lastRowFirstColumn="0" w:lastRowLastColumn="0"/>
            <w:tcW w:w="554" w:type="pct"/>
            <w:vAlign w:val="center"/>
          </w:tcPr>
          <w:p w:rsidR="005B7B21" w:rsidRPr="001F5D63" w:rsidRDefault="005B7B21" w:rsidP="00E75695">
            <w:pPr>
              <w:widowControl w:val="0"/>
              <w:spacing w:before="40" w:after="40"/>
              <w:jc w:val="center"/>
              <w:rPr>
                <w:rFonts w:ascii="Arial" w:eastAsia="Calibri" w:hAnsi="Arial" w:cs="Arial"/>
                <w:b w:val="0"/>
                <w:sz w:val="20"/>
                <w:lang w:val="fr-BE" w:eastAsia="en-US"/>
              </w:rPr>
            </w:pPr>
            <w:r w:rsidRPr="001F5D63">
              <w:rPr>
                <w:rFonts w:ascii="Arial" w:eastAsia="Calibri" w:hAnsi="Arial" w:cs="Arial"/>
                <w:b w:val="0"/>
                <w:sz w:val="20"/>
                <w:lang w:val="fr-BE" w:eastAsia="en-US"/>
              </w:rPr>
              <w:t>Indicateur de performance</w:t>
            </w:r>
          </w:p>
        </w:tc>
        <w:tc>
          <w:tcPr>
            <w:tcW w:w="313" w:type="pct"/>
            <w:vAlign w:val="center"/>
          </w:tcPr>
          <w:p w:rsidR="005B7B21" w:rsidRPr="001F5D63" w:rsidRDefault="005B7B21"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F5D63">
              <w:rPr>
                <w:rFonts w:ascii="Arial" w:eastAsia="Calibri" w:hAnsi="Arial" w:cs="Arial"/>
                <w:b/>
                <w:sz w:val="20"/>
                <w:lang w:val="fr-BE" w:eastAsia="en-US"/>
              </w:rPr>
              <w:t>Type</w:t>
            </w:r>
          </w:p>
        </w:tc>
        <w:tc>
          <w:tcPr>
            <w:tcW w:w="528" w:type="pct"/>
            <w:vAlign w:val="center"/>
          </w:tcPr>
          <w:p w:rsidR="005B7B21" w:rsidRPr="001F5D63" w:rsidRDefault="005B7B21"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F5D63">
              <w:rPr>
                <w:rFonts w:ascii="Arial" w:eastAsia="Calibri" w:hAnsi="Arial" w:cs="Arial"/>
                <w:b/>
                <w:sz w:val="20"/>
                <w:lang w:val="fr-BE" w:eastAsia="en-US"/>
              </w:rPr>
              <w:t>Mode de calcul</w:t>
            </w:r>
          </w:p>
        </w:tc>
        <w:tc>
          <w:tcPr>
            <w:tcW w:w="236" w:type="pct"/>
            <w:vAlign w:val="center"/>
          </w:tcPr>
          <w:p w:rsidR="005B7B21" w:rsidRPr="001F5D63" w:rsidRDefault="005B7B21"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p>
          <w:p w:rsidR="005B7B21" w:rsidRPr="001F5D63" w:rsidRDefault="005B7B21"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F5D63">
              <w:rPr>
                <w:rFonts w:ascii="Arial" w:eastAsia="Calibri" w:hAnsi="Arial" w:cs="Arial"/>
                <w:b/>
                <w:sz w:val="20"/>
                <w:lang w:val="fr-BE" w:eastAsia="en-US"/>
              </w:rPr>
              <w:t>Unité</w:t>
            </w:r>
          </w:p>
        </w:tc>
        <w:tc>
          <w:tcPr>
            <w:tcW w:w="383" w:type="pct"/>
            <w:vAlign w:val="center"/>
          </w:tcPr>
          <w:p w:rsidR="005B7B21" w:rsidRPr="001F5D63" w:rsidRDefault="005B7B21"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F5D63">
              <w:rPr>
                <w:rFonts w:ascii="Arial" w:eastAsia="Calibri" w:hAnsi="Arial" w:cs="Arial"/>
                <w:b/>
                <w:sz w:val="20"/>
                <w:lang w:val="fr-BE" w:eastAsia="en-US"/>
              </w:rPr>
              <w:t>Valeur initiale</w:t>
            </w:r>
          </w:p>
        </w:tc>
        <w:tc>
          <w:tcPr>
            <w:tcW w:w="232" w:type="pct"/>
            <w:vAlign w:val="center"/>
          </w:tcPr>
          <w:p w:rsidR="005B7B21" w:rsidRPr="001F5D63" w:rsidRDefault="005B7B21"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F5D63">
              <w:rPr>
                <w:rFonts w:ascii="Arial" w:eastAsia="Calibri" w:hAnsi="Arial" w:cs="Arial"/>
                <w:b/>
                <w:sz w:val="20"/>
                <w:lang w:val="fr-BE" w:eastAsia="en-US"/>
              </w:rPr>
              <w:t>Cible 2030</w:t>
            </w:r>
          </w:p>
        </w:tc>
        <w:tc>
          <w:tcPr>
            <w:tcW w:w="471" w:type="pct"/>
            <w:vAlign w:val="center"/>
          </w:tcPr>
          <w:p w:rsidR="005B7B21" w:rsidRPr="001F5D63" w:rsidRDefault="005B7B21"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F5D63">
              <w:rPr>
                <w:rFonts w:ascii="Arial" w:eastAsia="Calibri" w:hAnsi="Arial" w:cs="Arial"/>
                <w:b/>
                <w:sz w:val="20"/>
                <w:lang w:val="fr-BE" w:eastAsia="en-US"/>
              </w:rPr>
              <w:t>Méthode de collecte des données</w:t>
            </w:r>
          </w:p>
        </w:tc>
        <w:tc>
          <w:tcPr>
            <w:tcW w:w="522" w:type="pct"/>
            <w:vAlign w:val="center"/>
          </w:tcPr>
          <w:p w:rsidR="005B7B21" w:rsidRPr="001F5D63" w:rsidRDefault="005B7B21"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F5D63">
              <w:rPr>
                <w:rFonts w:ascii="Arial" w:eastAsia="Calibri" w:hAnsi="Arial" w:cs="Arial"/>
                <w:b/>
                <w:sz w:val="20"/>
                <w:lang w:val="fr-BE" w:eastAsia="en-US"/>
              </w:rPr>
              <w:t>Niveau de désagrégation</w:t>
            </w:r>
          </w:p>
        </w:tc>
        <w:tc>
          <w:tcPr>
            <w:tcW w:w="753" w:type="pct"/>
            <w:vAlign w:val="center"/>
          </w:tcPr>
          <w:p w:rsidR="005B7B21" w:rsidRPr="001F5D63" w:rsidRDefault="005B7B21"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F5D63">
              <w:rPr>
                <w:rFonts w:ascii="Arial" w:eastAsia="Calibri" w:hAnsi="Arial" w:cs="Arial"/>
                <w:b/>
                <w:sz w:val="20"/>
                <w:lang w:val="fr-BE" w:eastAsia="en-US"/>
              </w:rPr>
              <w:t>Responsable de la collecte</w:t>
            </w:r>
          </w:p>
        </w:tc>
        <w:tc>
          <w:tcPr>
            <w:tcW w:w="448" w:type="pct"/>
            <w:vAlign w:val="center"/>
          </w:tcPr>
          <w:p w:rsidR="005B7B21" w:rsidRPr="001F5D63" w:rsidRDefault="005B7B21"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F5D63">
              <w:rPr>
                <w:rFonts w:ascii="Arial" w:eastAsia="Calibri" w:hAnsi="Arial" w:cs="Arial"/>
                <w:b/>
                <w:sz w:val="20"/>
                <w:lang w:val="fr-BE" w:eastAsia="en-US"/>
              </w:rPr>
              <w:t>Fréquence</w:t>
            </w:r>
          </w:p>
        </w:tc>
        <w:tc>
          <w:tcPr>
            <w:tcW w:w="560" w:type="pct"/>
            <w:vAlign w:val="center"/>
          </w:tcPr>
          <w:p w:rsidR="005B7B21" w:rsidRPr="001F5D63" w:rsidRDefault="005B7B21"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F5D63">
              <w:rPr>
                <w:rFonts w:ascii="Arial" w:eastAsia="Calibri" w:hAnsi="Arial" w:cs="Arial"/>
                <w:b/>
                <w:sz w:val="20"/>
                <w:lang w:val="fr-BE" w:eastAsia="en-US"/>
              </w:rPr>
              <w:t>Sources des données</w:t>
            </w:r>
          </w:p>
        </w:tc>
      </w:tr>
      <w:tr w:rsidR="005B7B21" w:rsidRPr="001F5D63" w:rsidTr="005B7B21">
        <w:trPr>
          <w:cnfStyle w:val="000000100000" w:firstRow="0" w:lastRow="0" w:firstColumn="0" w:lastColumn="0" w:oddVBand="0" w:evenVBand="0" w:oddHBand="1" w:evenHBand="0" w:firstRowFirstColumn="0" w:firstRowLastColumn="0" w:lastRowFirstColumn="0" w:lastRowLastColumn="0"/>
          <w:trHeight w:val="1327"/>
        </w:trPr>
        <w:tc>
          <w:tcPr>
            <w:cnfStyle w:val="001000000000" w:firstRow="0" w:lastRow="0" w:firstColumn="1" w:lastColumn="0" w:oddVBand="0" w:evenVBand="0" w:oddHBand="0" w:evenHBand="0" w:firstRowFirstColumn="0" w:firstRowLastColumn="0" w:lastRowFirstColumn="0" w:lastRowLastColumn="0"/>
            <w:tcW w:w="554" w:type="pct"/>
            <w:tcBorders>
              <w:top w:val="none" w:sz="0" w:space="0" w:color="auto"/>
              <w:left w:val="none" w:sz="0" w:space="0" w:color="auto"/>
              <w:bottom w:val="none" w:sz="0" w:space="0" w:color="auto"/>
            </w:tcBorders>
            <w:vAlign w:val="center"/>
          </w:tcPr>
          <w:p w:rsidR="005B7B21" w:rsidRPr="001F5D63" w:rsidRDefault="005B7B21" w:rsidP="00E75695">
            <w:pPr>
              <w:widowControl w:val="0"/>
              <w:spacing w:before="40" w:after="40"/>
              <w:jc w:val="center"/>
              <w:rPr>
                <w:rFonts w:ascii="Arial" w:eastAsia="Calibri" w:hAnsi="Arial" w:cs="Arial"/>
                <w:sz w:val="20"/>
                <w:lang w:val="fr-BE" w:eastAsia="en-US"/>
              </w:rPr>
            </w:pPr>
            <w:r w:rsidRPr="001F5D63">
              <w:rPr>
                <w:rFonts w:ascii="Arial" w:eastAsia="Calibri" w:hAnsi="Arial" w:cs="Arial"/>
                <w:sz w:val="20"/>
                <w:u w:val="single"/>
                <w:lang w:val="fr-BE" w:eastAsia="en-US"/>
              </w:rPr>
              <w:t xml:space="preserve">Indicateur 1 : </w:t>
            </w:r>
            <w:r w:rsidRPr="001F5D63">
              <w:rPr>
                <w:rFonts w:ascii="Arial" w:eastAsia="Calibri" w:hAnsi="Arial" w:cs="Arial"/>
                <w:sz w:val="20"/>
                <w:lang w:val="fr-BE" w:eastAsia="en-US"/>
              </w:rPr>
              <w:t>Taux de mobilisation des financements du PN-AEUE</w:t>
            </w:r>
          </w:p>
        </w:tc>
        <w:tc>
          <w:tcPr>
            <w:tcW w:w="313" w:type="pct"/>
            <w:tcBorders>
              <w:top w:val="none" w:sz="0" w:space="0" w:color="auto"/>
              <w:bottom w:val="none" w:sz="0" w:space="0" w:color="auto"/>
            </w:tcBorders>
            <w:vAlign w:val="center"/>
          </w:tcPr>
          <w:p w:rsidR="005B7B21" w:rsidRPr="001F5D63" w:rsidRDefault="005B7B21"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F5D63">
              <w:rPr>
                <w:rFonts w:ascii="Arial" w:eastAsia="Calibri" w:hAnsi="Arial" w:cs="Arial"/>
                <w:sz w:val="20"/>
                <w:lang w:val="fr-BE" w:eastAsia="en-US"/>
              </w:rPr>
              <w:t>Résultat</w:t>
            </w:r>
          </w:p>
        </w:tc>
        <w:tc>
          <w:tcPr>
            <w:tcW w:w="528" w:type="pct"/>
            <w:tcBorders>
              <w:top w:val="none" w:sz="0" w:space="0" w:color="auto"/>
              <w:bottom w:val="none" w:sz="0" w:space="0" w:color="auto"/>
            </w:tcBorders>
            <w:vAlign w:val="center"/>
          </w:tcPr>
          <w:p w:rsidR="005B7B21" w:rsidRPr="001F5D63" w:rsidRDefault="005B7B21"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2B2A6F">
              <w:rPr>
                <w:rFonts w:ascii="Arial" w:eastAsia="Calibri" w:hAnsi="Arial" w:cs="Arial"/>
                <w:b/>
                <w:sz w:val="20"/>
                <w:lang w:val="fr-BE" w:eastAsia="en-US"/>
              </w:rPr>
              <w:t>Numérateur :</w:t>
            </w:r>
            <w:r w:rsidRPr="001F5D63">
              <w:rPr>
                <w:rFonts w:ascii="Arial" w:eastAsia="Calibri" w:hAnsi="Arial" w:cs="Arial"/>
                <w:sz w:val="20"/>
                <w:lang w:val="fr-BE" w:eastAsia="en-US"/>
              </w:rPr>
              <w:t xml:space="preserve"> Montant  mobilisé</w:t>
            </w:r>
          </w:p>
          <w:p w:rsidR="005B7B21" w:rsidRPr="001F5D63" w:rsidRDefault="005B7B21"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2B2A6F">
              <w:rPr>
                <w:rFonts w:ascii="Arial" w:eastAsia="Calibri" w:hAnsi="Arial" w:cs="Arial"/>
                <w:b/>
                <w:sz w:val="20"/>
                <w:lang w:val="fr-BE" w:eastAsia="en-US"/>
              </w:rPr>
              <w:t>Dénominateur :</w:t>
            </w:r>
            <w:r w:rsidRPr="001F5D63">
              <w:rPr>
                <w:rFonts w:ascii="Arial" w:eastAsia="Calibri" w:hAnsi="Arial" w:cs="Arial"/>
                <w:sz w:val="20"/>
                <w:lang w:val="fr-BE" w:eastAsia="en-US"/>
              </w:rPr>
              <w:t xml:space="preserve"> Montant prévu</w:t>
            </w:r>
          </w:p>
        </w:tc>
        <w:tc>
          <w:tcPr>
            <w:tcW w:w="236" w:type="pct"/>
            <w:tcBorders>
              <w:top w:val="none" w:sz="0" w:space="0" w:color="auto"/>
              <w:bottom w:val="none" w:sz="0" w:space="0" w:color="auto"/>
            </w:tcBorders>
            <w:vAlign w:val="center"/>
          </w:tcPr>
          <w:p w:rsidR="005B7B21" w:rsidRPr="001F5D63" w:rsidRDefault="005B7B21"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p>
          <w:p w:rsidR="005B7B21" w:rsidRPr="001F5D63" w:rsidRDefault="005B7B21"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F5D63">
              <w:rPr>
                <w:rFonts w:ascii="Arial" w:eastAsia="Calibri" w:hAnsi="Arial" w:cs="Arial"/>
                <w:sz w:val="20"/>
                <w:lang w:val="fr-BE" w:eastAsia="en-US"/>
              </w:rPr>
              <w:t>%</w:t>
            </w:r>
          </w:p>
        </w:tc>
        <w:tc>
          <w:tcPr>
            <w:tcW w:w="383" w:type="pct"/>
            <w:tcBorders>
              <w:top w:val="none" w:sz="0" w:space="0" w:color="auto"/>
              <w:bottom w:val="none" w:sz="0" w:space="0" w:color="auto"/>
            </w:tcBorders>
            <w:vAlign w:val="center"/>
          </w:tcPr>
          <w:p w:rsidR="005B7B21" w:rsidRPr="001F5D63" w:rsidRDefault="005B7B21"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F5D63">
              <w:rPr>
                <w:rFonts w:ascii="Arial" w:eastAsia="Calibri" w:hAnsi="Arial" w:cs="Arial"/>
                <w:sz w:val="20"/>
                <w:lang w:val="fr-BE" w:eastAsia="en-US"/>
              </w:rPr>
              <w:t>A renseigner en 2017</w:t>
            </w:r>
          </w:p>
        </w:tc>
        <w:tc>
          <w:tcPr>
            <w:tcW w:w="232" w:type="pct"/>
            <w:tcBorders>
              <w:top w:val="none" w:sz="0" w:space="0" w:color="auto"/>
              <w:bottom w:val="none" w:sz="0" w:space="0" w:color="auto"/>
            </w:tcBorders>
            <w:vAlign w:val="center"/>
          </w:tcPr>
          <w:p w:rsidR="005B7B21" w:rsidRPr="001F5D63" w:rsidRDefault="005B7B21"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F5D63">
              <w:rPr>
                <w:rFonts w:ascii="Arial" w:eastAsia="Calibri" w:hAnsi="Arial" w:cs="Arial"/>
                <w:sz w:val="20"/>
                <w:lang w:val="fr-BE" w:eastAsia="en-US"/>
              </w:rPr>
              <w:t>100</w:t>
            </w:r>
          </w:p>
        </w:tc>
        <w:tc>
          <w:tcPr>
            <w:tcW w:w="471" w:type="pct"/>
            <w:tcBorders>
              <w:top w:val="none" w:sz="0" w:space="0" w:color="auto"/>
              <w:bottom w:val="none" w:sz="0" w:space="0" w:color="auto"/>
            </w:tcBorders>
            <w:vAlign w:val="center"/>
          </w:tcPr>
          <w:p w:rsidR="005B7B21" w:rsidRPr="001F5D63" w:rsidRDefault="005B7B21"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F5D63">
              <w:rPr>
                <w:rFonts w:ascii="Arial" w:eastAsia="Calibri" w:hAnsi="Arial" w:cs="Arial"/>
                <w:sz w:val="20"/>
                <w:lang w:val="fr-BE" w:eastAsia="en-US"/>
              </w:rPr>
              <w:t>Exploitation documentaire</w:t>
            </w:r>
          </w:p>
          <w:p w:rsidR="005B7B21" w:rsidRPr="001F5D63" w:rsidRDefault="005B7B21"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p>
        </w:tc>
        <w:tc>
          <w:tcPr>
            <w:tcW w:w="522" w:type="pct"/>
            <w:tcBorders>
              <w:top w:val="none" w:sz="0" w:space="0" w:color="auto"/>
              <w:bottom w:val="none" w:sz="0" w:space="0" w:color="auto"/>
            </w:tcBorders>
            <w:vAlign w:val="center"/>
          </w:tcPr>
          <w:p w:rsidR="005B7B21" w:rsidRPr="001F5D63" w:rsidRDefault="005B7B21"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F5D63">
              <w:rPr>
                <w:rFonts w:ascii="Arial" w:eastAsia="Calibri" w:hAnsi="Arial" w:cs="Arial"/>
                <w:sz w:val="20"/>
                <w:lang w:val="fr-BE" w:eastAsia="en-US"/>
              </w:rPr>
              <w:t>Commune, région, national</w:t>
            </w:r>
          </w:p>
        </w:tc>
        <w:tc>
          <w:tcPr>
            <w:tcW w:w="753" w:type="pct"/>
            <w:tcBorders>
              <w:top w:val="none" w:sz="0" w:space="0" w:color="auto"/>
              <w:bottom w:val="none" w:sz="0" w:space="0" w:color="auto"/>
            </w:tcBorders>
            <w:vAlign w:val="center"/>
          </w:tcPr>
          <w:p w:rsidR="005B7B21" w:rsidRPr="001F5D63" w:rsidRDefault="005B7B21"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F5D63">
              <w:rPr>
                <w:rFonts w:ascii="Arial" w:eastAsia="Calibri" w:hAnsi="Arial" w:cs="Arial"/>
                <w:sz w:val="20"/>
                <w:lang w:val="fr-BE" w:eastAsia="en-US"/>
              </w:rPr>
              <w:t>Directions centrales/déconcentrés en charge d’assainissement, DAF, ONEA</w:t>
            </w:r>
          </w:p>
        </w:tc>
        <w:tc>
          <w:tcPr>
            <w:tcW w:w="448" w:type="pct"/>
            <w:tcBorders>
              <w:top w:val="none" w:sz="0" w:space="0" w:color="auto"/>
              <w:bottom w:val="none" w:sz="0" w:space="0" w:color="auto"/>
            </w:tcBorders>
            <w:vAlign w:val="center"/>
          </w:tcPr>
          <w:p w:rsidR="005B7B21" w:rsidRPr="001F5D63" w:rsidRDefault="005B7B21"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F5D63">
              <w:rPr>
                <w:rFonts w:ascii="Arial" w:eastAsia="Calibri" w:hAnsi="Arial" w:cs="Arial"/>
                <w:sz w:val="20"/>
                <w:lang w:val="fr-BE" w:eastAsia="en-US"/>
              </w:rPr>
              <w:t>Semestriel</w:t>
            </w:r>
          </w:p>
          <w:p w:rsidR="005B7B21" w:rsidRPr="001F5D63" w:rsidRDefault="005B7B21"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F5D63">
              <w:rPr>
                <w:rFonts w:ascii="Arial" w:eastAsia="Calibri" w:hAnsi="Arial" w:cs="Arial"/>
                <w:sz w:val="20"/>
                <w:lang w:val="fr-BE" w:eastAsia="en-US"/>
              </w:rPr>
              <w:t>Annuelle</w:t>
            </w:r>
          </w:p>
        </w:tc>
        <w:tc>
          <w:tcPr>
            <w:tcW w:w="560" w:type="pct"/>
            <w:tcBorders>
              <w:top w:val="none" w:sz="0" w:space="0" w:color="auto"/>
              <w:bottom w:val="none" w:sz="0" w:space="0" w:color="auto"/>
              <w:right w:val="none" w:sz="0" w:space="0" w:color="auto"/>
            </w:tcBorders>
            <w:vAlign w:val="center"/>
          </w:tcPr>
          <w:p w:rsidR="005B7B21" w:rsidRPr="001F5D63" w:rsidRDefault="005B7B21" w:rsidP="00E7569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F5D63">
              <w:rPr>
                <w:rFonts w:ascii="Arial" w:eastAsia="Calibri" w:hAnsi="Arial" w:cs="Arial"/>
                <w:sz w:val="20"/>
                <w:lang w:val="fr-BE" w:eastAsia="en-US"/>
              </w:rPr>
              <w:t>Rapports de performance de PN-AEUE</w:t>
            </w:r>
          </w:p>
        </w:tc>
      </w:tr>
      <w:tr w:rsidR="005B7B21" w:rsidRPr="001F5D63" w:rsidTr="005B7B21">
        <w:tc>
          <w:tcPr>
            <w:cnfStyle w:val="001000000000" w:firstRow="0" w:lastRow="0" w:firstColumn="1" w:lastColumn="0" w:oddVBand="0" w:evenVBand="0" w:oddHBand="0" w:evenHBand="0" w:firstRowFirstColumn="0" w:firstRowLastColumn="0" w:lastRowFirstColumn="0" w:lastRowLastColumn="0"/>
            <w:tcW w:w="554" w:type="pct"/>
            <w:vAlign w:val="center"/>
          </w:tcPr>
          <w:p w:rsidR="005B7B21" w:rsidRPr="001F5D63" w:rsidRDefault="005B7B21" w:rsidP="00E75695">
            <w:pPr>
              <w:widowControl w:val="0"/>
              <w:spacing w:before="40" w:after="40"/>
              <w:jc w:val="center"/>
              <w:rPr>
                <w:rFonts w:ascii="Arial" w:eastAsia="Calibri" w:hAnsi="Arial" w:cs="Arial"/>
                <w:sz w:val="20"/>
                <w:u w:val="single"/>
                <w:lang w:val="fr-BE" w:eastAsia="en-US"/>
              </w:rPr>
            </w:pPr>
            <w:r w:rsidRPr="001F5D63">
              <w:rPr>
                <w:rFonts w:ascii="Arial" w:eastAsia="Calibri" w:hAnsi="Arial" w:cs="Arial"/>
                <w:sz w:val="20"/>
                <w:u w:val="single"/>
                <w:lang w:val="fr-BE" w:eastAsia="en-US"/>
              </w:rPr>
              <w:t>Indicateur 2</w:t>
            </w:r>
            <w:r w:rsidRPr="001F5D63">
              <w:rPr>
                <w:rFonts w:ascii="Arial" w:eastAsia="Calibri" w:hAnsi="Arial" w:cs="Arial"/>
                <w:sz w:val="20"/>
                <w:lang w:val="fr-BE" w:eastAsia="en-US"/>
              </w:rPr>
              <w:t> : Taux d’exécution financière du budget du PN-AEUE</w:t>
            </w:r>
          </w:p>
        </w:tc>
        <w:tc>
          <w:tcPr>
            <w:tcW w:w="313" w:type="pct"/>
            <w:vAlign w:val="center"/>
          </w:tcPr>
          <w:p w:rsidR="005B7B21" w:rsidRPr="001F5D63" w:rsidRDefault="005B7B21"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F5D63">
              <w:rPr>
                <w:rFonts w:ascii="Arial" w:eastAsia="Calibri" w:hAnsi="Arial" w:cs="Arial"/>
                <w:sz w:val="20"/>
                <w:lang w:val="fr-BE" w:eastAsia="en-US"/>
              </w:rPr>
              <w:t>Résultat</w:t>
            </w:r>
          </w:p>
        </w:tc>
        <w:tc>
          <w:tcPr>
            <w:tcW w:w="528" w:type="pct"/>
            <w:vAlign w:val="center"/>
          </w:tcPr>
          <w:p w:rsidR="005B7B21" w:rsidRPr="001F5D63" w:rsidRDefault="005B7B21"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2B2A6F">
              <w:rPr>
                <w:rFonts w:ascii="Arial" w:eastAsia="Calibri" w:hAnsi="Arial" w:cs="Arial"/>
                <w:b/>
                <w:sz w:val="20"/>
                <w:lang w:val="fr-BE" w:eastAsia="en-US"/>
              </w:rPr>
              <w:t>Numérateur :</w:t>
            </w:r>
            <w:r w:rsidRPr="001F5D63">
              <w:rPr>
                <w:rFonts w:ascii="Arial" w:eastAsia="Calibri" w:hAnsi="Arial" w:cs="Arial"/>
                <w:sz w:val="20"/>
                <w:lang w:val="fr-BE" w:eastAsia="en-US"/>
              </w:rPr>
              <w:t xml:space="preserve"> Montant engagé</w:t>
            </w:r>
          </w:p>
          <w:p w:rsidR="005B7B21" w:rsidRPr="001F5D63" w:rsidRDefault="005B7B21"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2B2A6F">
              <w:rPr>
                <w:rFonts w:ascii="Arial" w:eastAsia="Calibri" w:hAnsi="Arial" w:cs="Arial"/>
                <w:b/>
                <w:sz w:val="20"/>
                <w:lang w:val="fr-BE" w:eastAsia="en-US"/>
              </w:rPr>
              <w:t>Dénominateur :</w:t>
            </w:r>
            <w:r w:rsidRPr="001F5D63">
              <w:rPr>
                <w:rFonts w:ascii="Arial" w:eastAsia="Calibri" w:hAnsi="Arial" w:cs="Arial"/>
                <w:sz w:val="20"/>
                <w:lang w:val="fr-BE" w:eastAsia="en-US"/>
              </w:rPr>
              <w:t xml:space="preserve"> Montant programmé</w:t>
            </w:r>
          </w:p>
        </w:tc>
        <w:tc>
          <w:tcPr>
            <w:tcW w:w="236" w:type="pct"/>
            <w:vAlign w:val="center"/>
          </w:tcPr>
          <w:p w:rsidR="005B7B21" w:rsidRPr="001F5D63" w:rsidRDefault="005B7B21"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p>
          <w:p w:rsidR="005B7B21" w:rsidRPr="001F5D63" w:rsidRDefault="005B7B21"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F5D63">
              <w:rPr>
                <w:rFonts w:ascii="Arial" w:eastAsia="Calibri" w:hAnsi="Arial" w:cs="Arial"/>
                <w:sz w:val="20"/>
                <w:lang w:val="fr-BE" w:eastAsia="en-US"/>
              </w:rPr>
              <w:t>%</w:t>
            </w:r>
          </w:p>
        </w:tc>
        <w:tc>
          <w:tcPr>
            <w:tcW w:w="383" w:type="pct"/>
            <w:vAlign w:val="center"/>
          </w:tcPr>
          <w:p w:rsidR="005B7B21" w:rsidRPr="001F5D63" w:rsidRDefault="005B7B21"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F5D63">
              <w:rPr>
                <w:rFonts w:ascii="Arial" w:eastAsia="Calibri" w:hAnsi="Arial" w:cs="Arial"/>
                <w:sz w:val="20"/>
                <w:lang w:val="fr-BE" w:eastAsia="en-US"/>
              </w:rPr>
              <w:t>A renseigner en 2017</w:t>
            </w:r>
          </w:p>
        </w:tc>
        <w:tc>
          <w:tcPr>
            <w:tcW w:w="232" w:type="pct"/>
            <w:vAlign w:val="center"/>
          </w:tcPr>
          <w:p w:rsidR="005B7B21" w:rsidRPr="001F5D63" w:rsidRDefault="005B7B21"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F5D63">
              <w:rPr>
                <w:rFonts w:ascii="Arial" w:eastAsia="Calibri" w:hAnsi="Arial" w:cs="Arial"/>
                <w:sz w:val="20"/>
                <w:lang w:val="fr-BE" w:eastAsia="en-US"/>
              </w:rPr>
              <w:t>100</w:t>
            </w:r>
          </w:p>
        </w:tc>
        <w:tc>
          <w:tcPr>
            <w:tcW w:w="471" w:type="pct"/>
            <w:vAlign w:val="center"/>
          </w:tcPr>
          <w:p w:rsidR="005B7B21" w:rsidRPr="001F5D63" w:rsidRDefault="005B7B21"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F5D63">
              <w:rPr>
                <w:rFonts w:ascii="Arial" w:eastAsia="Calibri" w:hAnsi="Arial" w:cs="Arial"/>
                <w:sz w:val="20"/>
                <w:lang w:val="fr-BE" w:eastAsia="en-US"/>
              </w:rPr>
              <w:t>Exploitation documentaire</w:t>
            </w:r>
          </w:p>
          <w:p w:rsidR="005B7B21" w:rsidRPr="001F5D63" w:rsidRDefault="005B7B21"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p>
        </w:tc>
        <w:tc>
          <w:tcPr>
            <w:tcW w:w="522" w:type="pct"/>
            <w:vAlign w:val="center"/>
          </w:tcPr>
          <w:p w:rsidR="005B7B21" w:rsidRPr="001F5D63" w:rsidRDefault="005B7B21"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F5D63">
              <w:rPr>
                <w:rFonts w:ascii="Arial" w:eastAsia="Calibri" w:hAnsi="Arial" w:cs="Arial"/>
                <w:sz w:val="20"/>
                <w:lang w:val="fr-BE" w:eastAsia="en-US"/>
              </w:rPr>
              <w:t>Commune, région, national</w:t>
            </w:r>
          </w:p>
        </w:tc>
        <w:tc>
          <w:tcPr>
            <w:tcW w:w="753" w:type="pct"/>
            <w:vAlign w:val="center"/>
          </w:tcPr>
          <w:p w:rsidR="005B7B21" w:rsidRPr="001F5D63" w:rsidRDefault="005B7B21"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F5D63">
              <w:rPr>
                <w:rFonts w:ascii="Arial" w:eastAsia="Calibri" w:hAnsi="Arial" w:cs="Arial"/>
                <w:sz w:val="20"/>
                <w:lang w:val="fr-BE" w:eastAsia="en-US"/>
              </w:rPr>
              <w:t>Directions centrales/déconcentrés en charge d’assainissement, DAF, ONEA</w:t>
            </w:r>
          </w:p>
        </w:tc>
        <w:tc>
          <w:tcPr>
            <w:tcW w:w="448" w:type="pct"/>
            <w:vAlign w:val="center"/>
          </w:tcPr>
          <w:p w:rsidR="005B7B21" w:rsidRPr="001F5D63" w:rsidRDefault="005B7B21"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F5D63">
              <w:rPr>
                <w:rFonts w:ascii="Arial" w:eastAsia="Calibri" w:hAnsi="Arial" w:cs="Arial"/>
                <w:sz w:val="20"/>
                <w:lang w:val="fr-BE" w:eastAsia="en-US"/>
              </w:rPr>
              <w:t>Semestriel</w:t>
            </w:r>
          </w:p>
          <w:p w:rsidR="005B7B21" w:rsidRPr="001F5D63" w:rsidRDefault="005B7B21"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F5D63">
              <w:rPr>
                <w:rFonts w:ascii="Arial" w:eastAsia="Calibri" w:hAnsi="Arial" w:cs="Arial"/>
                <w:sz w:val="20"/>
                <w:lang w:val="fr-BE" w:eastAsia="en-US"/>
              </w:rPr>
              <w:t>Annuelle</w:t>
            </w:r>
          </w:p>
        </w:tc>
        <w:tc>
          <w:tcPr>
            <w:tcW w:w="560" w:type="pct"/>
            <w:vAlign w:val="center"/>
          </w:tcPr>
          <w:p w:rsidR="005B7B21" w:rsidRPr="001F5D63" w:rsidRDefault="005B7B21" w:rsidP="00E7569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F5D63">
              <w:rPr>
                <w:rFonts w:ascii="Arial" w:eastAsia="Calibri" w:hAnsi="Arial" w:cs="Arial"/>
                <w:sz w:val="20"/>
                <w:lang w:val="fr-BE" w:eastAsia="en-US"/>
              </w:rPr>
              <w:t>Rapports de performance de PN-AEUE</w:t>
            </w:r>
          </w:p>
        </w:tc>
      </w:tr>
    </w:tbl>
    <w:p w:rsidR="00DB3F97" w:rsidRDefault="00DB3F97">
      <w:pPr>
        <w:rPr>
          <w:rFonts w:ascii="Calibri" w:hAnsi="Calibri" w:cs="Arial"/>
          <w:lang w:eastAsia="en-US"/>
        </w:rPr>
      </w:pPr>
      <w:r>
        <w:rPr>
          <w:rFonts w:ascii="Calibri" w:hAnsi="Calibri" w:cs="Arial"/>
          <w:lang w:eastAsia="en-US"/>
        </w:rPr>
        <w:br w:type="page"/>
      </w:r>
    </w:p>
    <w:p w:rsidR="00B477EF" w:rsidRDefault="00B477EF">
      <w:pPr>
        <w:jc w:val="both"/>
        <w:rPr>
          <w:rFonts w:ascii="Calibri" w:hAnsi="Calibri" w:cs="Arial"/>
          <w:lang w:eastAsia="en-US"/>
        </w:rPr>
        <w:sectPr w:rsidR="00B477EF" w:rsidSect="00B114AA">
          <w:pgSz w:w="16838" w:h="11906" w:orient="landscape" w:code="9"/>
          <w:pgMar w:top="851" w:right="1134" w:bottom="1134" w:left="1417" w:header="708" w:footer="708" w:gutter="0"/>
          <w:cols w:space="708"/>
          <w:docGrid w:linePitch="360"/>
        </w:sectPr>
      </w:pPr>
    </w:p>
    <w:p w:rsidR="001D2F80" w:rsidRPr="00FF32D5" w:rsidRDefault="007B1A33" w:rsidP="00715171">
      <w:pPr>
        <w:pStyle w:val="Titre1"/>
        <w:keepLines w:val="0"/>
        <w:pBdr>
          <w:bottom w:val="single" w:sz="12" w:space="1" w:color="008080"/>
        </w:pBdr>
        <w:tabs>
          <w:tab w:val="left" w:pos="567"/>
        </w:tabs>
        <w:spacing w:before="0" w:after="120" w:line="240" w:lineRule="auto"/>
        <w:ind w:left="709" w:hanging="709"/>
        <w:rPr>
          <w:rFonts w:cs="Arial"/>
          <w:sz w:val="24"/>
          <w:szCs w:val="24"/>
          <w:lang w:eastAsia="en-US"/>
        </w:rPr>
      </w:pPr>
      <w:bookmarkStart w:id="1320" w:name="_Toc454886551"/>
      <w:r w:rsidRPr="00356BD3">
        <w:rPr>
          <w:iCs/>
          <w:color w:val="auto"/>
        </w:rPr>
        <w:lastRenderedPageBreak/>
        <w:t xml:space="preserve">7. </w:t>
      </w:r>
      <w:r w:rsidR="006D62AC" w:rsidRPr="00356BD3">
        <w:rPr>
          <w:iCs/>
          <w:color w:val="auto"/>
        </w:rPr>
        <w:t>LIEN AVEC LES AUTRES PROGRAMMES</w:t>
      </w:r>
      <w:bookmarkEnd w:id="1320"/>
      <w:r w:rsidR="006D62AC" w:rsidRPr="00751B59">
        <w:rPr>
          <w:lang w:val="fr-BE"/>
        </w:rPr>
        <w:t xml:space="preserve"> </w:t>
      </w:r>
      <w:r w:rsidR="002D14C6" w:rsidRPr="00751B59">
        <w:rPr>
          <w:lang w:val="fr-BE"/>
        </w:rPr>
        <w:t xml:space="preserve">                    </w:t>
      </w:r>
    </w:p>
    <w:p w:rsidR="001004BB" w:rsidRPr="00304FE4" w:rsidRDefault="001004BB" w:rsidP="00751B59">
      <w:pPr>
        <w:spacing w:line="276" w:lineRule="auto"/>
        <w:jc w:val="both"/>
        <w:rPr>
          <w:rFonts w:ascii="Garamond" w:hAnsi="Garamond"/>
        </w:rPr>
      </w:pPr>
    </w:p>
    <w:p w:rsidR="008D4B8C" w:rsidRDefault="006D493C" w:rsidP="00751B59">
      <w:pPr>
        <w:spacing w:line="276" w:lineRule="auto"/>
        <w:jc w:val="both"/>
        <w:rPr>
          <w:rFonts w:ascii="Garamond" w:hAnsi="Garamond"/>
        </w:rPr>
      </w:pPr>
      <w:r w:rsidRPr="00751B59">
        <w:rPr>
          <w:rFonts w:ascii="Garamond" w:hAnsi="Garamond"/>
        </w:rPr>
        <w:t>Du fait que la Politique Nationale de l’Eau (PNE) sera mise en œuvre  à travers cinq programmes, il est important que ceux-ci s’agencent adéquatement pour éviter des doublons ou des incohérences. Bien que la conception du PN-AEUE ait tenu compte de cette nécessité, il sera sans doute nécessaire de procéder à des ajustements/précisions pendant la mise œuvre des différents programmes. Le tableau ci-dessous indique les domaines de synergies à considérer entre le PN-AEUE et les quatre autres programmes de la PNE.</w:t>
      </w:r>
    </w:p>
    <w:p w:rsidR="00FF32D5" w:rsidRPr="00491FE1" w:rsidRDefault="00FF32D5" w:rsidP="00751B59">
      <w:pPr>
        <w:spacing w:line="276" w:lineRule="auto"/>
        <w:jc w:val="both"/>
        <w:rPr>
          <w:rFonts w:ascii="Calibri" w:hAnsi="Calibri" w:cs="Arial"/>
          <w:lang w:eastAsia="en-US"/>
        </w:rPr>
        <w:sectPr w:rsidR="00FF32D5" w:rsidRPr="00491FE1" w:rsidSect="00B477EF">
          <w:pgSz w:w="11906" w:h="16838" w:code="9"/>
          <w:pgMar w:top="1134" w:right="1134" w:bottom="1418" w:left="851" w:header="708" w:footer="708" w:gutter="0"/>
          <w:cols w:space="708"/>
          <w:docGrid w:linePitch="360"/>
        </w:sectPr>
      </w:pPr>
    </w:p>
    <w:p w:rsidR="00882A7F" w:rsidRPr="00491FE1" w:rsidRDefault="00882A7F" w:rsidP="00751B59">
      <w:pPr>
        <w:jc w:val="both"/>
        <w:rPr>
          <w:rFonts w:ascii="Calibri" w:hAnsi="Calibri"/>
        </w:rPr>
      </w:pPr>
      <w:bookmarkStart w:id="1321" w:name="_Toc433131962"/>
    </w:p>
    <w:p w:rsidR="00882A7F" w:rsidRDefault="00882A7F" w:rsidP="00882A7F">
      <w:pPr>
        <w:jc w:val="both"/>
      </w:pPr>
      <w:bookmarkStart w:id="1322" w:name="_Toc454886477"/>
      <w:bookmarkEnd w:id="1321"/>
      <w:r w:rsidRPr="00751B59">
        <w:t xml:space="preserve">Tableau </w:t>
      </w:r>
      <w:fldSimple w:instr=" SEQ Tableau \* ARABIC ">
        <w:r w:rsidR="000C3B4E">
          <w:rPr>
            <w:noProof/>
          </w:rPr>
          <w:t>36</w:t>
        </w:r>
      </w:fldSimple>
      <w:r w:rsidRPr="00751B59">
        <w:t> </w:t>
      </w:r>
      <w:r w:rsidRPr="00491FE1">
        <w:rPr>
          <w:rFonts w:ascii="Calibri" w:hAnsi="Calibri"/>
        </w:rPr>
        <w:t xml:space="preserve">: </w:t>
      </w:r>
      <w:r w:rsidRPr="00751B59">
        <w:t>Relation entre le PN-AEUE  et les autres programmes de la PNE</w:t>
      </w:r>
      <w:bookmarkEnd w:id="1322"/>
    </w:p>
    <w:p w:rsidR="008D4B8C" w:rsidRPr="00491FE1" w:rsidRDefault="008D4B8C" w:rsidP="00882A7F">
      <w:pP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4229"/>
        <w:gridCol w:w="3233"/>
      </w:tblGrid>
      <w:tr w:rsidR="00B1055E" w:rsidRPr="007059E0" w:rsidTr="00491FE1">
        <w:trPr>
          <w:tblHeader/>
        </w:trPr>
        <w:tc>
          <w:tcPr>
            <w:tcW w:w="1824" w:type="dxa"/>
            <w:shd w:val="clear" w:color="auto" w:fill="auto"/>
          </w:tcPr>
          <w:p w:rsidR="009B0D7F" w:rsidRPr="007059E0" w:rsidRDefault="009B0D7F" w:rsidP="009908BE">
            <w:pPr>
              <w:jc w:val="center"/>
              <w:rPr>
                <w:b/>
                <w:sz w:val="20"/>
                <w:lang w:val="fr-BE"/>
              </w:rPr>
            </w:pPr>
            <w:r w:rsidRPr="007059E0">
              <w:rPr>
                <w:b/>
                <w:sz w:val="20"/>
                <w:lang w:val="fr-BE"/>
              </w:rPr>
              <w:t>Programme</w:t>
            </w:r>
          </w:p>
        </w:tc>
        <w:tc>
          <w:tcPr>
            <w:tcW w:w="4229" w:type="dxa"/>
            <w:shd w:val="clear" w:color="auto" w:fill="auto"/>
          </w:tcPr>
          <w:p w:rsidR="009B0D7F" w:rsidRPr="007059E0" w:rsidRDefault="009B0D7F" w:rsidP="009908BE">
            <w:pPr>
              <w:jc w:val="center"/>
              <w:rPr>
                <w:b/>
                <w:sz w:val="20"/>
                <w:lang w:val="fr-BE"/>
              </w:rPr>
            </w:pPr>
            <w:r w:rsidRPr="007059E0">
              <w:rPr>
                <w:b/>
                <w:sz w:val="20"/>
                <w:lang w:val="fr-BE"/>
              </w:rPr>
              <w:t>Principaux domaines d’</w:t>
            </w:r>
            <w:r w:rsidR="007F6909" w:rsidRPr="007059E0">
              <w:rPr>
                <w:b/>
                <w:sz w:val="20"/>
                <w:lang w:val="fr-BE"/>
              </w:rPr>
              <w:t>interaction</w:t>
            </w:r>
          </w:p>
        </w:tc>
        <w:tc>
          <w:tcPr>
            <w:tcW w:w="3233" w:type="dxa"/>
            <w:shd w:val="clear" w:color="auto" w:fill="auto"/>
          </w:tcPr>
          <w:p w:rsidR="009B0D7F" w:rsidRPr="007059E0" w:rsidRDefault="009B0D7F" w:rsidP="009908BE">
            <w:pPr>
              <w:jc w:val="center"/>
              <w:rPr>
                <w:b/>
                <w:sz w:val="20"/>
                <w:lang w:val="fr-BE"/>
              </w:rPr>
            </w:pPr>
            <w:r w:rsidRPr="007059E0">
              <w:rPr>
                <w:b/>
                <w:sz w:val="20"/>
                <w:lang w:val="fr-BE"/>
              </w:rPr>
              <w:t>Type de relations/servitudes</w:t>
            </w:r>
          </w:p>
        </w:tc>
      </w:tr>
      <w:tr w:rsidR="009B0D7F" w:rsidRPr="007059E0" w:rsidTr="000E5692">
        <w:tc>
          <w:tcPr>
            <w:tcW w:w="1824" w:type="dxa"/>
            <w:shd w:val="clear" w:color="auto" w:fill="auto"/>
            <w:vAlign w:val="center"/>
          </w:tcPr>
          <w:p w:rsidR="009B0D7F" w:rsidRPr="007059E0" w:rsidRDefault="009B0D7F" w:rsidP="009908BE">
            <w:pPr>
              <w:jc w:val="center"/>
              <w:rPr>
                <w:sz w:val="20"/>
                <w:lang w:val="fr-BE"/>
              </w:rPr>
            </w:pPr>
            <w:r w:rsidRPr="007059E0">
              <w:rPr>
                <w:sz w:val="20"/>
                <w:lang w:val="fr-BE"/>
              </w:rPr>
              <w:t>Gouvernance secteur Eau et Assainissement</w:t>
            </w:r>
          </w:p>
        </w:tc>
        <w:tc>
          <w:tcPr>
            <w:tcW w:w="4229" w:type="dxa"/>
            <w:shd w:val="clear" w:color="auto" w:fill="auto"/>
          </w:tcPr>
          <w:p w:rsidR="009B0D7F" w:rsidRPr="007059E0" w:rsidRDefault="009B0D7F" w:rsidP="00491FE1">
            <w:pPr>
              <w:jc w:val="both"/>
              <w:rPr>
                <w:sz w:val="20"/>
                <w:lang w:val="fr-BE"/>
              </w:rPr>
            </w:pPr>
            <w:r w:rsidRPr="007059E0">
              <w:rPr>
                <w:sz w:val="20"/>
                <w:lang w:val="fr-BE"/>
              </w:rPr>
              <w:t>Cadre institutionnel et dispositif de pilotage</w:t>
            </w:r>
            <w:r w:rsidR="00882A7F" w:rsidRPr="007059E0">
              <w:rPr>
                <w:sz w:val="20"/>
                <w:lang w:val="fr-BE"/>
              </w:rPr>
              <w:t> ;</w:t>
            </w:r>
          </w:p>
          <w:p w:rsidR="009B0D7F" w:rsidRPr="007059E0" w:rsidRDefault="009B0D7F" w:rsidP="00491FE1">
            <w:pPr>
              <w:jc w:val="both"/>
              <w:rPr>
                <w:sz w:val="20"/>
                <w:lang w:val="fr-BE"/>
              </w:rPr>
            </w:pPr>
            <w:r w:rsidRPr="007059E0">
              <w:rPr>
                <w:sz w:val="20"/>
                <w:lang w:val="fr-BE"/>
              </w:rPr>
              <w:t>Développement des compétences techniques et managériales des acteurs</w:t>
            </w:r>
            <w:r w:rsidR="00882A7F" w:rsidRPr="007059E0">
              <w:rPr>
                <w:sz w:val="20"/>
                <w:lang w:val="fr-BE"/>
              </w:rPr>
              <w:t> ;</w:t>
            </w:r>
          </w:p>
          <w:p w:rsidR="009B0D7F" w:rsidRPr="007059E0" w:rsidRDefault="009B0D7F" w:rsidP="00491FE1">
            <w:pPr>
              <w:jc w:val="both"/>
              <w:rPr>
                <w:sz w:val="20"/>
                <w:lang w:val="fr-BE"/>
              </w:rPr>
            </w:pPr>
            <w:r w:rsidRPr="007059E0">
              <w:rPr>
                <w:sz w:val="20"/>
                <w:lang w:val="fr-BE"/>
              </w:rPr>
              <w:t>Outils de programmation, de financement et de suivi-évaluation</w:t>
            </w:r>
            <w:r w:rsidR="00882A7F" w:rsidRPr="007059E0">
              <w:rPr>
                <w:sz w:val="20"/>
                <w:lang w:val="fr-BE"/>
              </w:rPr>
              <w:t> ;</w:t>
            </w:r>
          </w:p>
          <w:p w:rsidR="009B0D7F" w:rsidRPr="007059E0" w:rsidRDefault="009B0D7F" w:rsidP="00491FE1">
            <w:pPr>
              <w:jc w:val="both"/>
              <w:rPr>
                <w:sz w:val="20"/>
                <w:lang w:val="fr-BE"/>
              </w:rPr>
            </w:pPr>
            <w:r w:rsidRPr="007059E0">
              <w:rPr>
                <w:sz w:val="20"/>
                <w:lang w:val="fr-BE"/>
              </w:rPr>
              <w:t>Mise en œuvre de la décentralisation</w:t>
            </w:r>
            <w:r w:rsidR="00882A7F" w:rsidRPr="007059E0">
              <w:rPr>
                <w:sz w:val="20"/>
                <w:lang w:val="fr-BE"/>
              </w:rPr>
              <w:t> ;</w:t>
            </w:r>
            <w:r w:rsidRPr="007059E0">
              <w:rPr>
                <w:sz w:val="20"/>
                <w:lang w:val="fr-BE"/>
              </w:rPr>
              <w:t xml:space="preserve"> </w:t>
            </w:r>
          </w:p>
          <w:p w:rsidR="009B0D7F" w:rsidRPr="007059E0" w:rsidRDefault="009B0D7F" w:rsidP="00491FE1">
            <w:pPr>
              <w:jc w:val="both"/>
              <w:rPr>
                <w:sz w:val="20"/>
                <w:lang w:val="fr-BE"/>
              </w:rPr>
            </w:pPr>
            <w:r w:rsidRPr="007059E0">
              <w:rPr>
                <w:sz w:val="20"/>
                <w:lang w:val="fr-BE"/>
              </w:rPr>
              <w:t>Promotion du PPP</w:t>
            </w:r>
            <w:r w:rsidR="00882A7F" w:rsidRPr="007059E0">
              <w:rPr>
                <w:sz w:val="20"/>
                <w:lang w:val="fr-BE"/>
              </w:rPr>
              <w:t> ;</w:t>
            </w:r>
          </w:p>
          <w:p w:rsidR="009B0D7F" w:rsidRPr="007059E0" w:rsidRDefault="009B0D7F" w:rsidP="00491FE1">
            <w:pPr>
              <w:jc w:val="both"/>
              <w:rPr>
                <w:sz w:val="20"/>
                <w:lang w:val="fr-BE"/>
              </w:rPr>
            </w:pPr>
            <w:r w:rsidRPr="007059E0">
              <w:rPr>
                <w:sz w:val="20"/>
                <w:lang w:val="fr-BE"/>
              </w:rPr>
              <w:t>Intégration des aspects transversaux dont le l’AFDH et le genre</w:t>
            </w:r>
            <w:r w:rsidR="00882A7F" w:rsidRPr="007059E0">
              <w:rPr>
                <w:sz w:val="20"/>
                <w:lang w:val="fr-BE"/>
              </w:rPr>
              <w:t> ;</w:t>
            </w:r>
          </w:p>
          <w:p w:rsidR="009B0D7F" w:rsidRPr="007059E0" w:rsidRDefault="009B0D7F" w:rsidP="00491FE1">
            <w:pPr>
              <w:jc w:val="both"/>
              <w:rPr>
                <w:sz w:val="20"/>
                <w:lang w:val="fr-BE"/>
              </w:rPr>
            </w:pPr>
            <w:r w:rsidRPr="007059E0">
              <w:rPr>
                <w:sz w:val="20"/>
                <w:lang w:val="fr-BE"/>
              </w:rPr>
              <w:t>Stratégie de communication</w:t>
            </w:r>
            <w:r w:rsidR="00882A7F" w:rsidRPr="007059E0">
              <w:rPr>
                <w:sz w:val="20"/>
                <w:lang w:val="fr-BE"/>
              </w:rPr>
              <w:t>.</w:t>
            </w:r>
            <w:r w:rsidRPr="007059E0">
              <w:rPr>
                <w:sz w:val="20"/>
                <w:lang w:val="fr-BE"/>
              </w:rPr>
              <w:t xml:space="preserve"> </w:t>
            </w:r>
          </w:p>
        </w:tc>
        <w:tc>
          <w:tcPr>
            <w:tcW w:w="3233" w:type="dxa"/>
            <w:shd w:val="clear" w:color="auto" w:fill="auto"/>
            <w:vAlign w:val="center"/>
          </w:tcPr>
          <w:p w:rsidR="009B0D7F" w:rsidRPr="007059E0" w:rsidRDefault="009B0D7F" w:rsidP="000E5692">
            <w:pPr>
              <w:rPr>
                <w:sz w:val="20"/>
                <w:lang w:val="fr-BE"/>
              </w:rPr>
            </w:pPr>
            <w:r w:rsidRPr="007059E0">
              <w:rPr>
                <w:sz w:val="20"/>
                <w:lang w:val="fr-BE"/>
              </w:rPr>
              <w:t>Conception et suivi des outils/instruments transversaux au niveau du programme gouvernance</w:t>
            </w:r>
            <w:r w:rsidR="00882A7F" w:rsidRPr="007059E0">
              <w:rPr>
                <w:sz w:val="20"/>
                <w:lang w:val="fr-BE"/>
              </w:rPr>
              <w:t> ;</w:t>
            </w:r>
            <w:r w:rsidRPr="007059E0">
              <w:rPr>
                <w:sz w:val="20"/>
                <w:lang w:val="fr-BE"/>
              </w:rPr>
              <w:t xml:space="preserve"> </w:t>
            </w:r>
          </w:p>
          <w:p w:rsidR="009B0D7F" w:rsidRPr="007059E0" w:rsidRDefault="009B0D7F" w:rsidP="000E5692">
            <w:pPr>
              <w:rPr>
                <w:sz w:val="20"/>
                <w:lang w:val="fr-BE"/>
              </w:rPr>
            </w:pPr>
            <w:r w:rsidRPr="007059E0">
              <w:rPr>
                <w:sz w:val="20"/>
                <w:lang w:val="fr-BE"/>
              </w:rPr>
              <w:t>Mise en application au niveau du PN-AEUE pour les volets concernant l’Assainissement des Eaux Usées et Excreta</w:t>
            </w:r>
          </w:p>
        </w:tc>
      </w:tr>
      <w:tr w:rsidR="009B0D7F" w:rsidRPr="007059E0" w:rsidTr="001C6015">
        <w:trPr>
          <w:trHeight w:val="2737"/>
        </w:trPr>
        <w:tc>
          <w:tcPr>
            <w:tcW w:w="1824" w:type="dxa"/>
            <w:shd w:val="clear" w:color="auto" w:fill="auto"/>
            <w:vAlign w:val="center"/>
          </w:tcPr>
          <w:p w:rsidR="009B0D7F" w:rsidRPr="007059E0" w:rsidRDefault="009B0D7F" w:rsidP="009908BE">
            <w:pPr>
              <w:jc w:val="center"/>
              <w:rPr>
                <w:sz w:val="20"/>
                <w:lang w:val="fr-BE"/>
              </w:rPr>
            </w:pPr>
            <w:r w:rsidRPr="007059E0">
              <w:rPr>
                <w:sz w:val="20"/>
                <w:lang w:val="fr-BE"/>
              </w:rPr>
              <w:t>Approvisionnement en Eau Potable</w:t>
            </w:r>
          </w:p>
        </w:tc>
        <w:tc>
          <w:tcPr>
            <w:tcW w:w="4229" w:type="dxa"/>
            <w:shd w:val="clear" w:color="auto" w:fill="auto"/>
            <w:vAlign w:val="center"/>
          </w:tcPr>
          <w:p w:rsidR="009B0D7F" w:rsidRPr="007059E0" w:rsidRDefault="009B0D7F" w:rsidP="009908BE">
            <w:pPr>
              <w:rPr>
                <w:sz w:val="20"/>
                <w:lang w:val="fr-BE"/>
              </w:rPr>
            </w:pPr>
            <w:r w:rsidRPr="007059E0">
              <w:rPr>
                <w:sz w:val="20"/>
                <w:lang w:val="fr-BE"/>
              </w:rPr>
              <w:t>Intermédiation sociale</w:t>
            </w:r>
            <w:r w:rsidR="00BC4248" w:rsidRPr="007059E0">
              <w:rPr>
                <w:sz w:val="20"/>
                <w:lang w:val="fr-BE"/>
              </w:rPr>
              <w:t> ;</w:t>
            </w:r>
          </w:p>
          <w:p w:rsidR="009B0D7F" w:rsidRPr="007059E0" w:rsidRDefault="009B0D7F" w:rsidP="009908BE">
            <w:pPr>
              <w:rPr>
                <w:sz w:val="20"/>
                <w:lang w:val="fr-BE"/>
              </w:rPr>
            </w:pPr>
            <w:r w:rsidRPr="007059E0">
              <w:rPr>
                <w:sz w:val="20"/>
                <w:lang w:val="fr-BE"/>
              </w:rPr>
              <w:t>Préservation de la qualité de l’eau de boisson</w:t>
            </w:r>
            <w:r w:rsidR="00BC4248" w:rsidRPr="007059E0">
              <w:rPr>
                <w:sz w:val="20"/>
                <w:lang w:val="fr-BE"/>
              </w:rPr>
              <w:t> ;</w:t>
            </w:r>
          </w:p>
          <w:p w:rsidR="009B0D7F" w:rsidRPr="007059E0" w:rsidRDefault="009B0D7F" w:rsidP="009908BE">
            <w:pPr>
              <w:rPr>
                <w:sz w:val="20"/>
                <w:lang w:val="fr-BE"/>
              </w:rPr>
            </w:pPr>
            <w:r w:rsidRPr="007059E0">
              <w:rPr>
                <w:sz w:val="20"/>
                <w:lang w:val="fr-BE"/>
              </w:rPr>
              <w:t>Promotion de l’hygiène de l’eau de boisson</w:t>
            </w:r>
            <w:r w:rsidR="00BC4248" w:rsidRPr="007059E0">
              <w:rPr>
                <w:sz w:val="20"/>
                <w:lang w:val="fr-BE"/>
              </w:rPr>
              <w:t> ;</w:t>
            </w:r>
          </w:p>
          <w:p w:rsidR="009B0D7F" w:rsidRPr="007059E0" w:rsidRDefault="009B0D7F" w:rsidP="009908BE">
            <w:pPr>
              <w:rPr>
                <w:sz w:val="20"/>
                <w:lang w:val="fr-BE"/>
              </w:rPr>
            </w:pPr>
            <w:r w:rsidRPr="007059E0">
              <w:rPr>
                <w:sz w:val="20"/>
                <w:lang w:val="fr-BE"/>
              </w:rPr>
              <w:t>Surveillance de la qualité de l’eau</w:t>
            </w:r>
            <w:r w:rsidR="00BC4248" w:rsidRPr="007059E0">
              <w:rPr>
                <w:sz w:val="20"/>
                <w:lang w:val="fr-BE"/>
              </w:rPr>
              <w:t> ;</w:t>
            </w:r>
          </w:p>
          <w:p w:rsidR="009B0D7F" w:rsidRPr="007059E0" w:rsidRDefault="009B0D7F" w:rsidP="009908BE">
            <w:pPr>
              <w:rPr>
                <w:sz w:val="20"/>
                <w:lang w:val="fr-BE"/>
              </w:rPr>
            </w:pPr>
            <w:r w:rsidRPr="007059E0">
              <w:rPr>
                <w:sz w:val="20"/>
                <w:lang w:val="fr-BE"/>
              </w:rPr>
              <w:t>Réalisations des ouvrages d’assainissement en tenant compte des sources d’approvisionnement en eau potable</w:t>
            </w:r>
          </w:p>
        </w:tc>
        <w:tc>
          <w:tcPr>
            <w:tcW w:w="3233" w:type="dxa"/>
            <w:shd w:val="clear" w:color="auto" w:fill="auto"/>
            <w:vAlign w:val="center"/>
          </w:tcPr>
          <w:p w:rsidR="009B0D7F" w:rsidRPr="007059E0" w:rsidRDefault="009B0D7F" w:rsidP="001C6015">
            <w:pPr>
              <w:rPr>
                <w:sz w:val="20"/>
                <w:lang w:val="fr-BE"/>
              </w:rPr>
            </w:pPr>
            <w:r w:rsidRPr="007059E0">
              <w:rPr>
                <w:sz w:val="20"/>
                <w:lang w:val="fr-BE"/>
              </w:rPr>
              <w:t>Intégration des calendriers et des équipes d’intermédiation sociale</w:t>
            </w:r>
            <w:r w:rsidR="00BC4248" w:rsidRPr="007059E0">
              <w:rPr>
                <w:sz w:val="20"/>
                <w:lang w:val="fr-BE"/>
              </w:rPr>
              <w:t> ;</w:t>
            </w:r>
          </w:p>
          <w:p w:rsidR="009B0D7F" w:rsidRPr="007059E0" w:rsidRDefault="009B0D7F" w:rsidP="001C6015">
            <w:pPr>
              <w:rPr>
                <w:sz w:val="20"/>
                <w:lang w:val="fr-BE"/>
              </w:rPr>
            </w:pPr>
            <w:r w:rsidRPr="007059E0">
              <w:rPr>
                <w:sz w:val="20"/>
                <w:lang w:val="fr-BE"/>
              </w:rPr>
              <w:t>La promotion de l’hygiène et de l’assainissement dans le cadre du PN-AEUE devra</w:t>
            </w:r>
            <w:r w:rsidR="00BC4248" w:rsidRPr="007059E0">
              <w:rPr>
                <w:sz w:val="20"/>
                <w:lang w:val="fr-BE"/>
              </w:rPr>
              <w:t xml:space="preserve"> bénéficier de l’accompagnement du PN-AEP en vue de disponibiliser l’eau potable ; </w:t>
            </w:r>
            <w:r w:rsidRPr="007059E0">
              <w:rPr>
                <w:sz w:val="20"/>
                <w:lang w:val="fr-BE"/>
              </w:rPr>
              <w:t>Elaboration des outils de promotion de l’hygiène de l’eau dans le cadre du programme AEUE</w:t>
            </w:r>
          </w:p>
          <w:p w:rsidR="009B0D7F" w:rsidRPr="007059E0" w:rsidRDefault="009B0D7F" w:rsidP="001C6015">
            <w:pPr>
              <w:rPr>
                <w:sz w:val="20"/>
                <w:lang w:val="fr-BE"/>
              </w:rPr>
            </w:pPr>
          </w:p>
        </w:tc>
      </w:tr>
      <w:tr w:rsidR="009B0D7F" w:rsidRPr="007059E0" w:rsidTr="001C6015">
        <w:tc>
          <w:tcPr>
            <w:tcW w:w="1824" w:type="dxa"/>
            <w:shd w:val="clear" w:color="auto" w:fill="auto"/>
            <w:vAlign w:val="center"/>
          </w:tcPr>
          <w:p w:rsidR="009B0D7F" w:rsidRPr="007059E0" w:rsidRDefault="009B0D7F" w:rsidP="009908BE">
            <w:pPr>
              <w:jc w:val="center"/>
              <w:rPr>
                <w:sz w:val="20"/>
                <w:lang w:val="fr-BE"/>
              </w:rPr>
            </w:pPr>
            <w:r w:rsidRPr="007059E0">
              <w:rPr>
                <w:sz w:val="20"/>
                <w:lang w:val="fr-BE"/>
              </w:rPr>
              <w:t>Gestion Intégrée des Ressources en Eau</w:t>
            </w:r>
          </w:p>
        </w:tc>
        <w:tc>
          <w:tcPr>
            <w:tcW w:w="4229" w:type="dxa"/>
            <w:shd w:val="clear" w:color="auto" w:fill="auto"/>
            <w:vAlign w:val="center"/>
          </w:tcPr>
          <w:p w:rsidR="009B0D7F" w:rsidRPr="007059E0" w:rsidRDefault="00720F40" w:rsidP="009908BE">
            <w:pPr>
              <w:rPr>
                <w:sz w:val="20"/>
                <w:lang w:val="fr-BE"/>
              </w:rPr>
            </w:pPr>
            <w:r w:rsidRPr="007059E0">
              <w:rPr>
                <w:sz w:val="20"/>
                <w:lang w:val="fr-BE"/>
              </w:rPr>
              <w:t>Evolution de la qualité</w:t>
            </w:r>
            <w:r w:rsidR="009B0D7F" w:rsidRPr="007059E0">
              <w:rPr>
                <w:sz w:val="20"/>
                <w:lang w:val="fr-BE"/>
              </w:rPr>
              <w:t xml:space="preserve"> de la ressource en eau </w:t>
            </w:r>
          </w:p>
          <w:p w:rsidR="009B0D7F" w:rsidRPr="007059E0" w:rsidRDefault="009B0D7F" w:rsidP="009908BE">
            <w:pPr>
              <w:rPr>
                <w:sz w:val="20"/>
                <w:lang w:val="fr-BE"/>
              </w:rPr>
            </w:pPr>
            <w:r w:rsidRPr="007059E0">
              <w:rPr>
                <w:sz w:val="20"/>
                <w:lang w:val="fr-BE"/>
              </w:rPr>
              <w:t xml:space="preserve">Plans régionaux de </w:t>
            </w:r>
            <w:r w:rsidR="00510F9E" w:rsidRPr="007059E0">
              <w:rPr>
                <w:sz w:val="20"/>
                <w:lang w:val="fr-BE"/>
              </w:rPr>
              <w:t>développement</w:t>
            </w:r>
            <w:r w:rsidRPr="007059E0">
              <w:rPr>
                <w:sz w:val="20"/>
                <w:lang w:val="fr-BE"/>
              </w:rPr>
              <w:t xml:space="preserve"> de l’AEP</w:t>
            </w:r>
            <w:r w:rsidR="00BC4248" w:rsidRPr="007059E0">
              <w:rPr>
                <w:sz w:val="20"/>
                <w:lang w:val="fr-BE"/>
              </w:rPr>
              <w:t> ;</w:t>
            </w:r>
          </w:p>
          <w:p w:rsidR="009B0D7F" w:rsidRPr="007059E0" w:rsidRDefault="009B0D7F" w:rsidP="009908BE">
            <w:pPr>
              <w:rPr>
                <w:sz w:val="20"/>
                <w:lang w:val="fr-BE"/>
              </w:rPr>
            </w:pPr>
            <w:r w:rsidRPr="007059E0">
              <w:rPr>
                <w:sz w:val="20"/>
                <w:lang w:val="fr-BE"/>
              </w:rPr>
              <w:t>Protection des sources d’eau potable</w:t>
            </w:r>
          </w:p>
          <w:p w:rsidR="009B0D7F" w:rsidRPr="007059E0" w:rsidRDefault="00510F9E" w:rsidP="009908BE">
            <w:pPr>
              <w:rPr>
                <w:sz w:val="20"/>
                <w:lang w:val="fr-BE"/>
              </w:rPr>
            </w:pPr>
            <w:r w:rsidRPr="007059E0">
              <w:rPr>
                <w:sz w:val="20"/>
                <w:lang w:val="fr-BE"/>
              </w:rPr>
              <w:t>Règlementation</w:t>
            </w:r>
            <w:r w:rsidR="009B0D7F" w:rsidRPr="007059E0">
              <w:rPr>
                <w:sz w:val="20"/>
                <w:lang w:val="fr-BE"/>
              </w:rPr>
              <w:t xml:space="preserve"> du service public de l’eau</w:t>
            </w:r>
          </w:p>
          <w:p w:rsidR="009B0D7F" w:rsidRPr="007059E0" w:rsidRDefault="009B0D7F" w:rsidP="009908BE">
            <w:pPr>
              <w:rPr>
                <w:sz w:val="20"/>
                <w:lang w:val="fr-BE"/>
              </w:rPr>
            </w:pPr>
          </w:p>
        </w:tc>
        <w:tc>
          <w:tcPr>
            <w:tcW w:w="3233" w:type="dxa"/>
            <w:shd w:val="clear" w:color="auto" w:fill="auto"/>
            <w:vAlign w:val="center"/>
          </w:tcPr>
          <w:p w:rsidR="009B0D7F" w:rsidRPr="007059E0" w:rsidRDefault="009B0D7F" w:rsidP="001C6015">
            <w:pPr>
              <w:rPr>
                <w:sz w:val="20"/>
                <w:lang w:val="fr-BE"/>
              </w:rPr>
            </w:pPr>
            <w:r w:rsidRPr="007059E0">
              <w:rPr>
                <w:sz w:val="20"/>
                <w:lang w:val="fr-BE"/>
              </w:rPr>
              <w:t>Mise à disposition par le SNIEau des données nécessaires à la connaissance d</w:t>
            </w:r>
            <w:r w:rsidR="00720F40" w:rsidRPr="007059E0">
              <w:rPr>
                <w:sz w:val="20"/>
                <w:lang w:val="fr-BE"/>
              </w:rPr>
              <w:t>e la qualité des ressources en eau</w:t>
            </w:r>
            <w:r w:rsidR="00BC4248" w:rsidRPr="007059E0">
              <w:rPr>
                <w:sz w:val="20"/>
                <w:lang w:val="fr-BE"/>
              </w:rPr>
              <w:t> ;</w:t>
            </w:r>
          </w:p>
          <w:p w:rsidR="009B0D7F" w:rsidRPr="007059E0" w:rsidRDefault="009B0D7F" w:rsidP="001C6015">
            <w:pPr>
              <w:rPr>
                <w:sz w:val="20"/>
                <w:lang w:val="fr-BE"/>
              </w:rPr>
            </w:pPr>
            <w:r w:rsidRPr="007059E0">
              <w:rPr>
                <w:sz w:val="20"/>
                <w:lang w:val="fr-BE"/>
              </w:rPr>
              <w:t>Prise en compte des risques de pollution des sources d’eau potable au moment de la réalisation des ouvrages d’assainissement</w:t>
            </w:r>
            <w:r w:rsidRPr="007059E0" w:rsidDel="0086599F">
              <w:rPr>
                <w:sz w:val="20"/>
                <w:lang w:val="fr-BE"/>
              </w:rPr>
              <w:t xml:space="preserve"> </w:t>
            </w:r>
          </w:p>
        </w:tc>
      </w:tr>
      <w:tr w:rsidR="009B0D7F" w:rsidRPr="007059E0" w:rsidTr="001C6015">
        <w:trPr>
          <w:trHeight w:val="1392"/>
        </w:trPr>
        <w:tc>
          <w:tcPr>
            <w:tcW w:w="1824" w:type="dxa"/>
            <w:shd w:val="clear" w:color="auto" w:fill="auto"/>
            <w:vAlign w:val="center"/>
          </w:tcPr>
          <w:p w:rsidR="009B0D7F" w:rsidRPr="007059E0" w:rsidRDefault="009B0D7F" w:rsidP="009908BE">
            <w:pPr>
              <w:jc w:val="center"/>
              <w:rPr>
                <w:sz w:val="20"/>
                <w:lang w:val="fr-BE"/>
              </w:rPr>
            </w:pPr>
            <w:r w:rsidRPr="007059E0">
              <w:rPr>
                <w:sz w:val="20"/>
                <w:lang w:val="fr-BE"/>
              </w:rPr>
              <w:t>Aménagements Hydrauliques</w:t>
            </w:r>
          </w:p>
        </w:tc>
        <w:tc>
          <w:tcPr>
            <w:tcW w:w="4229" w:type="dxa"/>
            <w:shd w:val="clear" w:color="auto" w:fill="auto"/>
            <w:vAlign w:val="center"/>
          </w:tcPr>
          <w:p w:rsidR="009B0D7F" w:rsidRPr="007059E0" w:rsidRDefault="009B0D7F" w:rsidP="009908BE">
            <w:pPr>
              <w:rPr>
                <w:sz w:val="20"/>
                <w:lang w:val="fr-BE"/>
              </w:rPr>
            </w:pPr>
            <w:r w:rsidRPr="007059E0">
              <w:rPr>
                <w:sz w:val="20"/>
                <w:lang w:val="fr-BE"/>
              </w:rPr>
              <w:t>Protection des sources d’eau potable</w:t>
            </w:r>
          </w:p>
          <w:p w:rsidR="009B0D7F" w:rsidRPr="007059E0" w:rsidRDefault="009B0D7F" w:rsidP="009908BE">
            <w:pPr>
              <w:rPr>
                <w:sz w:val="20"/>
                <w:lang w:val="fr-BE"/>
              </w:rPr>
            </w:pPr>
            <w:r w:rsidRPr="007059E0">
              <w:rPr>
                <w:sz w:val="20"/>
                <w:lang w:val="fr-BE"/>
              </w:rPr>
              <w:t>Préservation de la qualité de l’eau</w:t>
            </w:r>
          </w:p>
        </w:tc>
        <w:tc>
          <w:tcPr>
            <w:tcW w:w="3233" w:type="dxa"/>
            <w:shd w:val="clear" w:color="auto" w:fill="auto"/>
            <w:vAlign w:val="center"/>
          </w:tcPr>
          <w:p w:rsidR="009B0D7F" w:rsidRPr="007059E0" w:rsidRDefault="009B0D7F" w:rsidP="001C6015">
            <w:pPr>
              <w:rPr>
                <w:sz w:val="20"/>
              </w:rPr>
            </w:pPr>
            <w:r w:rsidRPr="007059E0">
              <w:rPr>
                <w:sz w:val="20"/>
                <w:lang w:val="fr-BE"/>
              </w:rPr>
              <w:t xml:space="preserve"> </w:t>
            </w:r>
            <w:r w:rsidR="00BC4248" w:rsidRPr="007059E0">
              <w:rPr>
                <w:sz w:val="20"/>
                <w:lang w:val="fr-BE"/>
              </w:rPr>
              <w:t>Valorisation des sous-produits d’assainissement dans les aménagements agricoles ;</w:t>
            </w:r>
          </w:p>
          <w:p w:rsidR="00BC4248" w:rsidRPr="001C6015" w:rsidRDefault="00BC4248" w:rsidP="001C6015">
            <w:pPr>
              <w:rPr>
                <w:sz w:val="20"/>
              </w:rPr>
            </w:pPr>
            <w:r w:rsidRPr="007059E0">
              <w:rPr>
                <w:sz w:val="20"/>
                <w:lang w:val="fr-BE"/>
              </w:rPr>
              <w:t xml:space="preserve">Prise en compte des risques de pollution des </w:t>
            </w:r>
            <w:r w:rsidR="009519CE" w:rsidRPr="007059E0">
              <w:rPr>
                <w:sz w:val="20"/>
                <w:lang w:val="fr-BE"/>
              </w:rPr>
              <w:t>plans d’eau.</w:t>
            </w:r>
          </w:p>
        </w:tc>
      </w:tr>
    </w:tbl>
    <w:p w:rsidR="008D4B8C" w:rsidRDefault="008D4B8C" w:rsidP="00356BD3">
      <w:pPr>
        <w:pStyle w:val="Titre1"/>
        <w:keepLines w:val="0"/>
        <w:pBdr>
          <w:bottom w:val="single" w:sz="12" w:space="1" w:color="008080"/>
        </w:pBdr>
        <w:tabs>
          <w:tab w:val="left" w:pos="567"/>
        </w:tabs>
        <w:spacing w:before="100" w:beforeAutospacing="1" w:after="120" w:line="240" w:lineRule="auto"/>
        <w:rPr>
          <w:color w:val="auto"/>
        </w:rPr>
      </w:pPr>
    </w:p>
    <w:p w:rsidR="008D4B8C" w:rsidRDefault="008D4B8C">
      <w:pPr>
        <w:rPr>
          <w:rFonts w:ascii="Cambria" w:hAnsi="Cambria"/>
          <w:b/>
          <w:bCs/>
          <w:sz w:val="28"/>
          <w:szCs w:val="28"/>
        </w:rPr>
      </w:pPr>
      <w:r>
        <w:br w:type="page"/>
      </w:r>
    </w:p>
    <w:p w:rsidR="0085094E" w:rsidRPr="00751B59" w:rsidRDefault="00937395" w:rsidP="00356BD3">
      <w:pPr>
        <w:pStyle w:val="Titre1"/>
        <w:keepLines w:val="0"/>
        <w:pBdr>
          <w:bottom w:val="single" w:sz="12" w:space="1" w:color="008080"/>
        </w:pBdr>
        <w:tabs>
          <w:tab w:val="left" w:pos="567"/>
        </w:tabs>
        <w:spacing w:before="100" w:beforeAutospacing="1" w:after="120" w:line="240" w:lineRule="auto"/>
        <w:rPr>
          <w:color w:val="auto"/>
        </w:rPr>
      </w:pPr>
      <w:bookmarkStart w:id="1323" w:name="_Toc454886552"/>
      <w:r>
        <w:rPr>
          <w:color w:val="auto"/>
        </w:rPr>
        <w:lastRenderedPageBreak/>
        <w:t>8</w:t>
      </w:r>
      <w:r w:rsidR="006D62AC" w:rsidRPr="00751B59">
        <w:rPr>
          <w:color w:val="auto"/>
        </w:rPr>
        <w:t xml:space="preserve">. </w:t>
      </w:r>
      <w:r w:rsidR="00341AE9">
        <w:rPr>
          <w:color w:val="auto"/>
        </w:rPr>
        <w:t>COUT DU PROGRAMME</w:t>
      </w:r>
      <w:bookmarkEnd w:id="1323"/>
    </w:p>
    <w:p w:rsidR="0085094E" w:rsidRPr="00751B59" w:rsidRDefault="0085094E" w:rsidP="00751B59">
      <w:pPr>
        <w:spacing w:line="276" w:lineRule="auto"/>
        <w:jc w:val="both"/>
        <w:rPr>
          <w:rFonts w:ascii="Garamond" w:hAnsi="Garamond"/>
        </w:rPr>
      </w:pPr>
    </w:p>
    <w:p w:rsidR="008E7CAE" w:rsidRDefault="0085094E" w:rsidP="00751B59">
      <w:pPr>
        <w:widowControl w:val="0"/>
        <w:spacing w:after="120" w:line="276" w:lineRule="auto"/>
        <w:jc w:val="both"/>
        <w:rPr>
          <w:rFonts w:ascii="Garamond" w:hAnsi="Garamond"/>
        </w:rPr>
      </w:pPr>
      <w:r w:rsidRPr="00491FE1">
        <w:rPr>
          <w:rFonts w:ascii="Garamond" w:eastAsia="Calibri" w:hAnsi="Garamond"/>
          <w:lang w:val="fr-BE" w:eastAsia="en-US"/>
        </w:rPr>
        <w:t xml:space="preserve">Le </w:t>
      </w:r>
      <w:r w:rsidR="000852CB">
        <w:rPr>
          <w:rFonts w:ascii="Garamond" w:eastAsia="Calibri" w:hAnsi="Garamond"/>
          <w:lang w:val="fr-BE" w:eastAsia="en-US"/>
        </w:rPr>
        <w:t>coût</w:t>
      </w:r>
      <w:r w:rsidRPr="00491FE1">
        <w:rPr>
          <w:rFonts w:ascii="Garamond" w:eastAsia="Calibri" w:hAnsi="Garamond"/>
          <w:lang w:val="fr-BE" w:eastAsia="en-US"/>
        </w:rPr>
        <w:t xml:space="preserve"> total</w:t>
      </w:r>
      <w:r w:rsidR="0058146D" w:rsidRPr="00491FE1">
        <w:rPr>
          <w:rFonts w:ascii="Garamond" w:eastAsia="Calibri" w:hAnsi="Garamond"/>
          <w:lang w:val="fr-BE" w:eastAsia="en-US"/>
        </w:rPr>
        <w:t xml:space="preserve"> </w:t>
      </w:r>
      <w:r w:rsidR="00FF2578" w:rsidRPr="00491FE1">
        <w:rPr>
          <w:rFonts w:ascii="Garamond" w:eastAsia="Calibri" w:hAnsi="Garamond"/>
          <w:lang w:val="fr-BE" w:eastAsia="en-US"/>
        </w:rPr>
        <w:t xml:space="preserve">du </w:t>
      </w:r>
      <w:r w:rsidR="0058146D" w:rsidRPr="00491FE1">
        <w:rPr>
          <w:rFonts w:ascii="Garamond" w:eastAsia="Calibri" w:hAnsi="Garamond"/>
          <w:lang w:val="fr-BE" w:eastAsia="en-US"/>
        </w:rPr>
        <w:t>programme</w:t>
      </w:r>
      <w:r w:rsidRPr="00491FE1">
        <w:rPr>
          <w:rFonts w:ascii="Garamond" w:eastAsia="Calibri" w:hAnsi="Garamond"/>
          <w:lang w:val="fr-BE" w:eastAsia="en-US"/>
        </w:rPr>
        <w:t xml:space="preserve"> s'élève</w:t>
      </w:r>
      <w:r w:rsidR="0058146D" w:rsidRPr="00491FE1">
        <w:rPr>
          <w:rFonts w:ascii="Garamond" w:eastAsia="Calibri" w:hAnsi="Garamond"/>
          <w:lang w:val="fr-BE" w:eastAsia="en-US"/>
        </w:rPr>
        <w:t xml:space="preserve"> à</w:t>
      </w:r>
      <w:r w:rsidRPr="00491FE1">
        <w:rPr>
          <w:rFonts w:ascii="Garamond" w:eastAsia="Calibri" w:hAnsi="Garamond"/>
          <w:lang w:val="fr-BE" w:eastAsia="en-US"/>
        </w:rPr>
        <w:t xml:space="preserve"> </w:t>
      </w:r>
      <w:r w:rsidR="007A5589" w:rsidRPr="007A5589">
        <w:rPr>
          <w:rFonts w:ascii="Calibri" w:hAnsi="Calibri"/>
          <w:b/>
          <w:color w:val="000000"/>
          <w:szCs w:val="22"/>
        </w:rPr>
        <w:t xml:space="preserve">1 215 944 894 </w:t>
      </w:r>
      <w:r w:rsidR="0000238F">
        <w:rPr>
          <w:rFonts w:ascii="Calibri" w:hAnsi="Calibri"/>
          <w:b/>
          <w:color w:val="000000"/>
          <w:szCs w:val="22"/>
        </w:rPr>
        <w:t>5</w:t>
      </w:r>
      <w:r w:rsidR="007A5589" w:rsidRPr="007A5589">
        <w:rPr>
          <w:rFonts w:ascii="Calibri" w:hAnsi="Calibri"/>
          <w:b/>
          <w:color w:val="000000"/>
          <w:szCs w:val="22"/>
        </w:rPr>
        <w:t>00</w:t>
      </w:r>
      <w:r w:rsidR="00FF2578">
        <w:rPr>
          <w:rFonts w:ascii="Calibri" w:hAnsi="Calibri"/>
          <w:b/>
          <w:color w:val="000000"/>
          <w:szCs w:val="22"/>
        </w:rPr>
        <w:t xml:space="preserve"> </w:t>
      </w:r>
      <w:r w:rsidR="008E7CAE" w:rsidRPr="00491FE1">
        <w:rPr>
          <w:rFonts w:ascii="Garamond" w:eastAsia="Calibri" w:hAnsi="Garamond"/>
          <w:b/>
          <w:lang w:val="fr-BE" w:eastAsia="en-US"/>
        </w:rPr>
        <w:t>Francs</w:t>
      </w:r>
      <w:r w:rsidR="008E7CAE" w:rsidRPr="00751B59">
        <w:rPr>
          <w:rFonts w:ascii="Garamond" w:hAnsi="Garamond"/>
        </w:rPr>
        <w:t xml:space="preserve"> </w:t>
      </w:r>
      <w:r w:rsidR="008E7CAE" w:rsidRPr="00751B59">
        <w:rPr>
          <w:rFonts w:ascii="Garamond" w:hAnsi="Garamond"/>
          <w:b/>
        </w:rPr>
        <w:t xml:space="preserve">CFA </w:t>
      </w:r>
      <w:r w:rsidRPr="00491FE1">
        <w:rPr>
          <w:rFonts w:ascii="Garamond" w:eastAsia="Calibri" w:hAnsi="Garamond"/>
          <w:lang w:val="fr-BE" w:eastAsia="en-US"/>
        </w:rPr>
        <w:t xml:space="preserve">avec une répartition de </w:t>
      </w:r>
      <w:r w:rsidR="000A4F7E" w:rsidRPr="000A4F7E">
        <w:rPr>
          <w:rFonts w:ascii="Garamond" w:hAnsi="Garamond"/>
          <w:b/>
          <w:color w:val="000000"/>
        </w:rPr>
        <w:t xml:space="preserve">735 349 319 000 </w:t>
      </w:r>
      <w:r w:rsidR="008E7CAE" w:rsidRPr="00751B59">
        <w:rPr>
          <w:rFonts w:ascii="Garamond" w:hAnsi="Garamond"/>
          <w:b/>
          <w:color w:val="000000"/>
        </w:rPr>
        <w:t>F</w:t>
      </w:r>
      <w:r w:rsidR="00FF2578">
        <w:rPr>
          <w:rFonts w:ascii="Garamond" w:hAnsi="Garamond"/>
          <w:b/>
          <w:color w:val="000000"/>
        </w:rPr>
        <w:t>rancs</w:t>
      </w:r>
      <w:r w:rsidR="008E7CAE" w:rsidRPr="00751B59">
        <w:rPr>
          <w:rFonts w:ascii="Garamond" w:hAnsi="Garamond"/>
          <w:color w:val="000000"/>
        </w:rPr>
        <w:t xml:space="preserve"> </w:t>
      </w:r>
      <w:r w:rsidR="00FF2578" w:rsidRPr="00751B59">
        <w:rPr>
          <w:rFonts w:ascii="Garamond" w:hAnsi="Garamond"/>
          <w:b/>
          <w:color w:val="000000"/>
        </w:rPr>
        <w:t>CFA</w:t>
      </w:r>
      <w:r w:rsidR="008E7CAE" w:rsidRPr="00751B59">
        <w:rPr>
          <w:rFonts w:ascii="Garamond" w:hAnsi="Garamond"/>
        </w:rPr>
        <w:t xml:space="preserve"> pour le milieu rural et </w:t>
      </w:r>
      <w:r w:rsidR="008E7CAE" w:rsidRPr="004B2FA6">
        <w:rPr>
          <w:rFonts w:ascii="Garamond" w:hAnsi="Garamond"/>
          <w:b/>
          <w:color w:val="000000"/>
        </w:rPr>
        <w:t xml:space="preserve">480 595 575 </w:t>
      </w:r>
      <w:r w:rsidR="0027398C">
        <w:rPr>
          <w:rFonts w:ascii="Garamond" w:hAnsi="Garamond"/>
          <w:b/>
          <w:color w:val="000000"/>
        </w:rPr>
        <w:t>5</w:t>
      </w:r>
      <w:r w:rsidR="008E7CAE" w:rsidRPr="004B2FA6">
        <w:rPr>
          <w:rFonts w:ascii="Garamond" w:hAnsi="Garamond"/>
          <w:b/>
          <w:color w:val="000000"/>
        </w:rPr>
        <w:t>00</w:t>
      </w:r>
      <w:r w:rsidR="008E7CAE" w:rsidRPr="004B2FA6">
        <w:rPr>
          <w:rFonts w:ascii="Garamond" w:hAnsi="Garamond"/>
          <w:color w:val="000000"/>
        </w:rPr>
        <w:t xml:space="preserve"> </w:t>
      </w:r>
      <w:r w:rsidR="008E7CAE" w:rsidRPr="00491FE1">
        <w:rPr>
          <w:rFonts w:ascii="Garamond" w:eastAsia="Calibri" w:hAnsi="Garamond"/>
          <w:lang w:val="fr-BE"/>
        </w:rPr>
        <w:t xml:space="preserve">Francs CFA </w:t>
      </w:r>
      <w:r w:rsidR="0058146D" w:rsidRPr="00491FE1">
        <w:rPr>
          <w:rFonts w:ascii="Garamond" w:eastAsia="Calibri" w:hAnsi="Garamond"/>
          <w:lang w:val="fr-BE"/>
        </w:rPr>
        <w:t>pour</w:t>
      </w:r>
      <w:r w:rsidR="008E7CAE" w:rsidRPr="00751B59">
        <w:rPr>
          <w:rFonts w:ascii="Garamond" w:hAnsi="Garamond"/>
        </w:rPr>
        <w:t xml:space="preserve"> le milieu urbain</w:t>
      </w:r>
      <w:r w:rsidR="00FF2578">
        <w:rPr>
          <w:rFonts w:ascii="Garamond" w:hAnsi="Garamond"/>
        </w:rPr>
        <w:t xml:space="preserve"> et </w:t>
      </w:r>
      <w:r w:rsidR="00FF2578" w:rsidRPr="00751B59">
        <w:rPr>
          <w:rFonts w:ascii="Calibri" w:hAnsi="Calibri"/>
          <w:b/>
          <w:color w:val="000000"/>
          <w:szCs w:val="22"/>
        </w:rPr>
        <w:t>49</w:t>
      </w:r>
      <w:r w:rsidR="007A5589">
        <w:rPr>
          <w:rFonts w:ascii="Calibri" w:hAnsi="Calibri"/>
          <w:b/>
          <w:color w:val="000000"/>
          <w:szCs w:val="22"/>
        </w:rPr>
        <w:t> 157 299 000</w:t>
      </w:r>
      <w:r w:rsidR="00FF2578">
        <w:rPr>
          <w:rFonts w:ascii="Calibri" w:hAnsi="Calibri"/>
          <w:color w:val="000000"/>
          <w:szCs w:val="22"/>
        </w:rPr>
        <w:t xml:space="preserve"> </w:t>
      </w:r>
      <w:r w:rsidR="00FF2578" w:rsidRPr="005E7563">
        <w:rPr>
          <w:rFonts w:ascii="Garamond" w:hAnsi="Garamond"/>
        </w:rPr>
        <w:t>pour les études et impacts environnemental et social</w:t>
      </w:r>
      <w:r w:rsidR="00827F7B" w:rsidRPr="005E7563">
        <w:rPr>
          <w:rFonts w:ascii="Garamond" w:hAnsi="Garamond"/>
        </w:rPr>
        <w:t>.</w:t>
      </w:r>
    </w:p>
    <w:p w:rsidR="00F410A6" w:rsidRDefault="009E7A9F" w:rsidP="00751B59">
      <w:pPr>
        <w:widowControl w:val="0"/>
        <w:spacing w:after="120" w:line="276" w:lineRule="auto"/>
        <w:jc w:val="both"/>
        <w:rPr>
          <w:rFonts w:ascii="Garamond" w:hAnsi="Garamond"/>
        </w:rPr>
      </w:pPr>
      <w:r>
        <w:rPr>
          <w:rFonts w:ascii="Garamond" w:hAnsi="Garamond"/>
        </w:rPr>
        <w:t>Le tableau ci-dessous présente la synthèse des coûts par action et par phase du programme.</w:t>
      </w:r>
    </w:p>
    <w:p w:rsidR="00F410A6" w:rsidRPr="008D4B8C" w:rsidRDefault="00F410A6" w:rsidP="005E3BE4">
      <w:pPr>
        <w:pStyle w:val="Lgende"/>
        <w:keepNext/>
        <w:rPr>
          <w:rFonts w:ascii="Garamond" w:hAnsi="Garamond"/>
          <w:i w:val="0"/>
          <w:sz w:val="24"/>
          <w:szCs w:val="24"/>
        </w:rPr>
      </w:pPr>
      <w:bookmarkStart w:id="1324" w:name="_Toc454886478"/>
      <w:r w:rsidRPr="008D4B8C">
        <w:rPr>
          <w:rFonts w:ascii="Garamond" w:hAnsi="Garamond"/>
          <w:i w:val="0"/>
          <w:sz w:val="24"/>
          <w:szCs w:val="24"/>
        </w:rPr>
        <w:t xml:space="preserve">Tableau </w:t>
      </w:r>
      <w:r w:rsidR="00822F02" w:rsidRPr="008D4B8C">
        <w:rPr>
          <w:rFonts w:ascii="Garamond" w:hAnsi="Garamond"/>
          <w:i w:val="0"/>
          <w:sz w:val="24"/>
          <w:szCs w:val="24"/>
        </w:rPr>
        <w:fldChar w:fldCharType="begin"/>
      </w:r>
      <w:r w:rsidR="00822F02" w:rsidRPr="008D4B8C">
        <w:rPr>
          <w:rFonts w:ascii="Garamond" w:hAnsi="Garamond"/>
          <w:i w:val="0"/>
          <w:sz w:val="24"/>
          <w:szCs w:val="24"/>
        </w:rPr>
        <w:instrText xml:space="preserve"> SEQ Tableau \* ARABIC </w:instrText>
      </w:r>
      <w:r w:rsidR="00822F02" w:rsidRPr="008D4B8C">
        <w:rPr>
          <w:rFonts w:ascii="Garamond" w:hAnsi="Garamond"/>
          <w:i w:val="0"/>
          <w:sz w:val="24"/>
          <w:szCs w:val="24"/>
        </w:rPr>
        <w:fldChar w:fldCharType="separate"/>
      </w:r>
      <w:r w:rsidR="000C3B4E">
        <w:rPr>
          <w:rFonts w:ascii="Garamond" w:hAnsi="Garamond"/>
          <w:i w:val="0"/>
          <w:noProof/>
          <w:sz w:val="24"/>
          <w:szCs w:val="24"/>
        </w:rPr>
        <w:t>37</w:t>
      </w:r>
      <w:r w:rsidR="00822F02" w:rsidRPr="008D4B8C">
        <w:rPr>
          <w:rFonts w:ascii="Garamond" w:hAnsi="Garamond"/>
          <w:i w:val="0"/>
          <w:noProof/>
          <w:sz w:val="24"/>
          <w:szCs w:val="24"/>
        </w:rPr>
        <w:fldChar w:fldCharType="end"/>
      </w:r>
      <w:r w:rsidRPr="008D4B8C">
        <w:rPr>
          <w:rFonts w:ascii="Garamond" w:hAnsi="Garamond"/>
          <w:i w:val="0"/>
          <w:sz w:val="24"/>
          <w:szCs w:val="24"/>
        </w:rPr>
        <w:t> : Synthèse des coûts  par action et par phase</w:t>
      </w:r>
      <w:bookmarkEnd w:id="1324"/>
    </w:p>
    <w:tbl>
      <w:tblPr>
        <w:tblW w:w="5117" w:type="pct"/>
        <w:tblCellMar>
          <w:left w:w="70" w:type="dxa"/>
          <w:right w:w="70" w:type="dxa"/>
        </w:tblCellMar>
        <w:tblLook w:val="04A0" w:firstRow="1" w:lastRow="0" w:firstColumn="1" w:lastColumn="0" w:noHBand="0" w:noVBand="1"/>
      </w:tblPr>
      <w:tblGrid>
        <w:gridCol w:w="5189"/>
        <w:gridCol w:w="1240"/>
        <w:gridCol w:w="1254"/>
        <w:gridCol w:w="1190"/>
        <w:gridCol w:w="1423"/>
      </w:tblGrid>
      <w:tr w:rsidR="00B17893" w:rsidRPr="007059E0" w:rsidTr="00443ECD">
        <w:trPr>
          <w:trHeight w:val="315"/>
        </w:trPr>
        <w:tc>
          <w:tcPr>
            <w:tcW w:w="251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410A6" w:rsidRPr="007059E0" w:rsidRDefault="00F410A6" w:rsidP="00443ECD">
            <w:pPr>
              <w:jc w:val="center"/>
              <w:rPr>
                <w:b/>
                <w:bCs/>
                <w:color w:val="000000"/>
              </w:rPr>
            </w:pPr>
            <w:r w:rsidRPr="007059E0">
              <w:rPr>
                <w:b/>
                <w:bCs/>
                <w:color w:val="000000"/>
              </w:rPr>
              <w:t>Actions</w:t>
            </w:r>
          </w:p>
        </w:tc>
        <w:tc>
          <w:tcPr>
            <w:tcW w:w="602" w:type="pct"/>
            <w:tcBorders>
              <w:top w:val="single" w:sz="8" w:space="0" w:color="auto"/>
              <w:left w:val="nil"/>
              <w:bottom w:val="single" w:sz="8" w:space="0" w:color="auto"/>
              <w:right w:val="single" w:sz="8" w:space="0" w:color="auto"/>
            </w:tcBorders>
            <w:shd w:val="clear" w:color="auto" w:fill="auto"/>
            <w:vAlign w:val="center"/>
            <w:hideMark/>
          </w:tcPr>
          <w:p w:rsidR="00F410A6" w:rsidRPr="007059E0" w:rsidRDefault="00F410A6" w:rsidP="00443ECD">
            <w:pPr>
              <w:jc w:val="center"/>
              <w:rPr>
                <w:b/>
                <w:bCs/>
                <w:color w:val="000000"/>
                <w:sz w:val="18"/>
                <w:szCs w:val="18"/>
              </w:rPr>
            </w:pPr>
            <w:r w:rsidRPr="007059E0">
              <w:rPr>
                <w:b/>
                <w:bCs/>
                <w:color w:val="000000"/>
                <w:sz w:val="18"/>
                <w:szCs w:val="18"/>
              </w:rPr>
              <w:t>Phase1</w:t>
            </w:r>
          </w:p>
        </w:tc>
        <w:tc>
          <w:tcPr>
            <w:tcW w:w="609" w:type="pct"/>
            <w:tcBorders>
              <w:top w:val="single" w:sz="8" w:space="0" w:color="auto"/>
              <w:left w:val="nil"/>
              <w:bottom w:val="single" w:sz="8" w:space="0" w:color="auto"/>
              <w:right w:val="single" w:sz="8" w:space="0" w:color="auto"/>
            </w:tcBorders>
            <w:shd w:val="clear" w:color="auto" w:fill="auto"/>
            <w:vAlign w:val="center"/>
            <w:hideMark/>
          </w:tcPr>
          <w:p w:rsidR="00F410A6" w:rsidRPr="007059E0" w:rsidRDefault="00F410A6" w:rsidP="00443ECD">
            <w:pPr>
              <w:jc w:val="center"/>
              <w:rPr>
                <w:b/>
                <w:bCs/>
                <w:color w:val="000000"/>
                <w:sz w:val="18"/>
                <w:szCs w:val="18"/>
              </w:rPr>
            </w:pPr>
            <w:r w:rsidRPr="007059E0">
              <w:rPr>
                <w:b/>
                <w:bCs/>
                <w:color w:val="000000"/>
                <w:sz w:val="18"/>
                <w:szCs w:val="18"/>
              </w:rPr>
              <w:t>Phase 2</w:t>
            </w:r>
          </w:p>
        </w:tc>
        <w:tc>
          <w:tcPr>
            <w:tcW w:w="578" w:type="pct"/>
            <w:tcBorders>
              <w:top w:val="single" w:sz="8" w:space="0" w:color="auto"/>
              <w:left w:val="nil"/>
              <w:bottom w:val="single" w:sz="8" w:space="0" w:color="auto"/>
              <w:right w:val="single" w:sz="8" w:space="0" w:color="auto"/>
            </w:tcBorders>
            <w:shd w:val="clear" w:color="auto" w:fill="auto"/>
            <w:vAlign w:val="center"/>
            <w:hideMark/>
          </w:tcPr>
          <w:p w:rsidR="00F410A6" w:rsidRPr="007059E0" w:rsidRDefault="00F410A6" w:rsidP="00443ECD">
            <w:pPr>
              <w:jc w:val="center"/>
              <w:rPr>
                <w:b/>
                <w:bCs/>
                <w:color w:val="000000"/>
                <w:sz w:val="18"/>
                <w:szCs w:val="18"/>
              </w:rPr>
            </w:pPr>
            <w:r w:rsidRPr="007059E0">
              <w:rPr>
                <w:b/>
                <w:bCs/>
                <w:color w:val="000000"/>
                <w:sz w:val="18"/>
                <w:szCs w:val="18"/>
              </w:rPr>
              <w:t>Phase 3</w:t>
            </w:r>
          </w:p>
        </w:tc>
        <w:tc>
          <w:tcPr>
            <w:tcW w:w="69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410A6" w:rsidRPr="007059E0" w:rsidRDefault="00F410A6" w:rsidP="00443ECD">
            <w:pPr>
              <w:jc w:val="center"/>
              <w:rPr>
                <w:b/>
                <w:bCs/>
                <w:color w:val="000000"/>
                <w:sz w:val="18"/>
                <w:szCs w:val="18"/>
              </w:rPr>
            </w:pPr>
            <w:r w:rsidRPr="007059E0">
              <w:rPr>
                <w:b/>
                <w:bCs/>
                <w:color w:val="000000"/>
                <w:sz w:val="18"/>
                <w:szCs w:val="18"/>
              </w:rPr>
              <w:t>Coût total (milliers)</w:t>
            </w:r>
          </w:p>
        </w:tc>
      </w:tr>
      <w:tr w:rsidR="00B17893" w:rsidRPr="007059E0" w:rsidTr="005E3BE4">
        <w:trPr>
          <w:trHeight w:val="315"/>
        </w:trPr>
        <w:tc>
          <w:tcPr>
            <w:tcW w:w="2519" w:type="pct"/>
            <w:vMerge/>
            <w:tcBorders>
              <w:top w:val="single" w:sz="8" w:space="0" w:color="auto"/>
              <w:left w:val="single" w:sz="8" w:space="0" w:color="auto"/>
              <w:bottom w:val="single" w:sz="8" w:space="0" w:color="000000"/>
              <w:right w:val="single" w:sz="8" w:space="0" w:color="auto"/>
            </w:tcBorders>
            <w:vAlign w:val="center"/>
            <w:hideMark/>
          </w:tcPr>
          <w:p w:rsidR="00F410A6" w:rsidRPr="007059E0" w:rsidRDefault="00F410A6" w:rsidP="00F410A6">
            <w:pPr>
              <w:rPr>
                <w:b/>
                <w:bCs/>
                <w:color w:val="000000"/>
              </w:rPr>
            </w:pPr>
          </w:p>
        </w:tc>
        <w:tc>
          <w:tcPr>
            <w:tcW w:w="602" w:type="pct"/>
            <w:tcBorders>
              <w:top w:val="nil"/>
              <w:left w:val="nil"/>
              <w:bottom w:val="single" w:sz="8" w:space="0" w:color="auto"/>
              <w:right w:val="single" w:sz="8" w:space="0" w:color="auto"/>
            </w:tcBorders>
            <w:shd w:val="clear" w:color="auto" w:fill="auto"/>
            <w:vAlign w:val="center"/>
            <w:hideMark/>
          </w:tcPr>
          <w:p w:rsidR="00F410A6" w:rsidRPr="007059E0" w:rsidRDefault="00F410A6" w:rsidP="00F410A6">
            <w:pPr>
              <w:jc w:val="center"/>
              <w:rPr>
                <w:b/>
                <w:bCs/>
                <w:color w:val="000000"/>
                <w:sz w:val="18"/>
                <w:szCs w:val="18"/>
              </w:rPr>
            </w:pPr>
            <w:r w:rsidRPr="007059E0">
              <w:rPr>
                <w:b/>
                <w:bCs/>
                <w:color w:val="000000"/>
                <w:sz w:val="18"/>
                <w:szCs w:val="18"/>
              </w:rPr>
              <w:t>2016-2020</w:t>
            </w:r>
          </w:p>
        </w:tc>
        <w:tc>
          <w:tcPr>
            <w:tcW w:w="609" w:type="pct"/>
            <w:tcBorders>
              <w:top w:val="nil"/>
              <w:left w:val="nil"/>
              <w:bottom w:val="single" w:sz="8" w:space="0" w:color="auto"/>
              <w:right w:val="single" w:sz="8" w:space="0" w:color="auto"/>
            </w:tcBorders>
            <w:shd w:val="clear" w:color="auto" w:fill="auto"/>
            <w:vAlign w:val="center"/>
            <w:hideMark/>
          </w:tcPr>
          <w:p w:rsidR="00F410A6" w:rsidRPr="007059E0" w:rsidRDefault="00F410A6" w:rsidP="00F410A6">
            <w:pPr>
              <w:jc w:val="center"/>
              <w:rPr>
                <w:b/>
                <w:bCs/>
                <w:color w:val="000000"/>
                <w:sz w:val="18"/>
                <w:szCs w:val="18"/>
              </w:rPr>
            </w:pPr>
            <w:r w:rsidRPr="007059E0">
              <w:rPr>
                <w:b/>
                <w:bCs/>
                <w:color w:val="000000"/>
                <w:sz w:val="18"/>
                <w:szCs w:val="18"/>
              </w:rPr>
              <w:t>2021-2025</w:t>
            </w:r>
          </w:p>
        </w:tc>
        <w:tc>
          <w:tcPr>
            <w:tcW w:w="578" w:type="pct"/>
            <w:tcBorders>
              <w:top w:val="nil"/>
              <w:left w:val="nil"/>
              <w:bottom w:val="single" w:sz="8" w:space="0" w:color="auto"/>
              <w:right w:val="single" w:sz="8" w:space="0" w:color="auto"/>
            </w:tcBorders>
            <w:shd w:val="clear" w:color="auto" w:fill="auto"/>
            <w:vAlign w:val="center"/>
            <w:hideMark/>
          </w:tcPr>
          <w:p w:rsidR="00F410A6" w:rsidRPr="007059E0" w:rsidRDefault="00F410A6" w:rsidP="00F410A6">
            <w:pPr>
              <w:jc w:val="center"/>
              <w:rPr>
                <w:b/>
                <w:bCs/>
                <w:color w:val="000000"/>
                <w:sz w:val="18"/>
                <w:szCs w:val="18"/>
              </w:rPr>
            </w:pPr>
            <w:r w:rsidRPr="007059E0">
              <w:rPr>
                <w:b/>
                <w:bCs/>
                <w:color w:val="000000"/>
                <w:sz w:val="18"/>
                <w:szCs w:val="18"/>
              </w:rPr>
              <w:t>2026-2030</w:t>
            </w:r>
          </w:p>
        </w:tc>
        <w:tc>
          <w:tcPr>
            <w:tcW w:w="691" w:type="pct"/>
            <w:vMerge/>
            <w:tcBorders>
              <w:top w:val="single" w:sz="8" w:space="0" w:color="auto"/>
              <w:left w:val="single" w:sz="8" w:space="0" w:color="auto"/>
              <w:bottom w:val="single" w:sz="8" w:space="0" w:color="000000"/>
              <w:right w:val="single" w:sz="8" w:space="0" w:color="auto"/>
            </w:tcBorders>
            <w:vAlign w:val="center"/>
            <w:hideMark/>
          </w:tcPr>
          <w:p w:rsidR="00F410A6" w:rsidRPr="007059E0" w:rsidRDefault="00F410A6" w:rsidP="00F410A6">
            <w:pPr>
              <w:rPr>
                <w:b/>
                <w:bCs/>
                <w:color w:val="000000"/>
                <w:sz w:val="18"/>
                <w:szCs w:val="18"/>
              </w:rPr>
            </w:pPr>
          </w:p>
        </w:tc>
      </w:tr>
      <w:tr w:rsidR="00B17893" w:rsidRPr="007059E0" w:rsidTr="005E3BE4">
        <w:trPr>
          <w:trHeight w:val="495"/>
        </w:trPr>
        <w:tc>
          <w:tcPr>
            <w:tcW w:w="2519" w:type="pct"/>
            <w:tcBorders>
              <w:top w:val="nil"/>
              <w:left w:val="single" w:sz="8" w:space="0" w:color="auto"/>
              <w:bottom w:val="single" w:sz="8" w:space="0" w:color="auto"/>
              <w:right w:val="single" w:sz="8" w:space="0" w:color="auto"/>
            </w:tcBorders>
            <w:shd w:val="clear" w:color="auto" w:fill="auto"/>
            <w:vAlign w:val="center"/>
            <w:hideMark/>
          </w:tcPr>
          <w:p w:rsidR="00F410A6" w:rsidRPr="007059E0" w:rsidRDefault="00AF71D0" w:rsidP="00AF71D0">
            <w:pPr>
              <w:jc w:val="both"/>
              <w:rPr>
                <w:color w:val="000000"/>
                <w:sz w:val="18"/>
                <w:szCs w:val="18"/>
              </w:rPr>
            </w:pPr>
            <w:r>
              <w:rPr>
                <w:color w:val="000000"/>
                <w:sz w:val="18"/>
                <w:szCs w:val="18"/>
              </w:rPr>
              <w:t>Eradication de la d</w:t>
            </w:r>
            <w:r w:rsidR="00590E74">
              <w:rPr>
                <w:color w:val="000000"/>
                <w:sz w:val="18"/>
                <w:szCs w:val="18"/>
              </w:rPr>
              <w:t>éfécation à l’air libre en milieu rural</w:t>
            </w:r>
          </w:p>
        </w:tc>
        <w:tc>
          <w:tcPr>
            <w:tcW w:w="602" w:type="pct"/>
            <w:tcBorders>
              <w:top w:val="nil"/>
              <w:left w:val="nil"/>
              <w:bottom w:val="single" w:sz="8" w:space="0" w:color="auto"/>
              <w:right w:val="single" w:sz="8" w:space="0" w:color="auto"/>
            </w:tcBorders>
            <w:shd w:val="clear" w:color="auto" w:fill="auto"/>
            <w:vAlign w:val="center"/>
            <w:hideMark/>
          </w:tcPr>
          <w:p w:rsidR="00F410A6" w:rsidRPr="007059E0" w:rsidRDefault="00F410A6" w:rsidP="00F410A6">
            <w:pPr>
              <w:jc w:val="center"/>
              <w:rPr>
                <w:color w:val="000000"/>
                <w:sz w:val="18"/>
                <w:szCs w:val="18"/>
              </w:rPr>
            </w:pPr>
            <w:r w:rsidRPr="007059E0">
              <w:rPr>
                <w:color w:val="000000"/>
                <w:sz w:val="18"/>
                <w:szCs w:val="18"/>
              </w:rPr>
              <w:t>38 056 995</w:t>
            </w:r>
          </w:p>
        </w:tc>
        <w:tc>
          <w:tcPr>
            <w:tcW w:w="609" w:type="pct"/>
            <w:tcBorders>
              <w:top w:val="nil"/>
              <w:left w:val="nil"/>
              <w:bottom w:val="single" w:sz="8" w:space="0" w:color="auto"/>
              <w:right w:val="single" w:sz="8" w:space="0" w:color="auto"/>
            </w:tcBorders>
            <w:shd w:val="clear" w:color="auto" w:fill="auto"/>
            <w:vAlign w:val="center"/>
            <w:hideMark/>
          </w:tcPr>
          <w:p w:rsidR="00F410A6" w:rsidRPr="007059E0" w:rsidRDefault="00F410A6" w:rsidP="00F410A6">
            <w:pPr>
              <w:jc w:val="center"/>
              <w:rPr>
                <w:color w:val="000000"/>
                <w:sz w:val="18"/>
                <w:szCs w:val="18"/>
              </w:rPr>
            </w:pPr>
            <w:r w:rsidRPr="007059E0">
              <w:rPr>
                <w:color w:val="000000"/>
                <w:sz w:val="18"/>
                <w:szCs w:val="18"/>
              </w:rPr>
              <w:t>56 046 078</w:t>
            </w:r>
          </w:p>
        </w:tc>
        <w:tc>
          <w:tcPr>
            <w:tcW w:w="578" w:type="pct"/>
            <w:tcBorders>
              <w:top w:val="nil"/>
              <w:left w:val="nil"/>
              <w:bottom w:val="single" w:sz="8" w:space="0" w:color="auto"/>
              <w:right w:val="single" w:sz="8" w:space="0" w:color="auto"/>
            </w:tcBorders>
            <w:shd w:val="clear" w:color="auto" w:fill="auto"/>
            <w:vAlign w:val="center"/>
            <w:hideMark/>
          </w:tcPr>
          <w:p w:rsidR="00F410A6" w:rsidRPr="007059E0" w:rsidRDefault="00F410A6" w:rsidP="00F410A6">
            <w:pPr>
              <w:jc w:val="center"/>
              <w:rPr>
                <w:color w:val="000000"/>
                <w:sz w:val="18"/>
                <w:szCs w:val="18"/>
              </w:rPr>
            </w:pPr>
            <w:r w:rsidRPr="007059E0">
              <w:rPr>
                <w:color w:val="000000"/>
                <w:sz w:val="18"/>
                <w:szCs w:val="18"/>
              </w:rPr>
              <w:t>23 529 368</w:t>
            </w:r>
          </w:p>
        </w:tc>
        <w:tc>
          <w:tcPr>
            <w:tcW w:w="691" w:type="pct"/>
            <w:tcBorders>
              <w:top w:val="nil"/>
              <w:left w:val="nil"/>
              <w:bottom w:val="single" w:sz="8" w:space="0" w:color="auto"/>
              <w:right w:val="single" w:sz="8" w:space="0" w:color="auto"/>
            </w:tcBorders>
            <w:shd w:val="clear" w:color="auto" w:fill="auto"/>
            <w:vAlign w:val="center"/>
            <w:hideMark/>
          </w:tcPr>
          <w:p w:rsidR="00F410A6" w:rsidRPr="007059E0" w:rsidRDefault="00F410A6" w:rsidP="00F410A6">
            <w:pPr>
              <w:jc w:val="center"/>
              <w:rPr>
                <w:color w:val="000000"/>
                <w:sz w:val="18"/>
                <w:szCs w:val="18"/>
              </w:rPr>
            </w:pPr>
            <w:r w:rsidRPr="007059E0">
              <w:rPr>
                <w:color w:val="000000"/>
                <w:sz w:val="18"/>
                <w:szCs w:val="18"/>
              </w:rPr>
              <w:t>117 632 441</w:t>
            </w:r>
          </w:p>
        </w:tc>
      </w:tr>
      <w:tr w:rsidR="00B17893" w:rsidRPr="007059E0" w:rsidTr="005E3BE4">
        <w:trPr>
          <w:trHeight w:val="495"/>
        </w:trPr>
        <w:tc>
          <w:tcPr>
            <w:tcW w:w="2519" w:type="pct"/>
            <w:tcBorders>
              <w:top w:val="nil"/>
              <w:left w:val="single" w:sz="8" w:space="0" w:color="auto"/>
              <w:bottom w:val="single" w:sz="8" w:space="0" w:color="auto"/>
              <w:right w:val="single" w:sz="8" w:space="0" w:color="auto"/>
            </w:tcBorders>
            <w:shd w:val="clear" w:color="auto" w:fill="auto"/>
            <w:vAlign w:val="center"/>
            <w:hideMark/>
          </w:tcPr>
          <w:p w:rsidR="00F410A6" w:rsidRPr="007059E0" w:rsidRDefault="00590E74" w:rsidP="00F410A6">
            <w:pPr>
              <w:jc w:val="both"/>
              <w:rPr>
                <w:color w:val="000000"/>
                <w:sz w:val="18"/>
                <w:szCs w:val="18"/>
              </w:rPr>
            </w:pPr>
            <w:r>
              <w:rPr>
                <w:color w:val="000000"/>
                <w:sz w:val="18"/>
                <w:szCs w:val="18"/>
              </w:rPr>
              <w:t>Accès universel et continu aux services d’assainissement en milieu rural</w:t>
            </w:r>
          </w:p>
        </w:tc>
        <w:tc>
          <w:tcPr>
            <w:tcW w:w="602" w:type="pct"/>
            <w:tcBorders>
              <w:top w:val="nil"/>
              <w:left w:val="nil"/>
              <w:bottom w:val="single" w:sz="8" w:space="0" w:color="auto"/>
              <w:right w:val="single" w:sz="8" w:space="0" w:color="auto"/>
            </w:tcBorders>
            <w:shd w:val="clear" w:color="auto" w:fill="auto"/>
            <w:vAlign w:val="center"/>
            <w:hideMark/>
          </w:tcPr>
          <w:p w:rsidR="00F410A6" w:rsidRPr="007059E0" w:rsidRDefault="00F410A6" w:rsidP="00F410A6">
            <w:pPr>
              <w:jc w:val="center"/>
              <w:rPr>
                <w:color w:val="000000"/>
                <w:sz w:val="18"/>
                <w:szCs w:val="18"/>
              </w:rPr>
            </w:pPr>
            <w:r w:rsidRPr="007059E0">
              <w:rPr>
                <w:color w:val="000000"/>
                <w:sz w:val="18"/>
                <w:szCs w:val="18"/>
              </w:rPr>
              <w:t>72 331 910</w:t>
            </w:r>
          </w:p>
        </w:tc>
        <w:tc>
          <w:tcPr>
            <w:tcW w:w="609" w:type="pct"/>
            <w:tcBorders>
              <w:top w:val="nil"/>
              <w:left w:val="nil"/>
              <w:bottom w:val="single" w:sz="8" w:space="0" w:color="auto"/>
              <w:right w:val="single" w:sz="8" w:space="0" w:color="auto"/>
            </w:tcBorders>
            <w:shd w:val="clear" w:color="auto" w:fill="auto"/>
            <w:vAlign w:val="center"/>
            <w:hideMark/>
          </w:tcPr>
          <w:p w:rsidR="00F410A6" w:rsidRPr="007059E0" w:rsidRDefault="00F410A6" w:rsidP="00F410A6">
            <w:pPr>
              <w:jc w:val="center"/>
              <w:rPr>
                <w:color w:val="000000"/>
                <w:sz w:val="18"/>
                <w:szCs w:val="18"/>
              </w:rPr>
            </w:pPr>
            <w:r w:rsidRPr="007059E0">
              <w:rPr>
                <w:color w:val="000000"/>
                <w:sz w:val="18"/>
                <w:szCs w:val="18"/>
              </w:rPr>
              <w:t>276 576 470</w:t>
            </w:r>
          </w:p>
        </w:tc>
        <w:tc>
          <w:tcPr>
            <w:tcW w:w="578" w:type="pct"/>
            <w:tcBorders>
              <w:top w:val="nil"/>
              <w:left w:val="nil"/>
              <w:bottom w:val="single" w:sz="8" w:space="0" w:color="auto"/>
              <w:right w:val="single" w:sz="8" w:space="0" w:color="auto"/>
            </w:tcBorders>
            <w:shd w:val="clear" w:color="auto" w:fill="auto"/>
            <w:vAlign w:val="center"/>
            <w:hideMark/>
          </w:tcPr>
          <w:p w:rsidR="00F410A6" w:rsidRPr="007059E0" w:rsidRDefault="00F410A6" w:rsidP="00F410A6">
            <w:pPr>
              <w:jc w:val="center"/>
              <w:rPr>
                <w:color w:val="000000"/>
                <w:sz w:val="18"/>
                <w:szCs w:val="18"/>
              </w:rPr>
            </w:pPr>
            <w:r w:rsidRPr="007059E0">
              <w:rPr>
                <w:color w:val="000000"/>
                <w:sz w:val="18"/>
                <w:szCs w:val="18"/>
              </w:rPr>
              <w:t>207 022 030</w:t>
            </w:r>
          </w:p>
        </w:tc>
        <w:tc>
          <w:tcPr>
            <w:tcW w:w="691" w:type="pct"/>
            <w:tcBorders>
              <w:top w:val="nil"/>
              <w:left w:val="nil"/>
              <w:bottom w:val="single" w:sz="8" w:space="0" w:color="auto"/>
              <w:right w:val="single" w:sz="8" w:space="0" w:color="auto"/>
            </w:tcBorders>
            <w:shd w:val="clear" w:color="auto" w:fill="auto"/>
            <w:vAlign w:val="center"/>
            <w:hideMark/>
          </w:tcPr>
          <w:p w:rsidR="00F410A6" w:rsidRPr="007059E0" w:rsidRDefault="00F410A6" w:rsidP="00F410A6">
            <w:pPr>
              <w:jc w:val="center"/>
              <w:rPr>
                <w:color w:val="000000"/>
                <w:sz w:val="18"/>
                <w:szCs w:val="18"/>
              </w:rPr>
            </w:pPr>
            <w:r w:rsidRPr="007059E0">
              <w:rPr>
                <w:color w:val="000000"/>
                <w:sz w:val="18"/>
                <w:szCs w:val="18"/>
              </w:rPr>
              <w:t>555 930 410</w:t>
            </w:r>
          </w:p>
        </w:tc>
      </w:tr>
      <w:tr w:rsidR="00B17893" w:rsidRPr="007059E0" w:rsidTr="005E3BE4">
        <w:trPr>
          <w:trHeight w:val="495"/>
        </w:trPr>
        <w:tc>
          <w:tcPr>
            <w:tcW w:w="2519" w:type="pct"/>
            <w:tcBorders>
              <w:top w:val="nil"/>
              <w:left w:val="single" w:sz="8" w:space="0" w:color="auto"/>
              <w:bottom w:val="single" w:sz="8" w:space="0" w:color="auto"/>
              <w:right w:val="single" w:sz="8" w:space="0" w:color="auto"/>
            </w:tcBorders>
            <w:shd w:val="clear" w:color="auto" w:fill="auto"/>
            <w:vAlign w:val="center"/>
            <w:hideMark/>
          </w:tcPr>
          <w:p w:rsidR="00F410A6" w:rsidRPr="007059E0" w:rsidRDefault="00AF71D0" w:rsidP="00AF71D0">
            <w:pPr>
              <w:jc w:val="both"/>
              <w:rPr>
                <w:color w:val="000000"/>
                <w:sz w:val="18"/>
                <w:szCs w:val="18"/>
              </w:rPr>
            </w:pPr>
            <w:r>
              <w:rPr>
                <w:color w:val="000000"/>
                <w:sz w:val="18"/>
                <w:szCs w:val="18"/>
              </w:rPr>
              <w:t>Eradication de la d</w:t>
            </w:r>
            <w:r w:rsidR="00590E74">
              <w:rPr>
                <w:color w:val="000000"/>
                <w:sz w:val="18"/>
                <w:szCs w:val="18"/>
              </w:rPr>
              <w:t>éfécation à l’air libre en milieu urbain</w:t>
            </w:r>
          </w:p>
        </w:tc>
        <w:tc>
          <w:tcPr>
            <w:tcW w:w="602" w:type="pct"/>
            <w:tcBorders>
              <w:top w:val="nil"/>
              <w:left w:val="nil"/>
              <w:bottom w:val="single" w:sz="8" w:space="0" w:color="auto"/>
              <w:right w:val="single" w:sz="8" w:space="0" w:color="auto"/>
            </w:tcBorders>
            <w:shd w:val="clear" w:color="auto" w:fill="auto"/>
            <w:vAlign w:val="center"/>
            <w:hideMark/>
          </w:tcPr>
          <w:p w:rsidR="00F410A6" w:rsidRPr="007059E0" w:rsidRDefault="00F410A6" w:rsidP="00F410A6">
            <w:pPr>
              <w:jc w:val="center"/>
              <w:rPr>
                <w:color w:val="000000"/>
                <w:sz w:val="18"/>
                <w:szCs w:val="18"/>
              </w:rPr>
            </w:pPr>
            <w:r w:rsidRPr="007059E0">
              <w:rPr>
                <w:color w:val="000000"/>
                <w:sz w:val="18"/>
                <w:szCs w:val="18"/>
              </w:rPr>
              <w:t>9 832 500</w:t>
            </w:r>
          </w:p>
        </w:tc>
        <w:tc>
          <w:tcPr>
            <w:tcW w:w="609" w:type="pct"/>
            <w:tcBorders>
              <w:top w:val="nil"/>
              <w:left w:val="nil"/>
              <w:bottom w:val="single" w:sz="8" w:space="0" w:color="auto"/>
              <w:right w:val="single" w:sz="8" w:space="0" w:color="auto"/>
            </w:tcBorders>
            <w:shd w:val="clear" w:color="auto" w:fill="auto"/>
            <w:vAlign w:val="center"/>
            <w:hideMark/>
          </w:tcPr>
          <w:p w:rsidR="00F410A6" w:rsidRPr="007059E0" w:rsidRDefault="00F410A6" w:rsidP="00F410A6">
            <w:pPr>
              <w:jc w:val="center"/>
              <w:rPr>
                <w:color w:val="000000"/>
                <w:sz w:val="18"/>
                <w:szCs w:val="18"/>
              </w:rPr>
            </w:pPr>
            <w:r w:rsidRPr="007059E0">
              <w:rPr>
                <w:color w:val="000000"/>
                <w:sz w:val="18"/>
                <w:szCs w:val="18"/>
              </w:rPr>
              <w:t>12 375 000</w:t>
            </w:r>
          </w:p>
        </w:tc>
        <w:tc>
          <w:tcPr>
            <w:tcW w:w="578" w:type="pct"/>
            <w:tcBorders>
              <w:top w:val="nil"/>
              <w:left w:val="nil"/>
              <w:bottom w:val="single" w:sz="8" w:space="0" w:color="auto"/>
              <w:right w:val="single" w:sz="8" w:space="0" w:color="auto"/>
            </w:tcBorders>
            <w:shd w:val="clear" w:color="auto" w:fill="auto"/>
            <w:vAlign w:val="center"/>
            <w:hideMark/>
          </w:tcPr>
          <w:p w:rsidR="00F410A6" w:rsidRPr="007059E0" w:rsidRDefault="00F410A6" w:rsidP="00F410A6">
            <w:pPr>
              <w:jc w:val="center"/>
              <w:rPr>
                <w:color w:val="000000"/>
                <w:sz w:val="18"/>
                <w:szCs w:val="18"/>
              </w:rPr>
            </w:pPr>
            <w:r w:rsidRPr="007059E0">
              <w:rPr>
                <w:color w:val="000000"/>
                <w:sz w:val="18"/>
                <w:szCs w:val="18"/>
              </w:rPr>
              <w:t>15 012 500</w:t>
            </w:r>
          </w:p>
        </w:tc>
        <w:tc>
          <w:tcPr>
            <w:tcW w:w="691" w:type="pct"/>
            <w:tcBorders>
              <w:top w:val="nil"/>
              <w:left w:val="nil"/>
              <w:bottom w:val="single" w:sz="8" w:space="0" w:color="auto"/>
              <w:right w:val="single" w:sz="8" w:space="0" w:color="auto"/>
            </w:tcBorders>
            <w:shd w:val="clear" w:color="auto" w:fill="auto"/>
            <w:vAlign w:val="center"/>
            <w:hideMark/>
          </w:tcPr>
          <w:p w:rsidR="00F410A6" w:rsidRPr="007059E0" w:rsidRDefault="00F410A6" w:rsidP="00F410A6">
            <w:pPr>
              <w:jc w:val="center"/>
              <w:rPr>
                <w:color w:val="000000"/>
                <w:sz w:val="18"/>
                <w:szCs w:val="18"/>
              </w:rPr>
            </w:pPr>
            <w:r w:rsidRPr="007059E0">
              <w:rPr>
                <w:color w:val="000000"/>
                <w:sz w:val="18"/>
                <w:szCs w:val="18"/>
              </w:rPr>
              <w:t>37 220 000</w:t>
            </w:r>
          </w:p>
        </w:tc>
      </w:tr>
      <w:tr w:rsidR="00B17893" w:rsidRPr="007059E0" w:rsidTr="005E3BE4">
        <w:trPr>
          <w:trHeight w:val="495"/>
        </w:trPr>
        <w:tc>
          <w:tcPr>
            <w:tcW w:w="2519" w:type="pct"/>
            <w:tcBorders>
              <w:top w:val="nil"/>
              <w:left w:val="single" w:sz="8" w:space="0" w:color="auto"/>
              <w:bottom w:val="single" w:sz="8" w:space="0" w:color="auto"/>
              <w:right w:val="single" w:sz="8" w:space="0" w:color="auto"/>
            </w:tcBorders>
            <w:shd w:val="clear" w:color="auto" w:fill="auto"/>
            <w:vAlign w:val="center"/>
            <w:hideMark/>
          </w:tcPr>
          <w:p w:rsidR="00F410A6" w:rsidRPr="007059E0" w:rsidRDefault="00590E74" w:rsidP="00F410A6">
            <w:pPr>
              <w:jc w:val="both"/>
              <w:rPr>
                <w:color w:val="000000"/>
                <w:sz w:val="18"/>
                <w:szCs w:val="18"/>
              </w:rPr>
            </w:pPr>
            <w:r>
              <w:rPr>
                <w:color w:val="000000"/>
                <w:sz w:val="18"/>
                <w:szCs w:val="18"/>
              </w:rPr>
              <w:t>Accès universel et continu aux services d’assainissement en milieu urbain</w:t>
            </w:r>
          </w:p>
        </w:tc>
        <w:tc>
          <w:tcPr>
            <w:tcW w:w="602" w:type="pct"/>
            <w:tcBorders>
              <w:top w:val="nil"/>
              <w:left w:val="nil"/>
              <w:bottom w:val="single" w:sz="8" w:space="0" w:color="auto"/>
              <w:right w:val="single" w:sz="8" w:space="0" w:color="auto"/>
            </w:tcBorders>
            <w:shd w:val="clear" w:color="auto" w:fill="auto"/>
            <w:vAlign w:val="center"/>
            <w:hideMark/>
          </w:tcPr>
          <w:p w:rsidR="00F410A6" w:rsidRPr="007059E0" w:rsidRDefault="00F410A6" w:rsidP="00F410A6">
            <w:pPr>
              <w:jc w:val="center"/>
              <w:rPr>
                <w:color w:val="000000"/>
                <w:sz w:val="18"/>
                <w:szCs w:val="18"/>
              </w:rPr>
            </w:pPr>
            <w:r w:rsidRPr="007059E0">
              <w:rPr>
                <w:color w:val="000000"/>
                <w:sz w:val="18"/>
                <w:szCs w:val="18"/>
              </w:rPr>
              <w:t>109 423 842</w:t>
            </w:r>
          </w:p>
        </w:tc>
        <w:tc>
          <w:tcPr>
            <w:tcW w:w="609" w:type="pct"/>
            <w:tcBorders>
              <w:top w:val="nil"/>
              <w:left w:val="nil"/>
              <w:bottom w:val="single" w:sz="8" w:space="0" w:color="auto"/>
              <w:right w:val="single" w:sz="8" w:space="0" w:color="auto"/>
            </w:tcBorders>
            <w:shd w:val="clear" w:color="auto" w:fill="auto"/>
            <w:vAlign w:val="center"/>
            <w:hideMark/>
          </w:tcPr>
          <w:p w:rsidR="00F410A6" w:rsidRPr="007059E0" w:rsidRDefault="00F410A6" w:rsidP="00F410A6">
            <w:pPr>
              <w:jc w:val="center"/>
              <w:rPr>
                <w:color w:val="000000"/>
                <w:sz w:val="18"/>
                <w:szCs w:val="18"/>
              </w:rPr>
            </w:pPr>
            <w:r w:rsidRPr="007059E0">
              <w:rPr>
                <w:color w:val="000000"/>
                <w:sz w:val="18"/>
                <w:szCs w:val="18"/>
              </w:rPr>
              <w:t>151 801 323</w:t>
            </w:r>
          </w:p>
        </w:tc>
        <w:tc>
          <w:tcPr>
            <w:tcW w:w="578" w:type="pct"/>
            <w:tcBorders>
              <w:top w:val="nil"/>
              <w:left w:val="nil"/>
              <w:bottom w:val="single" w:sz="8" w:space="0" w:color="auto"/>
              <w:right w:val="single" w:sz="8" w:space="0" w:color="auto"/>
            </w:tcBorders>
            <w:shd w:val="clear" w:color="auto" w:fill="auto"/>
            <w:vAlign w:val="center"/>
            <w:hideMark/>
          </w:tcPr>
          <w:p w:rsidR="00F410A6" w:rsidRPr="007059E0" w:rsidRDefault="00F410A6" w:rsidP="00F410A6">
            <w:pPr>
              <w:jc w:val="center"/>
              <w:rPr>
                <w:color w:val="000000"/>
                <w:sz w:val="18"/>
                <w:szCs w:val="18"/>
              </w:rPr>
            </w:pPr>
            <w:r w:rsidRPr="007059E0">
              <w:rPr>
                <w:color w:val="000000"/>
                <w:sz w:val="18"/>
                <w:szCs w:val="18"/>
              </w:rPr>
              <w:t>182 150 410</w:t>
            </w:r>
          </w:p>
        </w:tc>
        <w:tc>
          <w:tcPr>
            <w:tcW w:w="691" w:type="pct"/>
            <w:tcBorders>
              <w:top w:val="nil"/>
              <w:left w:val="nil"/>
              <w:bottom w:val="single" w:sz="8" w:space="0" w:color="auto"/>
              <w:right w:val="single" w:sz="8" w:space="0" w:color="auto"/>
            </w:tcBorders>
            <w:shd w:val="clear" w:color="auto" w:fill="auto"/>
            <w:vAlign w:val="center"/>
            <w:hideMark/>
          </w:tcPr>
          <w:p w:rsidR="00F410A6" w:rsidRPr="007059E0" w:rsidRDefault="00F410A6" w:rsidP="00F410A6">
            <w:pPr>
              <w:jc w:val="center"/>
              <w:rPr>
                <w:color w:val="000000"/>
                <w:sz w:val="18"/>
                <w:szCs w:val="18"/>
              </w:rPr>
            </w:pPr>
            <w:r w:rsidRPr="007059E0">
              <w:rPr>
                <w:color w:val="000000"/>
                <w:sz w:val="18"/>
                <w:szCs w:val="18"/>
              </w:rPr>
              <w:t>443 375 575</w:t>
            </w:r>
          </w:p>
        </w:tc>
      </w:tr>
      <w:tr w:rsidR="00B17893" w:rsidRPr="007059E0" w:rsidTr="005E3BE4">
        <w:trPr>
          <w:trHeight w:val="735"/>
        </w:trPr>
        <w:tc>
          <w:tcPr>
            <w:tcW w:w="2519" w:type="pct"/>
            <w:tcBorders>
              <w:top w:val="nil"/>
              <w:left w:val="single" w:sz="8" w:space="0" w:color="auto"/>
              <w:bottom w:val="single" w:sz="8" w:space="0" w:color="auto"/>
              <w:right w:val="single" w:sz="8" w:space="0" w:color="auto"/>
            </w:tcBorders>
            <w:shd w:val="clear" w:color="auto" w:fill="auto"/>
            <w:vAlign w:val="center"/>
            <w:hideMark/>
          </w:tcPr>
          <w:p w:rsidR="00F410A6" w:rsidRPr="007059E0" w:rsidRDefault="00F410A6" w:rsidP="00F410A6">
            <w:pPr>
              <w:jc w:val="both"/>
              <w:rPr>
                <w:color w:val="000000"/>
                <w:sz w:val="18"/>
                <w:szCs w:val="18"/>
              </w:rPr>
            </w:pPr>
            <w:r w:rsidRPr="007059E0">
              <w:rPr>
                <w:color w:val="000000"/>
                <w:sz w:val="18"/>
                <w:szCs w:val="18"/>
              </w:rPr>
              <w:t>Optimisation de la gestion et de la valorisation des eaux usées et boues de vidange dans une perspective de protection environnementale et sociale</w:t>
            </w:r>
          </w:p>
        </w:tc>
        <w:tc>
          <w:tcPr>
            <w:tcW w:w="602" w:type="pct"/>
            <w:tcBorders>
              <w:top w:val="nil"/>
              <w:left w:val="nil"/>
              <w:bottom w:val="single" w:sz="8" w:space="0" w:color="auto"/>
              <w:right w:val="single" w:sz="8" w:space="0" w:color="auto"/>
            </w:tcBorders>
            <w:shd w:val="clear" w:color="auto" w:fill="auto"/>
            <w:vAlign w:val="center"/>
            <w:hideMark/>
          </w:tcPr>
          <w:p w:rsidR="00F410A6" w:rsidRPr="007059E0" w:rsidRDefault="00F410A6" w:rsidP="00F410A6">
            <w:pPr>
              <w:jc w:val="center"/>
              <w:rPr>
                <w:color w:val="000000"/>
                <w:sz w:val="18"/>
                <w:szCs w:val="18"/>
              </w:rPr>
            </w:pPr>
            <w:r w:rsidRPr="007059E0">
              <w:rPr>
                <w:color w:val="000000"/>
                <w:sz w:val="18"/>
                <w:szCs w:val="18"/>
              </w:rPr>
              <w:t>16 435 266</w:t>
            </w:r>
          </w:p>
        </w:tc>
        <w:tc>
          <w:tcPr>
            <w:tcW w:w="609" w:type="pct"/>
            <w:tcBorders>
              <w:top w:val="nil"/>
              <w:left w:val="nil"/>
              <w:bottom w:val="single" w:sz="8" w:space="0" w:color="auto"/>
              <w:right w:val="single" w:sz="8" w:space="0" w:color="auto"/>
            </w:tcBorders>
            <w:shd w:val="clear" w:color="auto" w:fill="auto"/>
            <w:vAlign w:val="center"/>
            <w:hideMark/>
          </w:tcPr>
          <w:p w:rsidR="00F410A6" w:rsidRPr="007059E0" w:rsidRDefault="00F410A6" w:rsidP="00F410A6">
            <w:pPr>
              <w:jc w:val="center"/>
              <w:rPr>
                <w:color w:val="000000"/>
                <w:sz w:val="18"/>
                <w:szCs w:val="18"/>
              </w:rPr>
            </w:pPr>
            <w:r w:rsidRPr="007059E0">
              <w:rPr>
                <w:color w:val="000000"/>
                <w:sz w:val="18"/>
                <w:szCs w:val="18"/>
              </w:rPr>
              <w:t>16 424 267</w:t>
            </w:r>
          </w:p>
        </w:tc>
        <w:tc>
          <w:tcPr>
            <w:tcW w:w="578" w:type="pct"/>
            <w:tcBorders>
              <w:top w:val="nil"/>
              <w:left w:val="nil"/>
              <w:bottom w:val="single" w:sz="8" w:space="0" w:color="auto"/>
              <w:right w:val="single" w:sz="8" w:space="0" w:color="auto"/>
            </w:tcBorders>
            <w:shd w:val="clear" w:color="auto" w:fill="auto"/>
            <w:vAlign w:val="center"/>
            <w:hideMark/>
          </w:tcPr>
          <w:p w:rsidR="00F410A6" w:rsidRPr="007059E0" w:rsidRDefault="00F410A6" w:rsidP="00F410A6">
            <w:pPr>
              <w:jc w:val="center"/>
              <w:rPr>
                <w:color w:val="000000"/>
                <w:sz w:val="18"/>
                <w:szCs w:val="18"/>
              </w:rPr>
            </w:pPr>
            <w:r w:rsidRPr="007059E0">
              <w:rPr>
                <w:color w:val="000000"/>
                <w:sz w:val="18"/>
                <w:szCs w:val="18"/>
              </w:rPr>
              <w:t>16 407 766</w:t>
            </w:r>
          </w:p>
        </w:tc>
        <w:tc>
          <w:tcPr>
            <w:tcW w:w="691" w:type="pct"/>
            <w:tcBorders>
              <w:top w:val="nil"/>
              <w:left w:val="nil"/>
              <w:bottom w:val="single" w:sz="8" w:space="0" w:color="auto"/>
              <w:right w:val="single" w:sz="8" w:space="0" w:color="auto"/>
            </w:tcBorders>
            <w:shd w:val="clear" w:color="auto" w:fill="auto"/>
            <w:vAlign w:val="center"/>
            <w:hideMark/>
          </w:tcPr>
          <w:p w:rsidR="00F410A6" w:rsidRPr="007059E0" w:rsidRDefault="00F410A6" w:rsidP="00F410A6">
            <w:pPr>
              <w:jc w:val="center"/>
              <w:rPr>
                <w:color w:val="000000"/>
                <w:sz w:val="18"/>
                <w:szCs w:val="18"/>
              </w:rPr>
            </w:pPr>
            <w:r w:rsidRPr="007059E0">
              <w:rPr>
                <w:color w:val="000000"/>
                <w:sz w:val="18"/>
                <w:szCs w:val="18"/>
              </w:rPr>
              <w:t>49 267 299</w:t>
            </w:r>
          </w:p>
        </w:tc>
      </w:tr>
      <w:tr w:rsidR="00B17893" w:rsidRPr="007059E0" w:rsidTr="005E3BE4">
        <w:trPr>
          <w:trHeight w:val="495"/>
        </w:trPr>
        <w:tc>
          <w:tcPr>
            <w:tcW w:w="2519" w:type="pct"/>
            <w:tcBorders>
              <w:top w:val="nil"/>
              <w:left w:val="single" w:sz="8" w:space="0" w:color="auto"/>
              <w:bottom w:val="single" w:sz="8" w:space="0" w:color="auto"/>
              <w:right w:val="single" w:sz="8" w:space="0" w:color="auto"/>
            </w:tcBorders>
            <w:shd w:val="clear" w:color="auto" w:fill="auto"/>
            <w:vAlign w:val="center"/>
            <w:hideMark/>
          </w:tcPr>
          <w:p w:rsidR="00F410A6" w:rsidRPr="007059E0" w:rsidRDefault="00F410A6" w:rsidP="00F410A6">
            <w:pPr>
              <w:jc w:val="both"/>
              <w:rPr>
                <w:color w:val="000000"/>
                <w:sz w:val="18"/>
                <w:szCs w:val="18"/>
              </w:rPr>
            </w:pPr>
            <w:r w:rsidRPr="007059E0">
              <w:rPr>
                <w:color w:val="000000"/>
                <w:sz w:val="18"/>
                <w:szCs w:val="18"/>
              </w:rPr>
              <w:t xml:space="preserve">Développement de la recherche dans le domaine l’assainissement des eaux usées et </w:t>
            </w:r>
            <w:r w:rsidR="002846DE" w:rsidRPr="007059E0">
              <w:rPr>
                <w:color w:val="000000"/>
                <w:sz w:val="18"/>
                <w:szCs w:val="18"/>
              </w:rPr>
              <w:t>excreta</w:t>
            </w:r>
          </w:p>
        </w:tc>
        <w:tc>
          <w:tcPr>
            <w:tcW w:w="602" w:type="pct"/>
            <w:tcBorders>
              <w:top w:val="nil"/>
              <w:left w:val="nil"/>
              <w:bottom w:val="single" w:sz="8" w:space="0" w:color="auto"/>
              <w:right w:val="single" w:sz="8" w:space="0" w:color="auto"/>
            </w:tcBorders>
            <w:shd w:val="clear" w:color="auto" w:fill="auto"/>
            <w:vAlign w:val="center"/>
            <w:hideMark/>
          </w:tcPr>
          <w:p w:rsidR="00F410A6" w:rsidRPr="007059E0" w:rsidRDefault="00F410A6" w:rsidP="00F410A6">
            <w:pPr>
              <w:jc w:val="center"/>
              <w:rPr>
                <w:color w:val="000000"/>
                <w:sz w:val="18"/>
                <w:szCs w:val="18"/>
              </w:rPr>
            </w:pPr>
            <w:r w:rsidRPr="007059E0">
              <w:rPr>
                <w:color w:val="000000"/>
                <w:sz w:val="18"/>
                <w:szCs w:val="18"/>
              </w:rPr>
              <w:t>3 688 723</w:t>
            </w:r>
          </w:p>
        </w:tc>
        <w:tc>
          <w:tcPr>
            <w:tcW w:w="609" w:type="pct"/>
            <w:tcBorders>
              <w:top w:val="nil"/>
              <w:left w:val="nil"/>
              <w:bottom w:val="single" w:sz="8" w:space="0" w:color="auto"/>
              <w:right w:val="single" w:sz="8" w:space="0" w:color="auto"/>
            </w:tcBorders>
            <w:shd w:val="clear" w:color="auto" w:fill="auto"/>
            <w:vAlign w:val="center"/>
            <w:hideMark/>
          </w:tcPr>
          <w:p w:rsidR="00F410A6" w:rsidRPr="007059E0" w:rsidRDefault="00F410A6" w:rsidP="00F410A6">
            <w:pPr>
              <w:jc w:val="center"/>
              <w:rPr>
                <w:color w:val="000000"/>
                <w:sz w:val="18"/>
                <w:szCs w:val="18"/>
              </w:rPr>
            </w:pPr>
            <w:r w:rsidRPr="007059E0">
              <w:rPr>
                <w:color w:val="000000"/>
                <w:sz w:val="18"/>
                <w:szCs w:val="18"/>
              </w:rPr>
              <w:t>3 688 723</w:t>
            </w:r>
          </w:p>
        </w:tc>
        <w:tc>
          <w:tcPr>
            <w:tcW w:w="578" w:type="pct"/>
            <w:tcBorders>
              <w:top w:val="nil"/>
              <w:left w:val="nil"/>
              <w:bottom w:val="single" w:sz="8" w:space="0" w:color="auto"/>
              <w:right w:val="single" w:sz="8" w:space="0" w:color="auto"/>
            </w:tcBorders>
            <w:shd w:val="clear" w:color="auto" w:fill="auto"/>
            <w:vAlign w:val="center"/>
            <w:hideMark/>
          </w:tcPr>
          <w:p w:rsidR="00F410A6" w:rsidRPr="007059E0" w:rsidRDefault="00F410A6" w:rsidP="00F410A6">
            <w:pPr>
              <w:jc w:val="center"/>
              <w:rPr>
                <w:color w:val="000000"/>
                <w:sz w:val="18"/>
                <w:szCs w:val="18"/>
              </w:rPr>
            </w:pPr>
            <w:r w:rsidRPr="007059E0">
              <w:rPr>
                <w:color w:val="000000"/>
                <w:sz w:val="18"/>
                <w:szCs w:val="18"/>
              </w:rPr>
              <w:t>3 688 722</w:t>
            </w:r>
          </w:p>
        </w:tc>
        <w:tc>
          <w:tcPr>
            <w:tcW w:w="691" w:type="pct"/>
            <w:tcBorders>
              <w:top w:val="nil"/>
              <w:left w:val="nil"/>
              <w:bottom w:val="single" w:sz="8" w:space="0" w:color="auto"/>
              <w:right w:val="single" w:sz="8" w:space="0" w:color="auto"/>
            </w:tcBorders>
            <w:shd w:val="clear" w:color="auto" w:fill="auto"/>
            <w:vAlign w:val="center"/>
            <w:hideMark/>
          </w:tcPr>
          <w:p w:rsidR="00F410A6" w:rsidRPr="007059E0" w:rsidRDefault="00F410A6" w:rsidP="00F410A6">
            <w:pPr>
              <w:jc w:val="center"/>
              <w:rPr>
                <w:color w:val="000000"/>
                <w:sz w:val="18"/>
                <w:szCs w:val="18"/>
              </w:rPr>
            </w:pPr>
            <w:r w:rsidRPr="007059E0">
              <w:rPr>
                <w:color w:val="000000"/>
                <w:sz w:val="18"/>
                <w:szCs w:val="18"/>
              </w:rPr>
              <w:t>11 066 168</w:t>
            </w:r>
          </w:p>
        </w:tc>
      </w:tr>
      <w:tr w:rsidR="00B17893" w:rsidRPr="007059E0" w:rsidTr="005E3BE4">
        <w:trPr>
          <w:trHeight w:val="495"/>
        </w:trPr>
        <w:tc>
          <w:tcPr>
            <w:tcW w:w="2519" w:type="pct"/>
            <w:tcBorders>
              <w:top w:val="nil"/>
              <w:left w:val="single" w:sz="8" w:space="0" w:color="auto"/>
              <w:bottom w:val="single" w:sz="8" w:space="0" w:color="auto"/>
              <w:right w:val="single" w:sz="8" w:space="0" w:color="auto"/>
            </w:tcBorders>
            <w:shd w:val="clear" w:color="auto" w:fill="auto"/>
            <w:vAlign w:val="center"/>
            <w:hideMark/>
          </w:tcPr>
          <w:p w:rsidR="00F410A6" w:rsidRPr="007059E0" w:rsidRDefault="00F410A6" w:rsidP="00F410A6">
            <w:pPr>
              <w:jc w:val="both"/>
              <w:rPr>
                <w:color w:val="000000"/>
                <w:sz w:val="18"/>
                <w:szCs w:val="18"/>
              </w:rPr>
            </w:pPr>
            <w:r w:rsidRPr="007059E0">
              <w:rPr>
                <w:color w:val="000000"/>
                <w:sz w:val="18"/>
                <w:szCs w:val="18"/>
              </w:rPr>
              <w:t>Renforcement des capacités de financement, de gestion et de pilotage du sous-secteur</w:t>
            </w:r>
          </w:p>
        </w:tc>
        <w:tc>
          <w:tcPr>
            <w:tcW w:w="602" w:type="pct"/>
            <w:tcBorders>
              <w:top w:val="nil"/>
              <w:left w:val="nil"/>
              <w:bottom w:val="single" w:sz="8" w:space="0" w:color="auto"/>
              <w:right w:val="single" w:sz="8" w:space="0" w:color="auto"/>
            </w:tcBorders>
            <w:shd w:val="clear" w:color="auto" w:fill="auto"/>
            <w:vAlign w:val="center"/>
            <w:hideMark/>
          </w:tcPr>
          <w:p w:rsidR="00F410A6" w:rsidRPr="007059E0" w:rsidRDefault="00F410A6" w:rsidP="00F410A6">
            <w:pPr>
              <w:jc w:val="center"/>
              <w:rPr>
                <w:color w:val="000000"/>
                <w:sz w:val="18"/>
                <w:szCs w:val="18"/>
              </w:rPr>
            </w:pPr>
            <w:r w:rsidRPr="007059E0">
              <w:rPr>
                <w:color w:val="000000"/>
                <w:sz w:val="18"/>
                <w:szCs w:val="18"/>
              </w:rPr>
              <w:t>770 542</w:t>
            </w:r>
          </w:p>
        </w:tc>
        <w:tc>
          <w:tcPr>
            <w:tcW w:w="609" w:type="pct"/>
            <w:tcBorders>
              <w:top w:val="nil"/>
              <w:left w:val="nil"/>
              <w:bottom w:val="single" w:sz="8" w:space="0" w:color="auto"/>
              <w:right w:val="single" w:sz="8" w:space="0" w:color="auto"/>
            </w:tcBorders>
            <w:shd w:val="clear" w:color="auto" w:fill="auto"/>
            <w:vAlign w:val="center"/>
            <w:hideMark/>
          </w:tcPr>
          <w:p w:rsidR="00F410A6" w:rsidRPr="007059E0" w:rsidRDefault="00F410A6" w:rsidP="00F410A6">
            <w:pPr>
              <w:jc w:val="center"/>
              <w:rPr>
                <w:color w:val="000000"/>
                <w:sz w:val="18"/>
                <w:szCs w:val="18"/>
              </w:rPr>
            </w:pPr>
            <w:r w:rsidRPr="007059E0">
              <w:rPr>
                <w:color w:val="000000"/>
                <w:sz w:val="18"/>
                <w:szCs w:val="18"/>
              </w:rPr>
              <w:t>353 792</w:t>
            </w:r>
          </w:p>
        </w:tc>
        <w:tc>
          <w:tcPr>
            <w:tcW w:w="578" w:type="pct"/>
            <w:tcBorders>
              <w:top w:val="nil"/>
              <w:left w:val="nil"/>
              <w:bottom w:val="single" w:sz="8" w:space="0" w:color="auto"/>
              <w:right w:val="single" w:sz="8" w:space="0" w:color="auto"/>
            </w:tcBorders>
            <w:shd w:val="clear" w:color="auto" w:fill="auto"/>
            <w:vAlign w:val="center"/>
            <w:hideMark/>
          </w:tcPr>
          <w:p w:rsidR="00F410A6" w:rsidRPr="007059E0" w:rsidRDefault="00F410A6" w:rsidP="00F410A6">
            <w:pPr>
              <w:jc w:val="center"/>
              <w:rPr>
                <w:color w:val="000000"/>
                <w:sz w:val="18"/>
                <w:szCs w:val="18"/>
              </w:rPr>
            </w:pPr>
            <w:r w:rsidRPr="007059E0">
              <w:rPr>
                <w:color w:val="000000"/>
                <w:sz w:val="18"/>
                <w:szCs w:val="18"/>
              </w:rPr>
              <w:t>328 667</w:t>
            </w:r>
          </w:p>
        </w:tc>
        <w:tc>
          <w:tcPr>
            <w:tcW w:w="691" w:type="pct"/>
            <w:tcBorders>
              <w:top w:val="nil"/>
              <w:left w:val="nil"/>
              <w:bottom w:val="single" w:sz="8" w:space="0" w:color="auto"/>
              <w:right w:val="single" w:sz="8" w:space="0" w:color="auto"/>
            </w:tcBorders>
            <w:shd w:val="clear" w:color="auto" w:fill="auto"/>
            <w:vAlign w:val="center"/>
            <w:hideMark/>
          </w:tcPr>
          <w:p w:rsidR="00F410A6" w:rsidRPr="007059E0" w:rsidRDefault="00F410A6" w:rsidP="00F410A6">
            <w:pPr>
              <w:jc w:val="center"/>
              <w:rPr>
                <w:color w:val="000000"/>
                <w:sz w:val="18"/>
                <w:szCs w:val="18"/>
              </w:rPr>
            </w:pPr>
            <w:r w:rsidRPr="007059E0">
              <w:rPr>
                <w:color w:val="000000"/>
                <w:sz w:val="18"/>
                <w:szCs w:val="18"/>
              </w:rPr>
              <w:t>1 453 001</w:t>
            </w:r>
          </w:p>
        </w:tc>
      </w:tr>
      <w:tr w:rsidR="00B17893" w:rsidRPr="007059E0" w:rsidTr="005E3BE4">
        <w:trPr>
          <w:trHeight w:val="315"/>
        </w:trPr>
        <w:tc>
          <w:tcPr>
            <w:tcW w:w="2519" w:type="pct"/>
            <w:tcBorders>
              <w:top w:val="nil"/>
              <w:left w:val="single" w:sz="8" w:space="0" w:color="auto"/>
              <w:bottom w:val="single" w:sz="8" w:space="0" w:color="auto"/>
              <w:right w:val="single" w:sz="8" w:space="0" w:color="auto"/>
            </w:tcBorders>
            <w:shd w:val="clear" w:color="000000" w:fill="F2F2F2"/>
            <w:vAlign w:val="center"/>
            <w:hideMark/>
          </w:tcPr>
          <w:p w:rsidR="00F410A6" w:rsidRPr="007059E0" w:rsidRDefault="00F410A6" w:rsidP="00F410A6">
            <w:pPr>
              <w:jc w:val="center"/>
              <w:rPr>
                <w:b/>
                <w:bCs/>
                <w:color w:val="000000"/>
                <w:sz w:val="20"/>
              </w:rPr>
            </w:pPr>
            <w:r w:rsidRPr="007059E0">
              <w:rPr>
                <w:b/>
                <w:bCs/>
                <w:color w:val="000000"/>
                <w:sz w:val="20"/>
              </w:rPr>
              <w:t>TOTAL</w:t>
            </w:r>
          </w:p>
        </w:tc>
        <w:tc>
          <w:tcPr>
            <w:tcW w:w="602" w:type="pct"/>
            <w:tcBorders>
              <w:top w:val="nil"/>
              <w:left w:val="nil"/>
              <w:bottom w:val="single" w:sz="8" w:space="0" w:color="auto"/>
              <w:right w:val="single" w:sz="8" w:space="0" w:color="auto"/>
            </w:tcBorders>
            <w:shd w:val="clear" w:color="000000" w:fill="F2F2F2"/>
            <w:vAlign w:val="center"/>
            <w:hideMark/>
          </w:tcPr>
          <w:p w:rsidR="00F410A6" w:rsidRPr="007059E0" w:rsidRDefault="00F410A6" w:rsidP="00F410A6">
            <w:pPr>
              <w:jc w:val="center"/>
              <w:rPr>
                <w:b/>
                <w:bCs/>
                <w:color w:val="000000"/>
                <w:sz w:val="18"/>
                <w:szCs w:val="18"/>
              </w:rPr>
            </w:pPr>
            <w:r w:rsidRPr="007059E0">
              <w:rPr>
                <w:b/>
                <w:bCs/>
                <w:color w:val="000000"/>
                <w:sz w:val="18"/>
                <w:szCs w:val="18"/>
              </w:rPr>
              <w:t>250 539 778</w:t>
            </w:r>
          </w:p>
        </w:tc>
        <w:tc>
          <w:tcPr>
            <w:tcW w:w="609" w:type="pct"/>
            <w:tcBorders>
              <w:top w:val="nil"/>
              <w:left w:val="nil"/>
              <w:bottom w:val="single" w:sz="8" w:space="0" w:color="auto"/>
              <w:right w:val="single" w:sz="8" w:space="0" w:color="auto"/>
            </w:tcBorders>
            <w:shd w:val="clear" w:color="000000" w:fill="F2F2F2"/>
            <w:vAlign w:val="center"/>
            <w:hideMark/>
          </w:tcPr>
          <w:p w:rsidR="00F410A6" w:rsidRPr="007059E0" w:rsidRDefault="00F410A6" w:rsidP="00F410A6">
            <w:pPr>
              <w:jc w:val="center"/>
              <w:rPr>
                <w:b/>
                <w:bCs/>
                <w:color w:val="000000"/>
                <w:sz w:val="18"/>
                <w:szCs w:val="18"/>
              </w:rPr>
            </w:pPr>
            <w:r w:rsidRPr="007059E0">
              <w:rPr>
                <w:b/>
                <w:bCs/>
                <w:color w:val="000000"/>
                <w:sz w:val="18"/>
                <w:szCs w:val="18"/>
              </w:rPr>
              <w:t>517 265 653</w:t>
            </w:r>
          </w:p>
        </w:tc>
        <w:tc>
          <w:tcPr>
            <w:tcW w:w="578" w:type="pct"/>
            <w:tcBorders>
              <w:top w:val="nil"/>
              <w:left w:val="nil"/>
              <w:bottom w:val="single" w:sz="8" w:space="0" w:color="auto"/>
              <w:right w:val="single" w:sz="8" w:space="0" w:color="auto"/>
            </w:tcBorders>
            <w:shd w:val="clear" w:color="000000" w:fill="F2F2F2"/>
            <w:vAlign w:val="center"/>
            <w:hideMark/>
          </w:tcPr>
          <w:p w:rsidR="00F410A6" w:rsidRPr="007059E0" w:rsidRDefault="00F410A6" w:rsidP="00F410A6">
            <w:pPr>
              <w:jc w:val="center"/>
              <w:rPr>
                <w:b/>
                <w:bCs/>
                <w:color w:val="000000"/>
                <w:sz w:val="18"/>
                <w:szCs w:val="18"/>
              </w:rPr>
            </w:pPr>
            <w:r w:rsidRPr="007059E0">
              <w:rPr>
                <w:b/>
                <w:bCs/>
                <w:color w:val="000000"/>
                <w:sz w:val="18"/>
                <w:szCs w:val="18"/>
              </w:rPr>
              <w:t>448 139 463</w:t>
            </w:r>
          </w:p>
        </w:tc>
        <w:tc>
          <w:tcPr>
            <w:tcW w:w="691" w:type="pct"/>
            <w:tcBorders>
              <w:top w:val="nil"/>
              <w:left w:val="nil"/>
              <w:bottom w:val="single" w:sz="8" w:space="0" w:color="auto"/>
              <w:right w:val="single" w:sz="8" w:space="0" w:color="auto"/>
            </w:tcBorders>
            <w:shd w:val="clear" w:color="000000" w:fill="F2F2F2"/>
            <w:vAlign w:val="center"/>
            <w:hideMark/>
          </w:tcPr>
          <w:p w:rsidR="00F410A6" w:rsidRPr="007059E0" w:rsidRDefault="00F410A6" w:rsidP="00F410A6">
            <w:pPr>
              <w:jc w:val="center"/>
              <w:rPr>
                <w:b/>
                <w:bCs/>
                <w:color w:val="000000"/>
                <w:sz w:val="18"/>
                <w:szCs w:val="18"/>
              </w:rPr>
            </w:pPr>
            <w:r w:rsidRPr="007059E0">
              <w:rPr>
                <w:b/>
                <w:bCs/>
                <w:color w:val="000000"/>
                <w:sz w:val="18"/>
                <w:szCs w:val="18"/>
              </w:rPr>
              <w:t>1 215 944 894</w:t>
            </w:r>
          </w:p>
        </w:tc>
      </w:tr>
    </w:tbl>
    <w:p w:rsidR="009D57A8" w:rsidRPr="00491FE1" w:rsidRDefault="0058146D" w:rsidP="006854AD">
      <w:pPr>
        <w:pStyle w:val="Lgende"/>
        <w:keepNext/>
        <w:rPr>
          <w:rFonts w:ascii="Calibri" w:eastAsia="Calibri" w:hAnsi="Calibri"/>
          <w:szCs w:val="22"/>
          <w:lang w:eastAsia="en-US"/>
        </w:rPr>
      </w:pPr>
      <w:bookmarkStart w:id="1325" w:name="_Toc454886479"/>
      <w:r>
        <w:t xml:space="preserve">Tableau </w:t>
      </w:r>
      <w:fldSimple w:instr=" SEQ Tableau \* ARABIC ">
        <w:r w:rsidR="000C3B4E">
          <w:rPr>
            <w:noProof/>
          </w:rPr>
          <w:t>38</w:t>
        </w:r>
      </w:fldSimple>
      <w:r>
        <w:t> : Coût et pourcentage par composante</w:t>
      </w:r>
      <w:bookmarkEnd w:id="1325"/>
    </w:p>
    <w:tbl>
      <w:tblPr>
        <w:tblW w:w="5000" w:type="pct"/>
        <w:tblCellMar>
          <w:left w:w="70" w:type="dxa"/>
          <w:right w:w="70" w:type="dxa"/>
        </w:tblCellMar>
        <w:tblLook w:val="04A0" w:firstRow="1" w:lastRow="0" w:firstColumn="1" w:lastColumn="0" w:noHBand="0" w:noVBand="1"/>
      </w:tblPr>
      <w:tblGrid>
        <w:gridCol w:w="1918"/>
        <w:gridCol w:w="1553"/>
        <w:gridCol w:w="2228"/>
        <w:gridCol w:w="2720"/>
        <w:gridCol w:w="1642"/>
      </w:tblGrid>
      <w:tr w:rsidR="009D57A8" w:rsidRPr="007059E0" w:rsidTr="00356BD3">
        <w:trPr>
          <w:trHeight w:val="466"/>
        </w:trPr>
        <w:tc>
          <w:tcPr>
            <w:tcW w:w="95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D57A8" w:rsidRPr="007059E0" w:rsidRDefault="009D57A8" w:rsidP="00443ECD">
            <w:pPr>
              <w:jc w:val="center"/>
              <w:rPr>
                <w:b/>
                <w:bCs/>
                <w:color w:val="000000"/>
                <w:szCs w:val="22"/>
              </w:rPr>
            </w:pPr>
            <w:r w:rsidRPr="007059E0">
              <w:rPr>
                <w:b/>
                <w:bCs/>
                <w:color w:val="000000"/>
                <w:szCs w:val="22"/>
              </w:rPr>
              <w:t>Composante</w:t>
            </w:r>
          </w:p>
        </w:tc>
        <w:tc>
          <w:tcPr>
            <w:tcW w:w="772" w:type="pct"/>
            <w:tcBorders>
              <w:top w:val="single" w:sz="8" w:space="0" w:color="auto"/>
              <w:left w:val="nil"/>
              <w:bottom w:val="single" w:sz="8" w:space="0" w:color="auto"/>
              <w:right w:val="single" w:sz="8" w:space="0" w:color="auto"/>
            </w:tcBorders>
            <w:shd w:val="clear" w:color="auto" w:fill="auto"/>
            <w:noWrap/>
            <w:vAlign w:val="center"/>
            <w:hideMark/>
          </w:tcPr>
          <w:p w:rsidR="009D57A8" w:rsidRPr="007059E0" w:rsidRDefault="009D57A8" w:rsidP="00443ECD">
            <w:pPr>
              <w:jc w:val="center"/>
              <w:rPr>
                <w:b/>
                <w:bCs/>
                <w:color w:val="000000"/>
                <w:szCs w:val="22"/>
              </w:rPr>
            </w:pPr>
            <w:r w:rsidRPr="007059E0">
              <w:rPr>
                <w:b/>
                <w:bCs/>
                <w:color w:val="000000"/>
                <w:szCs w:val="22"/>
              </w:rPr>
              <w:t>Milieu</w:t>
            </w:r>
          </w:p>
        </w:tc>
        <w:tc>
          <w:tcPr>
            <w:tcW w:w="1107" w:type="pct"/>
            <w:tcBorders>
              <w:top w:val="single" w:sz="8" w:space="0" w:color="auto"/>
              <w:left w:val="nil"/>
              <w:bottom w:val="single" w:sz="8" w:space="0" w:color="auto"/>
              <w:right w:val="single" w:sz="8" w:space="0" w:color="auto"/>
            </w:tcBorders>
            <w:shd w:val="clear" w:color="auto" w:fill="auto"/>
            <w:noWrap/>
            <w:vAlign w:val="center"/>
            <w:hideMark/>
          </w:tcPr>
          <w:p w:rsidR="009D57A8" w:rsidRPr="007059E0" w:rsidRDefault="009D57A8" w:rsidP="00443ECD">
            <w:pPr>
              <w:jc w:val="center"/>
              <w:rPr>
                <w:b/>
                <w:bCs/>
                <w:color w:val="000000"/>
                <w:szCs w:val="22"/>
              </w:rPr>
            </w:pPr>
            <w:r w:rsidRPr="007059E0">
              <w:rPr>
                <w:b/>
                <w:bCs/>
                <w:color w:val="000000"/>
                <w:szCs w:val="22"/>
              </w:rPr>
              <w:t>Montant</w:t>
            </w:r>
          </w:p>
        </w:tc>
        <w:tc>
          <w:tcPr>
            <w:tcW w:w="1352" w:type="pct"/>
            <w:tcBorders>
              <w:top w:val="single" w:sz="8" w:space="0" w:color="auto"/>
              <w:left w:val="nil"/>
              <w:bottom w:val="single" w:sz="8" w:space="0" w:color="auto"/>
              <w:right w:val="single" w:sz="8" w:space="0" w:color="auto"/>
            </w:tcBorders>
            <w:shd w:val="clear" w:color="auto" w:fill="auto"/>
            <w:noWrap/>
            <w:vAlign w:val="center"/>
            <w:hideMark/>
          </w:tcPr>
          <w:p w:rsidR="009D57A8" w:rsidRPr="007059E0" w:rsidRDefault="009D57A8" w:rsidP="00443ECD">
            <w:pPr>
              <w:jc w:val="center"/>
              <w:rPr>
                <w:b/>
                <w:bCs/>
                <w:color w:val="000000"/>
                <w:szCs w:val="22"/>
              </w:rPr>
            </w:pPr>
            <w:r w:rsidRPr="007059E0">
              <w:rPr>
                <w:b/>
                <w:bCs/>
                <w:color w:val="000000"/>
                <w:szCs w:val="22"/>
              </w:rPr>
              <w:t>Total par composante</w:t>
            </w:r>
          </w:p>
        </w:tc>
        <w:tc>
          <w:tcPr>
            <w:tcW w:w="816" w:type="pct"/>
            <w:tcBorders>
              <w:top w:val="single" w:sz="8" w:space="0" w:color="auto"/>
              <w:left w:val="nil"/>
              <w:bottom w:val="single" w:sz="8" w:space="0" w:color="auto"/>
              <w:right w:val="single" w:sz="8" w:space="0" w:color="auto"/>
            </w:tcBorders>
            <w:shd w:val="clear" w:color="auto" w:fill="auto"/>
            <w:vAlign w:val="center"/>
            <w:hideMark/>
          </w:tcPr>
          <w:p w:rsidR="009D57A8" w:rsidRPr="007059E0" w:rsidRDefault="009D57A8" w:rsidP="00443ECD">
            <w:pPr>
              <w:jc w:val="center"/>
              <w:rPr>
                <w:b/>
                <w:bCs/>
                <w:color w:val="000000"/>
                <w:szCs w:val="22"/>
              </w:rPr>
            </w:pPr>
            <w:r w:rsidRPr="007059E0">
              <w:rPr>
                <w:b/>
                <w:bCs/>
                <w:color w:val="000000"/>
                <w:szCs w:val="22"/>
              </w:rPr>
              <w:t>% par composante</w:t>
            </w:r>
          </w:p>
        </w:tc>
      </w:tr>
      <w:tr w:rsidR="005E7563" w:rsidRPr="007059E0" w:rsidTr="00356BD3">
        <w:trPr>
          <w:trHeight w:val="315"/>
        </w:trPr>
        <w:tc>
          <w:tcPr>
            <w:tcW w:w="953"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9D57A8" w:rsidRPr="007059E0" w:rsidRDefault="009D57A8" w:rsidP="005E7563">
            <w:pPr>
              <w:jc w:val="center"/>
              <w:rPr>
                <w:color w:val="000000"/>
                <w:szCs w:val="22"/>
              </w:rPr>
            </w:pPr>
            <w:r w:rsidRPr="007059E0">
              <w:rPr>
                <w:color w:val="000000"/>
                <w:szCs w:val="22"/>
              </w:rPr>
              <w:t xml:space="preserve"> Hard</w:t>
            </w:r>
          </w:p>
        </w:tc>
        <w:tc>
          <w:tcPr>
            <w:tcW w:w="772" w:type="pct"/>
            <w:tcBorders>
              <w:top w:val="nil"/>
              <w:left w:val="nil"/>
              <w:bottom w:val="single" w:sz="8" w:space="0" w:color="auto"/>
              <w:right w:val="single" w:sz="8" w:space="0" w:color="auto"/>
            </w:tcBorders>
            <w:shd w:val="clear" w:color="auto" w:fill="auto"/>
            <w:noWrap/>
            <w:vAlign w:val="center"/>
            <w:hideMark/>
          </w:tcPr>
          <w:p w:rsidR="009D57A8" w:rsidRPr="007059E0" w:rsidRDefault="009D57A8" w:rsidP="00274CBA">
            <w:pPr>
              <w:jc w:val="center"/>
              <w:rPr>
                <w:color w:val="000000"/>
                <w:szCs w:val="22"/>
              </w:rPr>
            </w:pPr>
            <w:r w:rsidRPr="007059E0">
              <w:rPr>
                <w:color w:val="000000"/>
                <w:szCs w:val="22"/>
              </w:rPr>
              <w:t>Rural</w:t>
            </w:r>
          </w:p>
        </w:tc>
        <w:tc>
          <w:tcPr>
            <w:tcW w:w="1107" w:type="pct"/>
            <w:tcBorders>
              <w:top w:val="nil"/>
              <w:left w:val="nil"/>
              <w:bottom w:val="single" w:sz="8" w:space="0" w:color="auto"/>
              <w:right w:val="single" w:sz="8" w:space="0" w:color="auto"/>
            </w:tcBorders>
            <w:shd w:val="clear" w:color="auto" w:fill="auto"/>
            <w:noWrap/>
            <w:vAlign w:val="center"/>
            <w:hideMark/>
          </w:tcPr>
          <w:p w:rsidR="009D57A8" w:rsidRPr="007059E0" w:rsidRDefault="009D57A8" w:rsidP="005E7563">
            <w:pPr>
              <w:jc w:val="center"/>
              <w:rPr>
                <w:bCs/>
                <w:color w:val="000000"/>
                <w:szCs w:val="22"/>
              </w:rPr>
            </w:pPr>
            <w:r w:rsidRPr="007059E0">
              <w:rPr>
                <w:bCs/>
                <w:color w:val="000000"/>
                <w:szCs w:val="22"/>
              </w:rPr>
              <w:t>553 308 410 000</w:t>
            </w:r>
          </w:p>
        </w:tc>
        <w:tc>
          <w:tcPr>
            <w:tcW w:w="135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9D57A8" w:rsidRPr="007059E0" w:rsidRDefault="009D57A8" w:rsidP="007059E0">
            <w:pPr>
              <w:jc w:val="center"/>
              <w:rPr>
                <w:b/>
                <w:bCs/>
                <w:color w:val="000000"/>
                <w:szCs w:val="22"/>
              </w:rPr>
            </w:pPr>
            <w:r w:rsidRPr="007059E0">
              <w:rPr>
                <w:b/>
                <w:bCs/>
                <w:color w:val="000000"/>
                <w:szCs w:val="22"/>
              </w:rPr>
              <w:t>983 145 985 500</w:t>
            </w:r>
          </w:p>
        </w:tc>
        <w:tc>
          <w:tcPr>
            <w:tcW w:w="816"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9D57A8" w:rsidRPr="007059E0" w:rsidRDefault="009D57A8" w:rsidP="005E7563">
            <w:pPr>
              <w:jc w:val="center"/>
              <w:rPr>
                <w:bCs/>
                <w:color w:val="000000"/>
                <w:szCs w:val="22"/>
              </w:rPr>
            </w:pPr>
            <w:r w:rsidRPr="007059E0">
              <w:rPr>
                <w:bCs/>
                <w:color w:val="000000"/>
                <w:szCs w:val="22"/>
              </w:rPr>
              <w:t>81</w:t>
            </w:r>
          </w:p>
        </w:tc>
      </w:tr>
      <w:tr w:rsidR="005E7563" w:rsidRPr="007059E0" w:rsidTr="00356BD3">
        <w:trPr>
          <w:trHeight w:val="315"/>
        </w:trPr>
        <w:tc>
          <w:tcPr>
            <w:tcW w:w="953" w:type="pct"/>
            <w:vMerge/>
            <w:tcBorders>
              <w:top w:val="nil"/>
              <w:left w:val="single" w:sz="8" w:space="0" w:color="auto"/>
              <w:bottom w:val="single" w:sz="8" w:space="0" w:color="000000"/>
              <w:right w:val="single" w:sz="8" w:space="0" w:color="auto"/>
            </w:tcBorders>
            <w:vAlign w:val="center"/>
            <w:hideMark/>
          </w:tcPr>
          <w:p w:rsidR="009D57A8" w:rsidRPr="007059E0" w:rsidRDefault="009D57A8" w:rsidP="005E7563">
            <w:pPr>
              <w:rPr>
                <w:color w:val="000000"/>
                <w:szCs w:val="22"/>
              </w:rPr>
            </w:pPr>
          </w:p>
        </w:tc>
        <w:tc>
          <w:tcPr>
            <w:tcW w:w="772" w:type="pct"/>
            <w:tcBorders>
              <w:top w:val="nil"/>
              <w:left w:val="nil"/>
              <w:bottom w:val="single" w:sz="8" w:space="0" w:color="auto"/>
              <w:right w:val="single" w:sz="8" w:space="0" w:color="auto"/>
            </w:tcBorders>
            <w:shd w:val="clear" w:color="auto" w:fill="auto"/>
            <w:noWrap/>
            <w:vAlign w:val="center"/>
            <w:hideMark/>
          </w:tcPr>
          <w:p w:rsidR="009D57A8" w:rsidRPr="007059E0" w:rsidRDefault="009D57A8" w:rsidP="00274CBA">
            <w:pPr>
              <w:jc w:val="center"/>
              <w:rPr>
                <w:color w:val="000000"/>
                <w:szCs w:val="22"/>
              </w:rPr>
            </w:pPr>
            <w:r w:rsidRPr="007059E0">
              <w:rPr>
                <w:color w:val="000000"/>
                <w:szCs w:val="22"/>
              </w:rPr>
              <w:t>Urbain</w:t>
            </w:r>
          </w:p>
        </w:tc>
        <w:tc>
          <w:tcPr>
            <w:tcW w:w="1107" w:type="pct"/>
            <w:tcBorders>
              <w:top w:val="nil"/>
              <w:left w:val="nil"/>
              <w:bottom w:val="single" w:sz="8" w:space="0" w:color="auto"/>
              <w:right w:val="single" w:sz="8" w:space="0" w:color="auto"/>
            </w:tcBorders>
            <w:shd w:val="clear" w:color="auto" w:fill="auto"/>
            <w:noWrap/>
            <w:vAlign w:val="center"/>
            <w:hideMark/>
          </w:tcPr>
          <w:p w:rsidR="009D57A8" w:rsidRPr="007059E0" w:rsidRDefault="009D57A8" w:rsidP="005E7563">
            <w:pPr>
              <w:jc w:val="center"/>
              <w:rPr>
                <w:bCs/>
                <w:color w:val="000000"/>
                <w:szCs w:val="22"/>
              </w:rPr>
            </w:pPr>
            <w:r w:rsidRPr="007059E0">
              <w:rPr>
                <w:bCs/>
                <w:color w:val="000000"/>
                <w:szCs w:val="22"/>
              </w:rPr>
              <w:t>429 837 575 500</w:t>
            </w:r>
          </w:p>
        </w:tc>
        <w:tc>
          <w:tcPr>
            <w:tcW w:w="1352" w:type="pct"/>
            <w:vMerge/>
            <w:tcBorders>
              <w:top w:val="nil"/>
              <w:left w:val="single" w:sz="8" w:space="0" w:color="auto"/>
              <w:bottom w:val="single" w:sz="8" w:space="0" w:color="000000"/>
              <w:right w:val="single" w:sz="8" w:space="0" w:color="auto"/>
            </w:tcBorders>
            <w:vAlign w:val="center"/>
            <w:hideMark/>
          </w:tcPr>
          <w:p w:rsidR="009D57A8" w:rsidRPr="007059E0" w:rsidRDefault="009D57A8" w:rsidP="007059E0">
            <w:pPr>
              <w:jc w:val="center"/>
              <w:rPr>
                <w:b/>
                <w:bCs/>
                <w:color w:val="000000"/>
                <w:szCs w:val="22"/>
              </w:rPr>
            </w:pPr>
          </w:p>
        </w:tc>
        <w:tc>
          <w:tcPr>
            <w:tcW w:w="816" w:type="pct"/>
            <w:vMerge/>
            <w:tcBorders>
              <w:top w:val="nil"/>
              <w:left w:val="single" w:sz="8" w:space="0" w:color="auto"/>
              <w:bottom w:val="single" w:sz="8" w:space="0" w:color="000000"/>
              <w:right w:val="single" w:sz="8" w:space="0" w:color="auto"/>
            </w:tcBorders>
            <w:vAlign w:val="center"/>
            <w:hideMark/>
          </w:tcPr>
          <w:p w:rsidR="009D57A8" w:rsidRPr="007059E0" w:rsidRDefault="009D57A8" w:rsidP="005E7563">
            <w:pPr>
              <w:rPr>
                <w:bCs/>
                <w:color w:val="000000"/>
                <w:szCs w:val="22"/>
              </w:rPr>
            </w:pPr>
          </w:p>
        </w:tc>
      </w:tr>
      <w:tr w:rsidR="005E7563" w:rsidRPr="007059E0" w:rsidTr="00356BD3">
        <w:trPr>
          <w:trHeight w:val="315"/>
        </w:trPr>
        <w:tc>
          <w:tcPr>
            <w:tcW w:w="953"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9D57A8" w:rsidRPr="007059E0" w:rsidRDefault="009D57A8" w:rsidP="005E7563">
            <w:pPr>
              <w:jc w:val="center"/>
              <w:rPr>
                <w:color w:val="000000"/>
                <w:szCs w:val="22"/>
              </w:rPr>
            </w:pPr>
            <w:r w:rsidRPr="007059E0">
              <w:rPr>
                <w:color w:val="000000"/>
                <w:szCs w:val="22"/>
              </w:rPr>
              <w:t>Soft</w:t>
            </w:r>
          </w:p>
        </w:tc>
        <w:tc>
          <w:tcPr>
            <w:tcW w:w="772" w:type="pct"/>
            <w:tcBorders>
              <w:top w:val="nil"/>
              <w:left w:val="nil"/>
              <w:bottom w:val="single" w:sz="8" w:space="0" w:color="auto"/>
              <w:right w:val="single" w:sz="8" w:space="0" w:color="auto"/>
            </w:tcBorders>
            <w:shd w:val="clear" w:color="auto" w:fill="auto"/>
            <w:noWrap/>
            <w:vAlign w:val="center"/>
            <w:hideMark/>
          </w:tcPr>
          <w:p w:rsidR="009D57A8" w:rsidRPr="007059E0" w:rsidRDefault="009D57A8" w:rsidP="00274CBA">
            <w:pPr>
              <w:jc w:val="center"/>
              <w:rPr>
                <w:color w:val="000000"/>
                <w:szCs w:val="22"/>
              </w:rPr>
            </w:pPr>
            <w:r w:rsidRPr="007059E0">
              <w:rPr>
                <w:color w:val="000000"/>
                <w:szCs w:val="22"/>
              </w:rPr>
              <w:t>Rural</w:t>
            </w:r>
          </w:p>
        </w:tc>
        <w:tc>
          <w:tcPr>
            <w:tcW w:w="1107" w:type="pct"/>
            <w:tcBorders>
              <w:top w:val="nil"/>
              <w:left w:val="nil"/>
              <w:bottom w:val="single" w:sz="8" w:space="0" w:color="auto"/>
              <w:right w:val="single" w:sz="8" w:space="0" w:color="auto"/>
            </w:tcBorders>
            <w:shd w:val="clear" w:color="auto" w:fill="auto"/>
            <w:noWrap/>
            <w:vAlign w:val="center"/>
            <w:hideMark/>
          </w:tcPr>
          <w:p w:rsidR="009D57A8" w:rsidRPr="007059E0" w:rsidRDefault="009D57A8" w:rsidP="005E7563">
            <w:pPr>
              <w:jc w:val="center"/>
              <w:rPr>
                <w:bCs/>
                <w:color w:val="000000"/>
                <w:szCs w:val="22"/>
              </w:rPr>
            </w:pPr>
            <w:r w:rsidRPr="007059E0">
              <w:rPr>
                <w:bCs/>
                <w:color w:val="000000"/>
                <w:szCs w:val="22"/>
              </w:rPr>
              <w:t>182 040 909 000</w:t>
            </w:r>
          </w:p>
        </w:tc>
        <w:tc>
          <w:tcPr>
            <w:tcW w:w="135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9D57A8" w:rsidRPr="007059E0" w:rsidRDefault="009D57A8" w:rsidP="007059E0">
            <w:pPr>
              <w:jc w:val="center"/>
              <w:rPr>
                <w:b/>
                <w:bCs/>
                <w:color w:val="000000"/>
                <w:szCs w:val="22"/>
              </w:rPr>
            </w:pPr>
            <w:r w:rsidRPr="007059E0">
              <w:rPr>
                <w:b/>
                <w:bCs/>
                <w:color w:val="000000"/>
                <w:szCs w:val="22"/>
              </w:rPr>
              <w:t>232 798 909 000</w:t>
            </w:r>
          </w:p>
        </w:tc>
        <w:tc>
          <w:tcPr>
            <w:tcW w:w="816" w:type="pct"/>
            <w:vMerge w:val="restart"/>
            <w:tcBorders>
              <w:top w:val="nil"/>
              <w:left w:val="nil"/>
              <w:bottom w:val="nil"/>
              <w:right w:val="single" w:sz="8" w:space="0" w:color="auto"/>
            </w:tcBorders>
            <w:shd w:val="clear" w:color="auto" w:fill="auto"/>
            <w:noWrap/>
            <w:vAlign w:val="center"/>
            <w:hideMark/>
          </w:tcPr>
          <w:p w:rsidR="009D57A8" w:rsidRPr="007059E0" w:rsidRDefault="009D57A8" w:rsidP="005E7563">
            <w:pPr>
              <w:jc w:val="center"/>
              <w:rPr>
                <w:bCs/>
                <w:color w:val="000000"/>
                <w:szCs w:val="22"/>
              </w:rPr>
            </w:pPr>
            <w:r w:rsidRPr="007059E0">
              <w:rPr>
                <w:bCs/>
                <w:color w:val="000000"/>
                <w:szCs w:val="22"/>
              </w:rPr>
              <w:t>19</w:t>
            </w:r>
          </w:p>
        </w:tc>
      </w:tr>
      <w:tr w:rsidR="005E7563" w:rsidRPr="007059E0" w:rsidTr="00356BD3">
        <w:trPr>
          <w:trHeight w:val="330"/>
        </w:trPr>
        <w:tc>
          <w:tcPr>
            <w:tcW w:w="953" w:type="pct"/>
            <w:vMerge/>
            <w:tcBorders>
              <w:top w:val="nil"/>
              <w:left w:val="single" w:sz="8" w:space="0" w:color="auto"/>
              <w:bottom w:val="single" w:sz="8" w:space="0" w:color="000000"/>
              <w:right w:val="single" w:sz="8" w:space="0" w:color="auto"/>
            </w:tcBorders>
            <w:vAlign w:val="center"/>
            <w:hideMark/>
          </w:tcPr>
          <w:p w:rsidR="009D57A8" w:rsidRPr="007059E0" w:rsidRDefault="009D57A8" w:rsidP="005E7563">
            <w:pPr>
              <w:rPr>
                <w:color w:val="000000"/>
                <w:szCs w:val="22"/>
              </w:rPr>
            </w:pPr>
          </w:p>
        </w:tc>
        <w:tc>
          <w:tcPr>
            <w:tcW w:w="772" w:type="pct"/>
            <w:tcBorders>
              <w:top w:val="nil"/>
              <w:left w:val="nil"/>
              <w:bottom w:val="single" w:sz="8" w:space="0" w:color="auto"/>
              <w:right w:val="single" w:sz="8" w:space="0" w:color="auto"/>
            </w:tcBorders>
            <w:shd w:val="clear" w:color="auto" w:fill="auto"/>
            <w:noWrap/>
            <w:vAlign w:val="center"/>
            <w:hideMark/>
          </w:tcPr>
          <w:p w:rsidR="009D57A8" w:rsidRPr="007059E0" w:rsidRDefault="009D57A8" w:rsidP="00274CBA">
            <w:pPr>
              <w:jc w:val="center"/>
              <w:rPr>
                <w:color w:val="000000"/>
                <w:szCs w:val="22"/>
              </w:rPr>
            </w:pPr>
            <w:r w:rsidRPr="007059E0">
              <w:rPr>
                <w:color w:val="000000"/>
                <w:szCs w:val="22"/>
              </w:rPr>
              <w:t>Urbain</w:t>
            </w:r>
          </w:p>
        </w:tc>
        <w:tc>
          <w:tcPr>
            <w:tcW w:w="1107" w:type="pct"/>
            <w:tcBorders>
              <w:top w:val="nil"/>
              <w:left w:val="nil"/>
              <w:bottom w:val="single" w:sz="8" w:space="0" w:color="auto"/>
              <w:right w:val="single" w:sz="8" w:space="0" w:color="auto"/>
            </w:tcBorders>
            <w:shd w:val="clear" w:color="auto" w:fill="auto"/>
            <w:noWrap/>
            <w:vAlign w:val="center"/>
            <w:hideMark/>
          </w:tcPr>
          <w:p w:rsidR="009D57A8" w:rsidRPr="007059E0" w:rsidRDefault="009D57A8" w:rsidP="005E7563">
            <w:pPr>
              <w:jc w:val="center"/>
              <w:rPr>
                <w:bCs/>
                <w:color w:val="000000"/>
              </w:rPr>
            </w:pPr>
            <w:r w:rsidRPr="007059E0">
              <w:rPr>
                <w:bCs/>
                <w:color w:val="000000"/>
              </w:rPr>
              <w:t>50 758 000 000</w:t>
            </w:r>
          </w:p>
        </w:tc>
        <w:tc>
          <w:tcPr>
            <w:tcW w:w="1352" w:type="pct"/>
            <w:vMerge/>
            <w:tcBorders>
              <w:top w:val="nil"/>
              <w:left w:val="single" w:sz="8" w:space="0" w:color="auto"/>
              <w:bottom w:val="single" w:sz="4" w:space="0" w:color="auto"/>
              <w:right w:val="single" w:sz="8" w:space="0" w:color="auto"/>
            </w:tcBorders>
            <w:vAlign w:val="center"/>
            <w:hideMark/>
          </w:tcPr>
          <w:p w:rsidR="009D57A8" w:rsidRPr="007059E0" w:rsidRDefault="009D57A8" w:rsidP="007059E0">
            <w:pPr>
              <w:jc w:val="center"/>
              <w:rPr>
                <w:b/>
                <w:bCs/>
                <w:color w:val="000000"/>
                <w:szCs w:val="22"/>
              </w:rPr>
            </w:pPr>
          </w:p>
        </w:tc>
        <w:tc>
          <w:tcPr>
            <w:tcW w:w="816" w:type="pct"/>
            <w:vMerge/>
            <w:tcBorders>
              <w:top w:val="nil"/>
              <w:left w:val="nil"/>
              <w:bottom w:val="single" w:sz="4" w:space="0" w:color="auto"/>
              <w:right w:val="single" w:sz="8" w:space="0" w:color="auto"/>
            </w:tcBorders>
            <w:vAlign w:val="center"/>
            <w:hideMark/>
          </w:tcPr>
          <w:p w:rsidR="009D57A8" w:rsidRPr="007059E0" w:rsidRDefault="009D57A8" w:rsidP="005E7563">
            <w:pPr>
              <w:rPr>
                <w:color w:val="000000"/>
                <w:szCs w:val="22"/>
              </w:rPr>
            </w:pPr>
          </w:p>
        </w:tc>
      </w:tr>
      <w:tr w:rsidR="009D57A8" w:rsidRPr="007059E0" w:rsidTr="00356BD3">
        <w:trPr>
          <w:trHeight w:val="315"/>
        </w:trPr>
        <w:tc>
          <w:tcPr>
            <w:tcW w:w="2832" w:type="pct"/>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9D57A8" w:rsidRPr="007059E0" w:rsidRDefault="009D57A8" w:rsidP="005E7563">
            <w:pPr>
              <w:jc w:val="center"/>
              <w:rPr>
                <w:b/>
                <w:bCs/>
                <w:color w:val="000000"/>
                <w:szCs w:val="22"/>
              </w:rPr>
            </w:pPr>
            <w:r w:rsidRPr="007059E0">
              <w:rPr>
                <w:b/>
                <w:bCs/>
                <w:color w:val="000000"/>
                <w:szCs w:val="22"/>
              </w:rPr>
              <w:t>TOTAL</w:t>
            </w:r>
          </w:p>
        </w:tc>
        <w:tc>
          <w:tcPr>
            <w:tcW w:w="1352" w:type="pct"/>
            <w:tcBorders>
              <w:top w:val="nil"/>
              <w:left w:val="nil"/>
              <w:bottom w:val="single" w:sz="8" w:space="0" w:color="auto"/>
              <w:right w:val="single" w:sz="8" w:space="0" w:color="auto"/>
            </w:tcBorders>
            <w:shd w:val="clear" w:color="000000" w:fill="D9D9D9"/>
            <w:noWrap/>
            <w:vAlign w:val="center"/>
            <w:hideMark/>
          </w:tcPr>
          <w:p w:rsidR="009D57A8" w:rsidRPr="007059E0" w:rsidRDefault="009D57A8" w:rsidP="007059E0">
            <w:pPr>
              <w:jc w:val="center"/>
              <w:rPr>
                <w:b/>
                <w:bCs/>
                <w:color w:val="000000"/>
                <w:szCs w:val="22"/>
              </w:rPr>
            </w:pPr>
            <w:r w:rsidRPr="007059E0">
              <w:rPr>
                <w:b/>
                <w:bCs/>
                <w:color w:val="000000"/>
                <w:szCs w:val="22"/>
              </w:rPr>
              <w:t>1 215 944 894 500</w:t>
            </w:r>
          </w:p>
        </w:tc>
        <w:tc>
          <w:tcPr>
            <w:tcW w:w="816" w:type="pct"/>
            <w:tcBorders>
              <w:top w:val="nil"/>
              <w:left w:val="nil"/>
              <w:bottom w:val="single" w:sz="8" w:space="0" w:color="auto"/>
              <w:right w:val="single" w:sz="8" w:space="0" w:color="auto"/>
            </w:tcBorders>
            <w:shd w:val="clear" w:color="auto" w:fill="auto"/>
            <w:noWrap/>
            <w:vAlign w:val="center"/>
            <w:hideMark/>
          </w:tcPr>
          <w:p w:rsidR="009D57A8" w:rsidRPr="007059E0" w:rsidRDefault="009D57A8" w:rsidP="005E7563">
            <w:pPr>
              <w:jc w:val="center"/>
              <w:rPr>
                <w:b/>
                <w:bCs/>
                <w:color w:val="000000"/>
                <w:szCs w:val="22"/>
              </w:rPr>
            </w:pPr>
            <w:r w:rsidRPr="007059E0">
              <w:rPr>
                <w:b/>
                <w:bCs/>
                <w:color w:val="000000"/>
                <w:szCs w:val="22"/>
              </w:rPr>
              <w:t>100</w:t>
            </w:r>
          </w:p>
        </w:tc>
      </w:tr>
    </w:tbl>
    <w:p w:rsidR="00E03BA3" w:rsidRDefault="00E03BA3" w:rsidP="00751B59">
      <w:pPr>
        <w:widowControl w:val="0"/>
        <w:spacing w:after="120" w:line="276" w:lineRule="auto"/>
        <w:jc w:val="both"/>
        <w:rPr>
          <w:rFonts w:ascii="Garamond" w:eastAsia="Calibri" w:hAnsi="Garamond"/>
          <w:lang w:val="fr-BE" w:eastAsia="en-US"/>
        </w:rPr>
      </w:pPr>
    </w:p>
    <w:p w:rsidR="008C21F8" w:rsidRPr="00491FE1" w:rsidRDefault="0085094E" w:rsidP="00356BD3">
      <w:pPr>
        <w:widowControl w:val="0"/>
        <w:spacing w:line="276" w:lineRule="auto"/>
        <w:jc w:val="both"/>
        <w:rPr>
          <w:rFonts w:ascii="Calibri" w:eastAsia="Calibri" w:hAnsi="Calibri"/>
          <w:szCs w:val="22"/>
          <w:lang w:val="fr-BE" w:eastAsia="en-US"/>
        </w:rPr>
      </w:pPr>
      <w:r w:rsidRPr="00491FE1">
        <w:rPr>
          <w:rFonts w:ascii="Garamond" w:eastAsia="Calibri" w:hAnsi="Garamond"/>
          <w:lang w:val="fr-BE" w:eastAsia="en-US"/>
        </w:rPr>
        <w:t xml:space="preserve">Comme le montre le tableau </w:t>
      </w:r>
      <w:r w:rsidR="00E222FD" w:rsidRPr="00491FE1">
        <w:rPr>
          <w:rFonts w:ascii="Garamond" w:eastAsia="Calibri" w:hAnsi="Garamond"/>
          <w:lang w:val="fr-BE" w:eastAsia="en-US"/>
        </w:rPr>
        <w:t>ci-</w:t>
      </w:r>
      <w:r w:rsidR="0058146D" w:rsidRPr="00491FE1">
        <w:rPr>
          <w:rFonts w:ascii="Garamond" w:eastAsia="Calibri" w:hAnsi="Garamond"/>
          <w:lang w:val="fr-BE" w:eastAsia="en-US"/>
        </w:rPr>
        <w:t xml:space="preserve">dessus, </w:t>
      </w:r>
      <w:r w:rsidRPr="00491FE1">
        <w:rPr>
          <w:rFonts w:ascii="Garamond" w:eastAsia="Calibri" w:hAnsi="Garamond"/>
          <w:lang w:val="fr-BE" w:eastAsia="en-US"/>
        </w:rPr>
        <w:t>les travaux occupent logiquement la plus grande part du budget total (</w:t>
      </w:r>
      <w:r w:rsidR="0058146D" w:rsidRPr="00491FE1">
        <w:rPr>
          <w:rFonts w:ascii="Garamond" w:eastAsia="Calibri" w:hAnsi="Garamond"/>
          <w:lang w:val="fr-BE" w:eastAsia="en-US"/>
        </w:rPr>
        <w:t>8</w:t>
      </w:r>
      <w:r w:rsidR="00F135DF" w:rsidRPr="00491FE1">
        <w:rPr>
          <w:rFonts w:ascii="Garamond" w:eastAsia="Calibri" w:hAnsi="Garamond"/>
          <w:lang w:val="fr-BE" w:eastAsia="en-US"/>
        </w:rPr>
        <w:t>1</w:t>
      </w:r>
      <w:r w:rsidRPr="00491FE1">
        <w:rPr>
          <w:rFonts w:ascii="Garamond" w:eastAsia="Calibri" w:hAnsi="Garamond"/>
          <w:lang w:val="fr-BE" w:eastAsia="en-US"/>
        </w:rPr>
        <w:t>%). Le reste du budget</w:t>
      </w:r>
      <w:r w:rsidR="008C21F8" w:rsidRPr="00491FE1">
        <w:rPr>
          <w:rFonts w:ascii="Garamond" w:eastAsia="Calibri" w:hAnsi="Garamond"/>
          <w:lang w:val="fr-BE" w:eastAsia="en-US"/>
        </w:rPr>
        <w:t xml:space="preserve"> (1</w:t>
      </w:r>
      <w:r w:rsidR="00F135DF" w:rsidRPr="00491FE1">
        <w:rPr>
          <w:rFonts w:ascii="Garamond" w:eastAsia="Calibri" w:hAnsi="Garamond"/>
          <w:lang w:val="fr-BE" w:eastAsia="en-US"/>
        </w:rPr>
        <w:t>9</w:t>
      </w:r>
      <w:r w:rsidR="0058146D" w:rsidRPr="00491FE1">
        <w:rPr>
          <w:rFonts w:ascii="Garamond" w:eastAsia="Calibri" w:hAnsi="Garamond"/>
          <w:lang w:val="fr-BE" w:eastAsia="en-US"/>
        </w:rPr>
        <w:t>%)</w:t>
      </w:r>
      <w:r w:rsidRPr="00491FE1">
        <w:rPr>
          <w:rFonts w:ascii="Garamond" w:eastAsia="Calibri" w:hAnsi="Garamond"/>
          <w:lang w:val="fr-BE" w:eastAsia="en-US"/>
        </w:rPr>
        <w:t xml:space="preserve"> étant constitué par des études</w:t>
      </w:r>
      <w:r w:rsidR="0058146D" w:rsidRPr="00491FE1">
        <w:rPr>
          <w:rFonts w:ascii="Garamond" w:eastAsia="Calibri" w:hAnsi="Garamond"/>
          <w:lang w:val="fr-BE" w:eastAsia="en-US"/>
        </w:rPr>
        <w:t>, les renforcements de capacités, l’ingénierie sociale,</w:t>
      </w:r>
      <w:r w:rsidRPr="00491FE1">
        <w:rPr>
          <w:rFonts w:ascii="Garamond" w:eastAsia="Calibri" w:hAnsi="Garamond"/>
          <w:lang w:val="fr-BE" w:eastAsia="en-US"/>
        </w:rPr>
        <w:t xml:space="preserve"> les </w:t>
      </w:r>
      <w:r w:rsidR="0058146D" w:rsidRPr="00491FE1">
        <w:rPr>
          <w:rFonts w:ascii="Garamond" w:eastAsia="Calibri" w:hAnsi="Garamond"/>
          <w:lang w:val="fr-BE" w:eastAsia="en-US"/>
        </w:rPr>
        <w:t xml:space="preserve">actions portant sur le </w:t>
      </w:r>
      <w:r w:rsidRPr="00491FE1">
        <w:rPr>
          <w:rFonts w:ascii="Garamond" w:eastAsia="Calibri" w:hAnsi="Garamond"/>
          <w:lang w:val="fr-BE" w:eastAsia="en-US"/>
        </w:rPr>
        <w:t xml:space="preserve">changement de comportement, </w:t>
      </w:r>
      <w:r w:rsidR="00FC6C16" w:rsidRPr="00491FE1">
        <w:rPr>
          <w:rFonts w:ascii="Garamond" w:eastAsia="Calibri" w:hAnsi="Garamond"/>
          <w:lang w:val="fr-BE" w:eastAsia="en-US"/>
        </w:rPr>
        <w:t>la recherche</w:t>
      </w:r>
      <w:r w:rsidR="00FC6C16" w:rsidRPr="00491FE1" w:rsidDel="00E222FD">
        <w:rPr>
          <w:rFonts w:ascii="Garamond" w:eastAsia="Calibri" w:hAnsi="Garamond"/>
          <w:lang w:val="fr-BE" w:eastAsia="en-US"/>
        </w:rPr>
        <w:t xml:space="preserve"> </w:t>
      </w:r>
      <w:r w:rsidR="00FC6C16" w:rsidRPr="00491FE1">
        <w:rPr>
          <w:rFonts w:ascii="Garamond" w:eastAsia="Calibri" w:hAnsi="Garamond"/>
          <w:lang w:val="fr-BE" w:eastAsia="en-US"/>
        </w:rPr>
        <w:t xml:space="preserve">et les </w:t>
      </w:r>
      <w:r w:rsidRPr="00491FE1">
        <w:rPr>
          <w:rFonts w:ascii="Garamond" w:eastAsia="Calibri" w:hAnsi="Garamond"/>
          <w:lang w:val="fr-BE" w:eastAsia="en-US"/>
        </w:rPr>
        <w:t>mesures d'accompagnement visant la durabilité du service</w:t>
      </w:r>
      <w:r w:rsidR="008C21F8" w:rsidRPr="00491FE1">
        <w:rPr>
          <w:rFonts w:ascii="Garamond" w:eastAsia="Calibri" w:hAnsi="Garamond"/>
          <w:lang w:val="fr-BE" w:eastAsia="en-US"/>
        </w:rPr>
        <w:t xml:space="preserve"> et le coût des impacts environnementale et sociale</w:t>
      </w:r>
      <w:r w:rsidRPr="00491FE1">
        <w:rPr>
          <w:rFonts w:ascii="Garamond" w:eastAsia="Calibri" w:hAnsi="Garamond"/>
          <w:lang w:val="fr-BE" w:eastAsia="en-US"/>
        </w:rPr>
        <w:t>. Il est à noter que plusieurs autres mesures d'accompagnement budgétisées dans le cadre du programme gouvernance eau et assainissement contribueront aux objectifs du PN-AEUE</w:t>
      </w:r>
      <w:r w:rsidRPr="00491FE1">
        <w:rPr>
          <w:rFonts w:ascii="Garamond" w:eastAsia="Calibri" w:hAnsi="Garamond"/>
          <w:szCs w:val="22"/>
          <w:lang w:val="fr-BE" w:eastAsia="en-US"/>
        </w:rPr>
        <w:t>.</w:t>
      </w:r>
    </w:p>
    <w:p w:rsidR="00A97139" w:rsidRDefault="0058146D" w:rsidP="00A97139">
      <w:pPr>
        <w:widowControl w:val="0"/>
        <w:spacing w:after="120"/>
        <w:jc w:val="both"/>
        <w:rPr>
          <w:rFonts w:ascii="Calibri" w:eastAsia="Calibri" w:hAnsi="Calibri"/>
          <w:szCs w:val="22"/>
          <w:lang w:val="fr-BE" w:eastAsia="en-US"/>
        </w:rPr>
        <w:sectPr w:rsidR="00A97139" w:rsidSect="00B477EF">
          <w:type w:val="continuous"/>
          <w:pgSz w:w="11906" w:h="16838" w:code="9"/>
          <w:pgMar w:top="1134" w:right="1134" w:bottom="1418" w:left="851" w:header="709" w:footer="709" w:gutter="0"/>
          <w:cols w:space="708"/>
          <w:docGrid w:linePitch="360"/>
        </w:sectPr>
      </w:pPr>
      <w:r w:rsidRPr="00491FE1">
        <w:rPr>
          <w:rFonts w:ascii="Garamond" w:eastAsia="Calibri" w:hAnsi="Garamond"/>
          <w:lang w:val="fr-BE" w:eastAsia="en-US"/>
        </w:rPr>
        <w:t xml:space="preserve">Le tableau ci-après indique les </w:t>
      </w:r>
      <w:r w:rsidR="00FC6C16" w:rsidRPr="00491FE1">
        <w:rPr>
          <w:rFonts w:ascii="Garamond" w:eastAsia="Calibri" w:hAnsi="Garamond"/>
          <w:lang w:val="fr-BE" w:eastAsia="en-US"/>
        </w:rPr>
        <w:t>détails des coût</w:t>
      </w:r>
      <w:r w:rsidR="008C21F8" w:rsidRPr="00491FE1">
        <w:rPr>
          <w:rFonts w:ascii="Garamond" w:eastAsia="Calibri" w:hAnsi="Garamond"/>
          <w:lang w:val="fr-BE" w:eastAsia="en-US"/>
        </w:rPr>
        <w:t>s</w:t>
      </w:r>
      <w:r w:rsidR="00FC6C16" w:rsidRPr="00491FE1">
        <w:rPr>
          <w:rFonts w:ascii="Garamond" w:eastAsia="Calibri" w:hAnsi="Garamond"/>
          <w:lang w:val="fr-BE" w:eastAsia="en-US"/>
        </w:rPr>
        <w:t xml:space="preserve"> </w:t>
      </w:r>
      <w:r w:rsidRPr="00491FE1">
        <w:rPr>
          <w:rFonts w:ascii="Garamond" w:eastAsia="Calibri" w:hAnsi="Garamond"/>
          <w:lang w:val="fr-BE" w:eastAsia="en-US"/>
        </w:rPr>
        <w:t xml:space="preserve"> de réalisation de l’ensemble des activités du PNAEUE</w:t>
      </w:r>
    </w:p>
    <w:p w:rsidR="00A97139" w:rsidRPr="008D4B8C" w:rsidRDefault="00A97139" w:rsidP="00A97139">
      <w:pPr>
        <w:pStyle w:val="Lgende"/>
        <w:keepNext/>
        <w:ind w:left="0" w:firstLine="0"/>
        <w:rPr>
          <w:i w:val="0"/>
          <w:sz w:val="24"/>
          <w:szCs w:val="24"/>
        </w:rPr>
      </w:pPr>
      <w:bookmarkStart w:id="1326" w:name="_Toc454886480"/>
      <w:r w:rsidRPr="008D4B8C">
        <w:rPr>
          <w:i w:val="0"/>
          <w:sz w:val="24"/>
          <w:szCs w:val="24"/>
        </w:rPr>
        <w:lastRenderedPageBreak/>
        <w:t xml:space="preserve">Tableau </w:t>
      </w:r>
      <w:r w:rsidRPr="008D4B8C">
        <w:rPr>
          <w:i w:val="0"/>
          <w:sz w:val="24"/>
          <w:szCs w:val="24"/>
        </w:rPr>
        <w:fldChar w:fldCharType="begin"/>
      </w:r>
      <w:r w:rsidRPr="008D4B8C">
        <w:rPr>
          <w:i w:val="0"/>
          <w:sz w:val="24"/>
          <w:szCs w:val="24"/>
        </w:rPr>
        <w:instrText xml:space="preserve"> SEQ Tableau \* ARABIC </w:instrText>
      </w:r>
      <w:r w:rsidRPr="008D4B8C">
        <w:rPr>
          <w:i w:val="0"/>
          <w:sz w:val="24"/>
          <w:szCs w:val="24"/>
        </w:rPr>
        <w:fldChar w:fldCharType="separate"/>
      </w:r>
      <w:r w:rsidR="000C3B4E">
        <w:rPr>
          <w:i w:val="0"/>
          <w:noProof/>
          <w:sz w:val="24"/>
          <w:szCs w:val="24"/>
        </w:rPr>
        <w:t>39</w:t>
      </w:r>
      <w:r w:rsidRPr="008D4B8C">
        <w:rPr>
          <w:i w:val="0"/>
          <w:sz w:val="24"/>
          <w:szCs w:val="24"/>
        </w:rPr>
        <w:fldChar w:fldCharType="end"/>
      </w:r>
      <w:r w:rsidRPr="008D4B8C">
        <w:rPr>
          <w:i w:val="0"/>
          <w:sz w:val="24"/>
          <w:szCs w:val="24"/>
        </w:rPr>
        <w:t> : Coût par action et par phase</w:t>
      </w:r>
      <w:bookmarkEnd w:id="132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91"/>
        <w:gridCol w:w="4826"/>
        <w:gridCol w:w="1378"/>
        <w:gridCol w:w="1240"/>
        <w:gridCol w:w="1286"/>
        <w:gridCol w:w="1405"/>
      </w:tblGrid>
      <w:tr w:rsidR="00632F43" w:rsidRPr="00DF5A43" w:rsidTr="00DF5A43">
        <w:trPr>
          <w:trHeight w:val="312"/>
          <w:tblHeader/>
          <w:jc w:val="center"/>
        </w:trPr>
        <w:tc>
          <w:tcPr>
            <w:tcW w:w="1506" w:type="pct"/>
            <w:vMerge w:val="restart"/>
            <w:shd w:val="clear" w:color="000000" w:fill="F2F2F2"/>
            <w:vAlign w:val="center"/>
            <w:hideMark/>
          </w:tcPr>
          <w:p w:rsidR="00A97139" w:rsidRPr="00DF5A43" w:rsidRDefault="00A97139" w:rsidP="003C13D9">
            <w:pPr>
              <w:jc w:val="center"/>
              <w:rPr>
                <w:b/>
                <w:bCs/>
                <w:color w:val="000000"/>
                <w:sz w:val="22"/>
                <w:szCs w:val="22"/>
              </w:rPr>
            </w:pPr>
            <w:r w:rsidRPr="00DF5A43">
              <w:rPr>
                <w:b/>
                <w:bCs/>
                <w:color w:val="000000"/>
                <w:sz w:val="22"/>
                <w:szCs w:val="22"/>
              </w:rPr>
              <w:t>Produits</w:t>
            </w:r>
          </w:p>
        </w:tc>
        <w:tc>
          <w:tcPr>
            <w:tcW w:w="1602" w:type="pct"/>
            <w:vMerge w:val="restart"/>
            <w:shd w:val="clear" w:color="000000" w:fill="F2F2F2"/>
            <w:vAlign w:val="center"/>
            <w:hideMark/>
          </w:tcPr>
          <w:p w:rsidR="00A97139" w:rsidRPr="00DF5A43" w:rsidRDefault="00A97139" w:rsidP="003C13D9">
            <w:pPr>
              <w:jc w:val="center"/>
              <w:rPr>
                <w:b/>
                <w:bCs/>
                <w:color w:val="000000"/>
                <w:sz w:val="22"/>
                <w:szCs w:val="22"/>
              </w:rPr>
            </w:pPr>
            <w:r w:rsidRPr="00DF5A43">
              <w:rPr>
                <w:b/>
                <w:bCs/>
                <w:color w:val="000000"/>
                <w:sz w:val="22"/>
                <w:szCs w:val="22"/>
              </w:rPr>
              <w:t>Activités</w:t>
            </w:r>
          </w:p>
        </w:tc>
        <w:tc>
          <w:tcPr>
            <w:tcW w:w="1892" w:type="pct"/>
            <w:gridSpan w:val="4"/>
            <w:shd w:val="clear" w:color="000000" w:fill="F2F2F2"/>
            <w:noWrap/>
            <w:vAlign w:val="bottom"/>
            <w:hideMark/>
          </w:tcPr>
          <w:p w:rsidR="00A97139" w:rsidRPr="00DF5A43" w:rsidRDefault="00A97139" w:rsidP="003C13D9">
            <w:pPr>
              <w:jc w:val="center"/>
              <w:rPr>
                <w:color w:val="000000"/>
                <w:sz w:val="22"/>
                <w:szCs w:val="22"/>
              </w:rPr>
            </w:pPr>
            <w:r w:rsidRPr="00DF5A43">
              <w:rPr>
                <w:color w:val="000000"/>
                <w:sz w:val="22"/>
                <w:szCs w:val="22"/>
              </w:rPr>
              <w:t xml:space="preserve">Budgets </w:t>
            </w:r>
            <w:r w:rsidRPr="00DF5A43">
              <w:rPr>
                <w:b/>
                <w:bCs/>
                <w:color w:val="000000"/>
                <w:sz w:val="22"/>
                <w:szCs w:val="22"/>
              </w:rPr>
              <w:t>[milliers FCFA]</w:t>
            </w:r>
          </w:p>
        </w:tc>
      </w:tr>
      <w:tr w:rsidR="00632F43" w:rsidRPr="00DF5A43" w:rsidTr="00DF5A43">
        <w:trPr>
          <w:trHeight w:val="328"/>
          <w:tblHeader/>
          <w:jc w:val="center"/>
        </w:trPr>
        <w:tc>
          <w:tcPr>
            <w:tcW w:w="1506" w:type="pct"/>
            <w:vMerge/>
            <w:vAlign w:val="center"/>
            <w:hideMark/>
          </w:tcPr>
          <w:p w:rsidR="00A97139" w:rsidRPr="00DF5A43" w:rsidRDefault="00A97139" w:rsidP="003C13D9">
            <w:pPr>
              <w:rPr>
                <w:b/>
                <w:bCs/>
                <w:color w:val="000000"/>
                <w:sz w:val="22"/>
                <w:szCs w:val="22"/>
              </w:rPr>
            </w:pPr>
          </w:p>
        </w:tc>
        <w:tc>
          <w:tcPr>
            <w:tcW w:w="1602" w:type="pct"/>
            <w:vMerge/>
            <w:vAlign w:val="center"/>
            <w:hideMark/>
          </w:tcPr>
          <w:p w:rsidR="00A97139" w:rsidRPr="00DF5A43" w:rsidRDefault="00A97139" w:rsidP="003C13D9">
            <w:pPr>
              <w:rPr>
                <w:b/>
                <w:bCs/>
                <w:color w:val="000000"/>
                <w:sz w:val="22"/>
                <w:szCs w:val="22"/>
              </w:rPr>
            </w:pPr>
          </w:p>
        </w:tc>
        <w:tc>
          <w:tcPr>
            <w:tcW w:w="496" w:type="pct"/>
            <w:shd w:val="clear" w:color="000000" w:fill="F2F2F2"/>
            <w:noWrap/>
            <w:vAlign w:val="bottom"/>
            <w:hideMark/>
          </w:tcPr>
          <w:p w:rsidR="00A97139" w:rsidRPr="00DF5A43" w:rsidRDefault="00A97139" w:rsidP="003C13D9">
            <w:pPr>
              <w:jc w:val="right"/>
              <w:rPr>
                <w:b/>
                <w:bCs/>
                <w:color w:val="000000"/>
                <w:sz w:val="22"/>
                <w:szCs w:val="22"/>
              </w:rPr>
            </w:pPr>
            <w:r w:rsidRPr="00DF5A43">
              <w:rPr>
                <w:b/>
                <w:bCs/>
                <w:color w:val="000000"/>
                <w:sz w:val="22"/>
                <w:szCs w:val="22"/>
              </w:rPr>
              <w:t>2016-2020</w:t>
            </w:r>
          </w:p>
        </w:tc>
        <w:tc>
          <w:tcPr>
            <w:tcW w:w="441" w:type="pct"/>
            <w:shd w:val="clear" w:color="000000" w:fill="F2F2F2"/>
            <w:noWrap/>
            <w:vAlign w:val="bottom"/>
            <w:hideMark/>
          </w:tcPr>
          <w:p w:rsidR="00A97139" w:rsidRPr="00DF5A43" w:rsidRDefault="00A97139" w:rsidP="003C13D9">
            <w:pPr>
              <w:jc w:val="center"/>
              <w:rPr>
                <w:b/>
                <w:bCs/>
                <w:color w:val="000000"/>
                <w:sz w:val="22"/>
                <w:szCs w:val="22"/>
              </w:rPr>
            </w:pPr>
            <w:r w:rsidRPr="00DF5A43">
              <w:rPr>
                <w:b/>
                <w:bCs/>
                <w:color w:val="000000"/>
                <w:sz w:val="22"/>
                <w:szCs w:val="22"/>
              </w:rPr>
              <w:t>2021-2025</w:t>
            </w:r>
          </w:p>
        </w:tc>
        <w:tc>
          <w:tcPr>
            <w:tcW w:w="467" w:type="pct"/>
            <w:shd w:val="clear" w:color="000000" w:fill="F2F2F2"/>
            <w:noWrap/>
            <w:vAlign w:val="bottom"/>
            <w:hideMark/>
          </w:tcPr>
          <w:p w:rsidR="00A97139" w:rsidRPr="00DF5A43" w:rsidRDefault="00A97139" w:rsidP="003C13D9">
            <w:pPr>
              <w:jc w:val="center"/>
              <w:rPr>
                <w:b/>
                <w:bCs/>
                <w:color w:val="000000"/>
                <w:sz w:val="22"/>
                <w:szCs w:val="22"/>
              </w:rPr>
            </w:pPr>
            <w:r w:rsidRPr="00DF5A43">
              <w:rPr>
                <w:b/>
                <w:bCs/>
                <w:color w:val="000000"/>
                <w:sz w:val="22"/>
                <w:szCs w:val="22"/>
              </w:rPr>
              <w:t>2026-2030</w:t>
            </w:r>
          </w:p>
        </w:tc>
        <w:tc>
          <w:tcPr>
            <w:tcW w:w="488" w:type="pct"/>
            <w:shd w:val="clear" w:color="000000" w:fill="F2F2F2"/>
            <w:noWrap/>
            <w:vAlign w:val="bottom"/>
            <w:hideMark/>
          </w:tcPr>
          <w:p w:rsidR="00A97139" w:rsidRPr="00DF5A43" w:rsidRDefault="00A97139" w:rsidP="003C13D9">
            <w:pPr>
              <w:jc w:val="center"/>
              <w:rPr>
                <w:b/>
                <w:bCs/>
                <w:color w:val="000000"/>
                <w:sz w:val="22"/>
                <w:szCs w:val="22"/>
              </w:rPr>
            </w:pPr>
            <w:r w:rsidRPr="00DF5A43">
              <w:rPr>
                <w:b/>
                <w:bCs/>
                <w:color w:val="000000"/>
                <w:sz w:val="22"/>
                <w:szCs w:val="22"/>
              </w:rPr>
              <w:t>Total</w:t>
            </w:r>
          </w:p>
        </w:tc>
      </w:tr>
      <w:tr w:rsidR="00A97139" w:rsidRPr="00DF5A43" w:rsidTr="00DF5A43">
        <w:trPr>
          <w:trHeight w:val="312"/>
          <w:jc w:val="center"/>
        </w:trPr>
        <w:tc>
          <w:tcPr>
            <w:tcW w:w="5000" w:type="pct"/>
            <w:gridSpan w:val="6"/>
            <w:shd w:val="clear" w:color="000000" w:fill="B7DEE8"/>
            <w:noWrap/>
            <w:vAlign w:val="center"/>
            <w:hideMark/>
          </w:tcPr>
          <w:p w:rsidR="00632F43" w:rsidRPr="00DF5A43" w:rsidRDefault="00A97139" w:rsidP="00632F43">
            <w:pPr>
              <w:rPr>
                <w:b/>
                <w:bCs/>
                <w:color w:val="000000"/>
                <w:sz w:val="22"/>
                <w:szCs w:val="22"/>
              </w:rPr>
            </w:pPr>
            <w:r w:rsidRPr="00DF5A43">
              <w:rPr>
                <w:b/>
                <w:bCs/>
                <w:color w:val="000000"/>
                <w:sz w:val="22"/>
                <w:szCs w:val="22"/>
              </w:rPr>
              <w:t xml:space="preserve">OS 1: </w:t>
            </w:r>
            <w:r w:rsidR="00632F43">
              <w:rPr>
                <w:b/>
                <w:bCs/>
                <w:color w:val="000000"/>
                <w:sz w:val="22"/>
                <w:szCs w:val="22"/>
              </w:rPr>
              <w:t xml:space="preserve">Promouvoir les bonnes pratiques d’hygiène </w:t>
            </w:r>
            <w:r w:rsidR="00D2359F" w:rsidRPr="00DF5A43">
              <w:rPr>
                <w:b/>
                <w:bCs/>
                <w:color w:val="000000"/>
                <w:sz w:val="22"/>
                <w:szCs w:val="22"/>
              </w:rPr>
              <w:t xml:space="preserve">en milieu rural </w:t>
            </w:r>
          </w:p>
        </w:tc>
      </w:tr>
      <w:tr w:rsidR="00A97139" w:rsidRPr="00DF5A43" w:rsidTr="00DF5A43">
        <w:trPr>
          <w:trHeight w:val="328"/>
          <w:jc w:val="center"/>
        </w:trPr>
        <w:tc>
          <w:tcPr>
            <w:tcW w:w="5000" w:type="pct"/>
            <w:gridSpan w:val="6"/>
            <w:shd w:val="clear" w:color="000000" w:fill="FABF8F"/>
            <w:vAlign w:val="center"/>
            <w:hideMark/>
          </w:tcPr>
          <w:p w:rsidR="00A97139" w:rsidRPr="00DF5A43" w:rsidRDefault="00A97139" w:rsidP="00632F43">
            <w:pPr>
              <w:rPr>
                <w:color w:val="000000"/>
                <w:sz w:val="22"/>
                <w:szCs w:val="22"/>
              </w:rPr>
            </w:pPr>
            <w:r w:rsidRPr="00DF5A43">
              <w:rPr>
                <w:color w:val="000000"/>
                <w:sz w:val="22"/>
                <w:szCs w:val="22"/>
              </w:rPr>
              <w:t xml:space="preserve">A1. </w:t>
            </w:r>
            <w:r w:rsidR="00632F43">
              <w:rPr>
                <w:color w:val="000000"/>
                <w:sz w:val="22"/>
                <w:szCs w:val="22"/>
              </w:rPr>
              <w:t>Eradication de la d</w:t>
            </w:r>
            <w:r w:rsidR="00590E74" w:rsidRPr="00DF5A43">
              <w:rPr>
                <w:color w:val="000000"/>
                <w:sz w:val="22"/>
                <w:szCs w:val="22"/>
              </w:rPr>
              <w:t>éfécation à l’air libre en milieu rural</w:t>
            </w:r>
          </w:p>
        </w:tc>
      </w:tr>
      <w:tr w:rsidR="00632F43" w:rsidRPr="00DF5A43" w:rsidTr="00DF5A43">
        <w:trPr>
          <w:trHeight w:val="328"/>
          <w:jc w:val="center"/>
        </w:trPr>
        <w:tc>
          <w:tcPr>
            <w:tcW w:w="1506" w:type="pct"/>
            <w:vMerge w:val="restart"/>
            <w:shd w:val="clear" w:color="auto" w:fill="auto"/>
            <w:vAlign w:val="center"/>
            <w:hideMark/>
          </w:tcPr>
          <w:p w:rsidR="00A97139" w:rsidRPr="00DF5A43" w:rsidRDefault="00A97139" w:rsidP="00EF4B3A">
            <w:pPr>
              <w:rPr>
                <w:color w:val="000000"/>
                <w:sz w:val="22"/>
                <w:szCs w:val="22"/>
              </w:rPr>
            </w:pPr>
            <w:r w:rsidRPr="00DF5A43">
              <w:rPr>
                <w:color w:val="000000"/>
                <w:sz w:val="22"/>
                <w:szCs w:val="22"/>
              </w:rPr>
              <w:t xml:space="preserve"> La défécation à l’air libre  est abandonnée dans l’ensemble des villages administratifs </w:t>
            </w: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Pré déclenchement des villages administratifs</w:t>
            </w:r>
          </w:p>
        </w:tc>
        <w:tc>
          <w:tcPr>
            <w:tcW w:w="496" w:type="pct"/>
            <w:vMerge w:val="restart"/>
            <w:shd w:val="clear" w:color="auto" w:fill="auto"/>
            <w:noWrap/>
            <w:vAlign w:val="center"/>
            <w:hideMark/>
          </w:tcPr>
          <w:p w:rsidR="00A97139" w:rsidRPr="00DF5A43" w:rsidRDefault="00A97139" w:rsidP="003735BC">
            <w:pPr>
              <w:jc w:val="center"/>
              <w:rPr>
                <w:color w:val="000000"/>
                <w:sz w:val="22"/>
                <w:szCs w:val="22"/>
              </w:rPr>
            </w:pPr>
            <w:r w:rsidRPr="00DF5A43">
              <w:rPr>
                <w:color w:val="000000"/>
                <w:sz w:val="22"/>
                <w:szCs w:val="22"/>
              </w:rPr>
              <w:t>18 691 200</w:t>
            </w:r>
          </w:p>
        </w:tc>
        <w:tc>
          <w:tcPr>
            <w:tcW w:w="441" w:type="pct"/>
            <w:vMerge w:val="restart"/>
            <w:shd w:val="clear" w:color="auto" w:fill="auto"/>
            <w:noWrap/>
            <w:vAlign w:val="center"/>
            <w:hideMark/>
          </w:tcPr>
          <w:p w:rsidR="00A97139" w:rsidRPr="00DF5A43" w:rsidRDefault="00A97139" w:rsidP="003735BC">
            <w:pPr>
              <w:jc w:val="center"/>
              <w:rPr>
                <w:color w:val="000000"/>
                <w:sz w:val="22"/>
                <w:szCs w:val="22"/>
              </w:rPr>
            </w:pPr>
            <w:r w:rsidRPr="00DF5A43">
              <w:rPr>
                <w:color w:val="000000"/>
                <w:sz w:val="22"/>
                <w:szCs w:val="22"/>
              </w:rPr>
              <w:t>31 147 200</w:t>
            </w:r>
          </w:p>
        </w:tc>
        <w:tc>
          <w:tcPr>
            <w:tcW w:w="467" w:type="pct"/>
            <w:vMerge w:val="restart"/>
            <w:shd w:val="clear" w:color="auto" w:fill="auto"/>
            <w:noWrap/>
            <w:vAlign w:val="center"/>
            <w:hideMark/>
          </w:tcPr>
          <w:p w:rsidR="00A97139" w:rsidRPr="00DF5A43" w:rsidRDefault="00A97139" w:rsidP="003735BC">
            <w:pPr>
              <w:jc w:val="center"/>
              <w:rPr>
                <w:color w:val="000000"/>
                <w:sz w:val="22"/>
                <w:szCs w:val="22"/>
              </w:rPr>
            </w:pPr>
            <w:r w:rsidRPr="00DF5A43">
              <w:rPr>
                <w:color w:val="000000"/>
                <w:sz w:val="22"/>
                <w:szCs w:val="22"/>
              </w:rPr>
              <w:t>12 463 200</w:t>
            </w:r>
          </w:p>
        </w:tc>
        <w:tc>
          <w:tcPr>
            <w:tcW w:w="488" w:type="pct"/>
            <w:vMerge w:val="restart"/>
            <w:shd w:val="clear" w:color="auto" w:fill="auto"/>
            <w:noWrap/>
            <w:vAlign w:val="center"/>
            <w:hideMark/>
          </w:tcPr>
          <w:p w:rsidR="00A97139" w:rsidRPr="00DF5A43" w:rsidRDefault="00A97139" w:rsidP="003735BC">
            <w:pPr>
              <w:jc w:val="center"/>
              <w:rPr>
                <w:color w:val="000000"/>
                <w:sz w:val="22"/>
                <w:szCs w:val="22"/>
              </w:rPr>
            </w:pPr>
            <w:r w:rsidRPr="00DF5A43">
              <w:rPr>
                <w:color w:val="000000"/>
                <w:sz w:val="22"/>
                <w:szCs w:val="22"/>
              </w:rPr>
              <w:t>62 301 600</w:t>
            </w:r>
          </w:p>
        </w:tc>
      </w:tr>
      <w:tr w:rsidR="00632F43" w:rsidRPr="00DF5A43" w:rsidTr="00DF5A43">
        <w:trPr>
          <w:trHeight w:val="468"/>
          <w:jc w:val="center"/>
        </w:trPr>
        <w:tc>
          <w:tcPr>
            <w:tcW w:w="1506" w:type="pct"/>
            <w:vMerge/>
            <w:vAlign w:val="center"/>
            <w:hideMark/>
          </w:tcPr>
          <w:p w:rsidR="00A97139" w:rsidRPr="00DF5A43" w:rsidRDefault="00A97139" w:rsidP="00EF4B3A">
            <w:pPr>
              <w:rPr>
                <w:color w:val="000000"/>
                <w:sz w:val="22"/>
                <w:szCs w:val="22"/>
              </w:rPr>
            </w:pP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Déclenchement des villages administratifs</w:t>
            </w:r>
          </w:p>
        </w:tc>
        <w:tc>
          <w:tcPr>
            <w:tcW w:w="496" w:type="pct"/>
            <w:vMerge/>
            <w:shd w:val="clear" w:color="auto" w:fill="auto"/>
            <w:noWrap/>
            <w:vAlign w:val="center"/>
          </w:tcPr>
          <w:p w:rsidR="00A97139" w:rsidRPr="00DF5A43" w:rsidRDefault="00A97139" w:rsidP="003735BC">
            <w:pPr>
              <w:jc w:val="center"/>
              <w:rPr>
                <w:color w:val="000000"/>
                <w:sz w:val="22"/>
                <w:szCs w:val="22"/>
              </w:rPr>
            </w:pPr>
          </w:p>
        </w:tc>
        <w:tc>
          <w:tcPr>
            <w:tcW w:w="441" w:type="pct"/>
            <w:vMerge/>
            <w:shd w:val="clear" w:color="auto" w:fill="auto"/>
            <w:noWrap/>
            <w:vAlign w:val="center"/>
          </w:tcPr>
          <w:p w:rsidR="00A97139" w:rsidRPr="00DF5A43" w:rsidRDefault="00A97139" w:rsidP="003735BC">
            <w:pPr>
              <w:jc w:val="center"/>
              <w:rPr>
                <w:color w:val="000000"/>
                <w:sz w:val="22"/>
                <w:szCs w:val="22"/>
              </w:rPr>
            </w:pPr>
          </w:p>
        </w:tc>
        <w:tc>
          <w:tcPr>
            <w:tcW w:w="467" w:type="pct"/>
            <w:vMerge/>
            <w:shd w:val="clear" w:color="auto" w:fill="auto"/>
            <w:noWrap/>
            <w:vAlign w:val="center"/>
          </w:tcPr>
          <w:p w:rsidR="00A97139" w:rsidRPr="00DF5A43" w:rsidRDefault="00A97139" w:rsidP="003735BC">
            <w:pPr>
              <w:jc w:val="center"/>
              <w:rPr>
                <w:color w:val="000000"/>
                <w:sz w:val="22"/>
                <w:szCs w:val="22"/>
              </w:rPr>
            </w:pPr>
          </w:p>
        </w:tc>
        <w:tc>
          <w:tcPr>
            <w:tcW w:w="488" w:type="pct"/>
            <w:vMerge/>
            <w:shd w:val="clear" w:color="auto" w:fill="auto"/>
            <w:noWrap/>
            <w:vAlign w:val="center"/>
          </w:tcPr>
          <w:p w:rsidR="00A97139" w:rsidRPr="00DF5A43" w:rsidRDefault="00A97139" w:rsidP="003735BC">
            <w:pPr>
              <w:jc w:val="center"/>
              <w:rPr>
                <w:color w:val="000000"/>
                <w:sz w:val="22"/>
                <w:szCs w:val="22"/>
              </w:rPr>
            </w:pPr>
          </w:p>
        </w:tc>
      </w:tr>
      <w:tr w:rsidR="00632F43" w:rsidRPr="00DF5A43" w:rsidTr="00DF5A43">
        <w:trPr>
          <w:trHeight w:val="468"/>
          <w:jc w:val="center"/>
        </w:trPr>
        <w:tc>
          <w:tcPr>
            <w:tcW w:w="1506" w:type="pct"/>
            <w:vMerge/>
            <w:vAlign w:val="center"/>
            <w:hideMark/>
          </w:tcPr>
          <w:p w:rsidR="00A97139" w:rsidRPr="00DF5A43" w:rsidRDefault="00A97139" w:rsidP="00EF4B3A">
            <w:pPr>
              <w:rPr>
                <w:color w:val="000000"/>
                <w:sz w:val="22"/>
                <w:szCs w:val="22"/>
              </w:rPr>
            </w:pPr>
          </w:p>
        </w:tc>
        <w:tc>
          <w:tcPr>
            <w:tcW w:w="1602" w:type="pct"/>
            <w:shd w:val="clear" w:color="auto" w:fill="auto"/>
            <w:noWrap/>
            <w:vAlign w:val="bottom"/>
            <w:hideMark/>
          </w:tcPr>
          <w:p w:rsidR="00A97139" w:rsidRPr="00DF5A43" w:rsidRDefault="00A97139" w:rsidP="003C13D9">
            <w:pPr>
              <w:rPr>
                <w:color w:val="000000"/>
                <w:sz w:val="22"/>
                <w:szCs w:val="22"/>
              </w:rPr>
            </w:pPr>
            <w:r w:rsidRPr="00DF5A43">
              <w:rPr>
                <w:color w:val="000000"/>
                <w:sz w:val="22"/>
                <w:szCs w:val="22"/>
              </w:rPr>
              <w:t>Post déclenchement (suivi évaluation et certification)</w:t>
            </w:r>
          </w:p>
        </w:tc>
        <w:tc>
          <w:tcPr>
            <w:tcW w:w="496" w:type="pct"/>
            <w:vMerge/>
            <w:shd w:val="clear" w:color="auto" w:fill="auto"/>
            <w:noWrap/>
            <w:vAlign w:val="center"/>
          </w:tcPr>
          <w:p w:rsidR="00A97139" w:rsidRPr="00DF5A43" w:rsidRDefault="00A97139" w:rsidP="003735BC">
            <w:pPr>
              <w:jc w:val="center"/>
              <w:rPr>
                <w:color w:val="000000"/>
                <w:sz w:val="22"/>
                <w:szCs w:val="22"/>
              </w:rPr>
            </w:pPr>
          </w:p>
        </w:tc>
        <w:tc>
          <w:tcPr>
            <w:tcW w:w="441" w:type="pct"/>
            <w:vMerge/>
            <w:shd w:val="clear" w:color="auto" w:fill="auto"/>
            <w:noWrap/>
            <w:vAlign w:val="center"/>
          </w:tcPr>
          <w:p w:rsidR="00A97139" w:rsidRPr="00DF5A43" w:rsidRDefault="00A97139" w:rsidP="003735BC">
            <w:pPr>
              <w:jc w:val="center"/>
              <w:rPr>
                <w:color w:val="000000"/>
                <w:sz w:val="22"/>
                <w:szCs w:val="22"/>
              </w:rPr>
            </w:pPr>
          </w:p>
        </w:tc>
        <w:tc>
          <w:tcPr>
            <w:tcW w:w="467" w:type="pct"/>
            <w:vMerge/>
            <w:shd w:val="clear" w:color="auto" w:fill="auto"/>
            <w:noWrap/>
            <w:vAlign w:val="center"/>
          </w:tcPr>
          <w:p w:rsidR="00A97139" w:rsidRPr="00DF5A43" w:rsidRDefault="00A97139" w:rsidP="003735BC">
            <w:pPr>
              <w:jc w:val="center"/>
              <w:rPr>
                <w:color w:val="000000"/>
                <w:sz w:val="22"/>
                <w:szCs w:val="22"/>
              </w:rPr>
            </w:pPr>
          </w:p>
        </w:tc>
        <w:tc>
          <w:tcPr>
            <w:tcW w:w="488" w:type="pct"/>
            <w:vMerge/>
            <w:shd w:val="clear" w:color="auto" w:fill="auto"/>
            <w:noWrap/>
            <w:vAlign w:val="center"/>
          </w:tcPr>
          <w:p w:rsidR="00A97139" w:rsidRPr="00DF5A43" w:rsidRDefault="00A97139" w:rsidP="003735BC">
            <w:pPr>
              <w:jc w:val="center"/>
              <w:rPr>
                <w:color w:val="000000"/>
                <w:sz w:val="22"/>
                <w:szCs w:val="22"/>
              </w:rPr>
            </w:pPr>
          </w:p>
        </w:tc>
      </w:tr>
      <w:tr w:rsidR="00632F43" w:rsidRPr="00DF5A43" w:rsidTr="00DF5A43">
        <w:trPr>
          <w:trHeight w:val="749"/>
          <w:jc w:val="center"/>
        </w:trPr>
        <w:tc>
          <w:tcPr>
            <w:tcW w:w="1506" w:type="pct"/>
            <w:vMerge w:val="restart"/>
            <w:shd w:val="clear" w:color="auto" w:fill="auto"/>
            <w:vAlign w:val="center"/>
            <w:hideMark/>
          </w:tcPr>
          <w:p w:rsidR="00A97139" w:rsidRPr="00DF5A43" w:rsidRDefault="00A97139" w:rsidP="00EF4B3A">
            <w:pPr>
              <w:rPr>
                <w:color w:val="000000"/>
                <w:sz w:val="22"/>
                <w:szCs w:val="22"/>
              </w:rPr>
            </w:pPr>
            <w:r w:rsidRPr="00DF5A43">
              <w:rPr>
                <w:color w:val="000000"/>
                <w:sz w:val="22"/>
                <w:szCs w:val="22"/>
              </w:rPr>
              <w:t>Les communautés en milieu rural ont adopté de bonnes pratiques d’hygiène et d’assainissement</w:t>
            </w: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 xml:space="preserve">Sensibilisation de masse par les médias (radios, TV, presse écrite, presse en ligne, crieur public, animations grand public, affiches, films documentaires et théâtres forums),    </w:t>
            </w:r>
          </w:p>
        </w:tc>
        <w:tc>
          <w:tcPr>
            <w:tcW w:w="496" w:type="pct"/>
            <w:vMerge w:val="restart"/>
            <w:shd w:val="clear" w:color="auto" w:fill="auto"/>
            <w:noWrap/>
            <w:vAlign w:val="center"/>
            <w:hideMark/>
          </w:tcPr>
          <w:p w:rsidR="00A97139" w:rsidRPr="00DF5A43" w:rsidRDefault="00A97139" w:rsidP="003735BC">
            <w:pPr>
              <w:jc w:val="center"/>
              <w:rPr>
                <w:color w:val="000000"/>
                <w:sz w:val="22"/>
                <w:szCs w:val="22"/>
              </w:rPr>
            </w:pPr>
            <w:r w:rsidRPr="00DF5A43">
              <w:rPr>
                <w:color w:val="000000"/>
                <w:sz w:val="22"/>
                <w:szCs w:val="22"/>
              </w:rPr>
              <w:t>19 365 795</w:t>
            </w:r>
          </w:p>
        </w:tc>
        <w:tc>
          <w:tcPr>
            <w:tcW w:w="441" w:type="pct"/>
            <w:vMerge w:val="restart"/>
            <w:shd w:val="clear" w:color="auto" w:fill="auto"/>
            <w:noWrap/>
            <w:vAlign w:val="center"/>
            <w:hideMark/>
          </w:tcPr>
          <w:p w:rsidR="00A97139" w:rsidRPr="00DF5A43" w:rsidRDefault="00A97139" w:rsidP="003735BC">
            <w:pPr>
              <w:jc w:val="center"/>
              <w:rPr>
                <w:color w:val="000000"/>
                <w:sz w:val="22"/>
                <w:szCs w:val="22"/>
              </w:rPr>
            </w:pPr>
            <w:r w:rsidRPr="00DF5A43">
              <w:rPr>
                <w:color w:val="000000"/>
                <w:sz w:val="22"/>
                <w:szCs w:val="22"/>
              </w:rPr>
              <w:t>24 898 878</w:t>
            </w:r>
          </w:p>
        </w:tc>
        <w:tc>
          <w:tcPr>
            <w:tcW w:w="467" w:type="pct"/>
            <w:vMerge w:val="restart"/>
            <w:shd w:val="clear" w:color="auto" w:fill="auto"/>
            <w:noWrap/>
            <w:vAlign w:val="center"/>
            <w:hideMark/>
          </w:tcPr>
          <w:p w:rsidR="00A97139" w:rsidRPr="00DF5A43" w:rsidRDefault="00A97139" w:rsidP="003735BC">
            <w:pPr>
              <w:jc w:val="center"/>
              <w:rPr>
                <w:color w:val="000000"/>
                <w:sz w:val="22"/>
                <w:szCs w:val="22"/>
              </w:rPr>
            </w:pPr>
            <w:r w:rsidRPr="00DF5A43">
              <w:rPr>
                <w:color w:val="000000"/>
                <w:sz w:val="22"/>
                <w:szCs w:val="22"/>
              </w:rPr>
              <w:t>11 066 168</w:t>
            </w:r>
          </w:p>
        </w:tc>
        <w:tc>
          <w:tcPr>
            <w:tcW w:w="488" w:type="pct"/>
            <w:vMerge w:val="restart"/>
            <w:shd w:val="clear" w:color="auto" w:fill="auto"/>
            <w:noWrap/>
            <w:vAlign w:val="center"/>
            <w:hideMark/>
          </w:tcPr>
          <w:p w:rsidR="00A97139" w:rsidRPr="00DF5A43" w:rsidRDefault="00A97139" w:rsidP="003735BC">
            <w:pPr>
              <w:jc w:val="center"/>
              <w:rPr>
                <w:color w:val="000000"/>
                <w:sz w:val="22"/>
                <w:szCs w:val="22"/>
              </w:rPr>
            </w:pPr>
            <w:r w:rsidRPr="00DF5A43">
              <w:rPr>
                <w:color w:val="000000"/>
                <w:sz w:val="22"/>
                <w:szCs w:val="22"/>
              </w:rPr>
              <w:t>55 330 841</w:t>
            </w:r>
          </w:p>
        </w:tc>
      </w:tr>
      <w:tr w:rsidR="00632F43" w:rsidRPr="00DF5A43" w:rsidTr="00DF5A43">
        <w:trPr>
          <w:trHeight w:val="749"/>
          <w:jc w:val="center"/>
        </w:trPr>
        <w:tc>
          <w:tcPr>
            <w:tcW w:w="1506" w:type="pct"/>
            <w:vMerge/>
            <w:vAlign w:val="center"/>
            <w:hideMark/>
          </w:tcPr>
          <w:p w:rsidR="00A97139" w:rsidRPr="00DF5A43" w:rsidRDefault="00A97139" w:rsidP="00EF4B3A">
            <w:pPr>
              <w:rPr>
                <w:color w:val="000000"/>
                <w:sz w:val="22"/>
                <w:szCs w:val="22"/>
              </w:rPr>
            </w:pP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Sensibilisation de proximité (VAD, focus groupes, bureaux d’informations, posters et affiches au niveau des ouvrages et panneaux)</w:t>
            </w:r>
          </w:p>
        </w:tc>
        <w:tc>
          <w:tcPr>
            <w:tcW w:w="496" w:type="pct"/>
            <w:vMerge/>
            <w:shd w:val="clear" w:color="auto" w:fill="auto"/>
            <w:noWrap/>
            <w:vAlign w:val="center"/>
          </w:tcPr>
          <w:p w:rsidR="00A97139" w:rsidRPr="00DF5A43" w:rsidRDefault="00A97139" w:rsidP="003735BC">
            <w:pPr>
              <w:jc w:val="center"/>
              <w:rPr>
                <w:color w:val="000000"/>
                <w:sz w:val="22"/>
                <w:szCs w:val="22"/>
              </w:rPr>
            </w:pPr>
          </w:p>
        </w:tc>
        <w:tc>
          <w:tcPr>
            <w:tcW w:w="441" w:type="pct"/>
            <w:vMerge/>
            <w:shd w:val="clear" w:color="auto" w:fill="auto"/>
            <w:noWrap/>
            <w:vAlign w:val="center"/>
          </w:tcPr>
          <w:p w:rsidR="00A97139" w:rsidRPr="00DF5A43" w:rsidRDefault="00A97139" w:rsidP="003735BC">
            <w:pPr>
              <w:jc w:val="center"/>
              <w:rPr>
                <w:color w:val="000000"/>
                <w:sz w:val="22"/>
                <w:szCs w:val="22"/>
              </w:rPr>
            </w:pPr>
          </w:p>
        </w:tc>
        <w:tc>
          <w:tcPr>
            <w:tcW w:w="467" w:type="pct"/>
            <w:vMerge/>
            <w:shd w:val="clear" w:color="auto" w:fill="auto"/>
            <w:noWrap/>
            <w:vAlign w:val="center"/>
          </w:tcPr>
          <w:p w:rsidR="00A97139" w:rsidRPr="00DF5A43" w:rsidRDefault="00A97139" w:rsidP="003735BC">
            <w:pPr>
              <w:jc w:val="center"/>
              <w:rPr>
                <w:color w:val="000000"/>
                <w:sz w:val="22"/>
                <w:szCs w:val="22"/>
              </w:rPr>
            </w:pPr>
          </w:p>
        </w:tc>
        <w:tc>
          <w:tcPr>
            <w:tcW w:w="488" w:type="pct"/>
            <w:vMerge/>
            <w:shd w:val="clear" w:color="auto" w:fill="auto"/>
            <w:noWrap/>
            <w:vAlign w:val="center"/>
          </w:tcPr>
          <w:p w:rsidR="00A97139" w:rsidRPr="00DF5A43" w:rsidRDefault="00A97139" w:rsidP="003735BC">
            <w:pPr>
              <w:jc w:val="center"/>
              <w:rPr>
                <w:color w:val="000000"/>
                <w:sz w:val="22"/>
                <w:szCs w:val="22"/>
              </w:rPr>
            </w:pPr>
          </w:p>
        </w:tc>
      </w:tr>
      <w:tr w:rsidR="00632F43" w:rsidRPr="00DF5A43" w:rsidTr="00DF5A43">
        <w:trPr>
          <w:trHeight w:val="499"/>
          <w:jc w:val="center"/>
        </w:trPr>
        <w:tc>
          <w:tcPr>
            <w:tcW w:w="1506" w:type="pct"/>
            <w:vMerge/>
            <w:vAlign w:val="center"/>
            <w:hideMark/>
          </w:tcPr>
          <w:p w:rsidR="00A97139" w:rsidRPr="00DF5A43" w:rsidRDefault="00A97139" w:rsidP="00EF4B3A">
            <w:pPr>
              <w:rPr>
                <w:color w:val="000000"/>
                <w:sz w:val="22"/>
                <w:szCs w:val="22"/>
              </w:rPr>
            </w:pP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Vulgariser les stratégies PHA en milieu scolaire (mise en place de gouvernement scolaire ou club de santé scolaire, jeux concours)</w:t>
            </w:r>
          </w:p>
        </w:tc>
        <w:tc>
          <w:tcPr>
            <w:tcW w:w="496" w:type="pct"/>
            <w:vMerge/>
            <w:shd w:val="clear" w:color="auto" w:fill="auto"/>
            <w:noWrap/>
            <w:vAlign w:val="center"/>
          </w:tcPr>
          <w:p w:rsidR="00A97139" w:rsidRPr="00DF5A43" w:rsidRDefault="00A97139" w:rsidP="003735BC">
            <w:pPr>
              <w:jc w:val="center"/>
              <w:rPr>
                <w:color w:val="000000"/>
                <w:sz w:val="22"/>
                <w:szCs w:val="22"/>
              </w:rPr>
            </w:pPr>
          </w:p>
        </w:tc>
        <w:tc>
          <w:tcPr>
            <w:tcW w:w="441" w:type="pct"/>
            <w:vMerge/>
            <w:shd w:val="clear" w:color="auto" w:fill="auto"/>
            <w:noWrap/>
            <w:vAlign w:val="center"/>
          </w:tcPr>
          <w:p w:rsidR="00A97139" w:rsidRPr="00DF5A43" w:rsidRDefault="00A97139" w:rsidP="003735BC">
            <w:pPr>
              <w:jc w:val="center"/>
              <w:rPr>
                <w:color w:val="000000"/>
                <w:sz w:val="22"/>
                <w:szCs w:val="22"/>
              </w:rPr>
            </w:pPr>
          </w:p>
        </w:tc>
        <w:tc>
          <w:tcPr>
            <w:tcW w:w="467" w:type="pct"/>
            <w:vMerge/>
            <w:shd w:val="clear" w:color="auto" w:fill="auto"/>
            <w:noWrap/>
            <w:vAlign w:val="center"/>
          </w:tcPr>
          <w:p w:rsidR="00A97139" w:rsidRPr="00DF5A43" w:rsidRDefault="00A97139" w:rsidP="003735BC">
            <w:pPr>
              <w:jc w:val="center"/>
              <w:rPr>
                <w:color w:val="000000"/>
                <w:sz w:val="22"/>
                <w:szCs w:val="22"/>
              </w:rPr>
            </w:pPr>
          </w:p>
        </w:tc>
        <w:tc>
          <w:tcPr>
            <w:tcW w:w="488" w:type="pct"/>
            <w:vMerge/>
            <w:shd w:val="clear" w:color="auto" w:fill="auto"/>
            <w:noWrap/>
            <w:vAlign w:val="center"/>
          </w:tcPr>
          <w:p w:rsidR="00A97139" w:rsidRPr="00DF5A43" w:rsidRDefault="00A97139" w:rsidP="003735BC">
            <w:pPr>
              <w:jc w:val="center"/>
              <w:rPr>
                <w:color w:val="000000"/>
                <w:sz w:val="22"/>
                <w:szCs w:val="22"/>
              </w:rPr>
            </w:pPr>
          </w:p>
        </w:tc>
      </w:tr>
      <w:tr w:rsidR="00632F43" w:rsidRPr="00DF5A43" w:rsidTr="00DF5A43">
        <w:trPr>
          <w:trHeight w:val="515"/>
          <w:jc w:val="center"/>
        </w:trPr>
        <w:tc>
          <w:tcPr>
            <w:tcW w:w="1506" w:type="pct"/>
            <w:vMerge/>
            <w:vAlign w:val="center"/>
            <w:hideMark/>
          </w:tcPr>
          <w:p w:rsidR="00A97139" w:rsidRPr="00DF5A43" w:rsidRDefault="00A97139" w:rsidP="00EF4B3A">
            <w:pPr>
              <w:rPr>
                <w:color w:val="000000"/>
                <w:sz w:val="22"/>
                <w:szCs w:val="22"/>
              </w:rPr>
            </w:pP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Vulgariser les stratégies PHA en milieu sanitaire à travers la formation des COGES pour leur mise en œuvre</w:t>
            </w:r>
          </w:p>
        </w:tc>
        <w:tc>
          <w:tcPr>
            <w:tcW w:w="496" w:type="pct"/>
            <w:vMerge/>
            <w:shd w:val="clear" w:color="auto" w:fill="auto"/>
            <w:noWrap/>
            <w:vAlign w:val="center"/>
          </w:tcPr>
          <w:p w:rsidR="00A97139" w:rsidRPr="00DF5A43" w:rsidRDefault="00A97139" w:rsidP="003735BC">
            <w:pPr>
              <w:jc w:val="center"/>
              <w:rPr>
                <w:color w:val="000000"/>
                <w:sz w:val="22"/>
                <w:szCs w:val="22"/>
              </w:rPr>
            </w:pPr>
          </w:p>
        </w:tc>
        <w:tc>
          <w:tcPr>
            <w:tcW w:w="441" w:type="pct"/>
            <w:vMerge/>
            <w:shd w:val="clear" w:color="auto" w:fill="auto"/>
            <w:noWrap/>
            <w:vAlign w:val="center"/>
          </w:tcPr>
          <w:p w:rsidR="00A97139" w:rsidRPr="00DF5A43" w:rsidRDefault="00A97139" w:rsidP="003735BC">
            <w:pPr>
              <w:jc w:val="center"/>
              <w:rPr>
                <w:color w:val="000000"/>
                <w:sz w:val="22"/>
                <w:szCs w:val="22"/>
              </w:rPr>
            </w:pPr>
          </w:p>
        </w:tc>
        <w:tc>
          <w:tcPr>
            <w:tcW w:w="467" w:type="pct"/>
            <w:vMerge/>
            <w:shd w:val="clear" w:color="auto" w:fill="auto"/>
            <w:noWrap/>
            <w:vAlign w:val="center"/>
          </w:tcPr>
          <w:p w:rsidR="00A97139" w:rsidRPr="00DF5A43" w:rsidRDefault="00A97139" w:rsidP="003735BC">
            <w:pPr>
              <w:jc w:val="center"/>
              <w:rPr>
                <w:color w:val="000000"/>
                <w:sz w:val="22"/>
                <w:szCs w:val="22"/>
              </w:rPr>
            </w:pPr>
          </w:p>
        </w:tc>
        <w:tc>
          <w:tcPr>
            <w:tcW w:w="488" w:type="pct"/>
            <w:vMerge/>
            <w:shd w:val="clear" w:color="auto" w:fill="auto"/>
            <w:noWrap/>
            <w:vAlign w:val="center"/>
          </w:tcPr>
          <w:p w:rsidR="00A97139" w:rsidRPr="00DF5A43" w:rsidRDefault="00A97139" w:rsidP="003735BC">
            <w:pPr>
              <w:jc w:val="center"/>
              <w:rPr>
                <w:color w:val="000000"/>
                <w:sz w:val="22"/>
                <w:szCs w:val="22"/>
              </w:rPr>
            </w:pPr>
          </w:p>
        </w:tc>
      </w:tr>
      <w:tr w:rsidR="00632F43" w:rsidRPr="00DF5A43" w:rsidTr="00DF5A43">
        <w:trPr>
          <w:trHeight w:val="328"/>
          <w:jc w:val="center"/>
        </w:trPr>
        <w:tc>
          <w:tcPr>
            <w:tcW w:w="3108" w:type="pct"/>
            <w:gridSpan w:val="2"/>
            <w:shd w:val="clear" w:color="000000" w:fill="B1A0C7"/>
            <w:vAlign w:val="center"/>
            <w:hideMark/>
          </w:tcPr>
          <w:p w:rsidR="00A97139" w:rsidRPr="00DF5A43" w:rsidRDefault="00A97139" w:rsidP="00EF4B3A">
            <w:pPr>
              <w:rPr>
                <w:b/>
                <w:bCs/>
                <w:color w:val="000000"/>
                <w:sz w:val="22"/>
                <w:szCs w:val="22"/>
              </w:rPr>
            </w:pPr>
            <w:r w:rsidRPr="00DF5A43">
              <w:rPr>
                <w:b/>
                <w:bCs/>
                <w:color w:val="000000"/>
                <w:sz w:val="22"/>
                <w:szCs w:val="22"/>
              </w:rPr>
              <w:t>TOTAL Action  1</w:t>
            </w:r>
          </w:p>
        </w:tc>
        <w:tc>
          <w:tcPr>
            <w:tcW w:w="496" w:type="pct"/>
            <w:shd w:val="clear" w:color="000000" w:fill="B1A0C7"/>
            <w:noWrap/>
            <w:vAlign w:val="center"/>
            <w:hideMark/>
          </w:tcPr>
          <w:p w:rsidR="00A97139" w:rsidRPr="00DF5A43" w:rsidRDefault="00A97139" w:rsidP="003735BC">
            <w:pPr>
              <w:jc w:val="center"/>
              <w:rPr>
                <w:color w:val="000000"/>
                <w:sz w:val="22"/>
                <w:szCs w:val="22"/>
              </w:rPr>
            </w:pPr>
            <w:r w:rsidRPr="00DF5A43">
              <w:rPr>
                <w:color w:val="000000"/>
                <w:sz w:val="22"/>
                <w:szCs w:val="22"/>
              </w:rPr>
              <w:t>38 056 995</w:t>
            </w:r>
          </w:p>
        </w:tc>
        <w:tc>
          <w:tcPr>
            <w:tcW w:w="441" w:type="pct"/>
            <w:shd w:val="clear" w:color="000000" w:fill="B1A0C7"/>
            <w:noWrap/>
            <w:vAlign w:val="center"/>
            <w:hideMark/>
          </w:tcPr>
          <w:p w:rsidR="00A97139" w:rsidRPr="00DF5A43" w:rsidRDefault="00A97139" w:rsidP="003735BC">
            <w:pPr>
              <w:jc w:val="center"/>
              <w:rPr>
                <w:color w:val="000000"/>
                <w:sz w:val="22"/>
                <w:szCs w:val="22"/>
              </w:rPr>
            </w:pPr>
            <w:r w:rsidRPr="00DF5A43">
              <w:rPr>
                <w:color w:val="000000"/>
                <w:sz w:val="22"/>
                <w:szCs w:val="22"/>
              </w:rPr>
              <w:t>56 046 078</w:t>
            </w:r>
          </w:p>
        </w:tc>
        <w:tc>
          <w:tcPr>
            <w:tcW w:w="467" w:type="pct"/>
            <w:shd w:val="clear" w:color="000000" w:fill="B1A0C7"/>
            <w:noWrap/>
            <w:vAlign w:val="center"/>
            <w:hideMark/>
          </w:tcPr>
          <w:p w:rsidR="00A97139" w:rsidRPr="00DF5A43" w:rsidRDefault="00A97139" w:rsidP="003735BC">
            <w:pPr>
              <w:jc w:val="center"/>
              <w:rPr>
                <w:color w:val="000000"/>
                <w:sz w:val="22"/>
                <w:szCs w:val="22"/>
              </w:rPr>
            </w:pPr>
            <w:r w:rsidRPr="00DF5A43">
              <w:rPr>
                <w:color w:val="000000"/>
                <w:sz w:val="22"/>
                <w:szCs w:val="22"/>
              </w:rPr>
              <w:t>23 529 368</w:t>
            </w:r>
          </w:p>
        </w:tc>
        <w:tc>
          <w:tcPr>
            <w:tcW w:w="488" w:type="pct"/>
            <w:shd w:val="clear" w:color="000000" w:fill="B1A0C7"/>
            <w:noWrap/>
            <w:vAlign w:val="center"/>
            <w:hideMark/>
          </w:tcPr>
          <w:p w:rsidR="00A97139" w:rsidRPr="00DF5A43" w:rsidRDefault="00A97139" w:rsidP="003735BC">
            <w:pPr>
              <w:jc w:val="center"/>
              <w:rPr>
                <w:color w:val="000000"/>
                <w:sz w:val="22"/>
                <w:szCs w:val="22"/>
              </w:rPr>
            </w:pPr>
            <w:r w:rsidRPr="00DF5A43">
              <w:rPr>
                <w:color w:val="000000"/>
                <w:sz w:val="22"/>
                <w:szCs w:val="22"/>
              </w:rPr>
              <w:t>117 632 441</w:t>
            </w:r>
          </w:p>
        </w:tc>
      </w:tr>
      <w:tr w:rsidR="00D2359F" w:rsidRPr="00DF5A43" w:rsidTr="00DF5A43">
        <w:trPr>
          <w:trHeight w:val="312"/>
          <w:jc w:val="center"/>
        </w:trPr>
        <w:tc>
          <w:tcPr>
            <w:tcW w:w="5000" w:type="pct"/>
            <w:gridSpan w:val="6"/>
            <w:shd w:val="clear" w:color="000000" w:fill="B7DEE8"/>
            <w:noWrap/>
            <w:vAlign w:val="center"/>
            <w:hideMark/>
          </w:tcPr>
          <w:p w:rsidR="00D2359F" w:rsidRPr="00DF5A43" w:rsidRDefault="00D2359F" w:rsidP="00632F43">
            <w:pPr>
              <w:rPr>
                <w:b/>
                <w:bCs/>
                <w:color w:val="000000"/>
                <w:sz w:val="22"/>
                <w:szCs w:val="22"/>
              </w:rPr>
            </w:pPr>
            <w:r w:rsidRPr="00DF5A43">
              <w:rPr>
                <w:b/>
                <w:bCs/>
                <w:color w:val="000000"/>
                <w:sz w:val="22"/>
                <w:szCs w:val="22"/>
              </w:rPr>
              <w:t xml:space="preserve">OS 2 : </w:t>
            </w:r>
            <w:r w:rsidR="00632F43">
              <w:rPr>
                <w:b/>
                <w:bCs/>
                <w:color w:val="000000"/>
                <w:sz w:val="22"/>
                <w:szCs w:val="22"/>
              </w:rPr>
              <w:t xml:space="preserve">Promouvoir les bonnes pratiques d’hygiène en milieu urbain </w:t>
            </w:r>
          </w:p>
        </w:tc>
      </w:tr>
      <w:tr w:rsidR="00A97139" w:rsidRPr="00DF5A43" w:rsidTr="00DF5A43">
        <w:trPr>
          <w:trHeight w:val="312"/>
          <w:jc w:val="center"/>
        </w:trPr>
        <w:tc>
          <w:tcPr>
            <w:tcW w:w="5000" w:type="pct"/>
            <w:gridSpan w:val="6"/>
            <w:shd w:val="clear" w:color="000000" w:fill="FABF8F"/>
            <w:vAlign w:val="center"/>
            <w:hideMark/>
          </w:tcPr>
          <w:p w:rsidR="00A97139" w:rsidRPr="00DF5A43" w:rsidRDefault="00A97139" w:rsidP="00632F43">
            <w:pPr>
              <w:rPr>
                <w:color w:val="000000"/>
                <w:sz w:val="22"/>
                <w:szCs w:val="22"/>
              </w:rPr>
            </w:pPr>
            <w:r w:rsidRPr="00DF5A43">
              <w:rPr>
                <w:color w:val="000000"/>
                <w:sz w:val="22"/>
                <w:szCs w:val="22"/>
              </w:rPr>
              <w:t xml:space="preserve">A2. </w:t>
            </w:r>
            <w:r w:rsidR="00632F43">
              <w:rPr>
                <w:color w:val="000000"/>
                <w:sz w:val="22"/>
                <w:szCs w:val="22"/>
              </w:rPr>
              <w:t>Eradication de la d</w:t>
            </w:r>
            <w:r w:rsidR="00590E74" w:rsidRPr="00DF5A43">
              <w:rPr>
                <w:color w:val="000000"/>
                <w:sz w:val="22"/>
                <w:szCs w:val="22"/>
              </w:rPr>
              <w:t>éfécation à l’air libre en milieu urbain</w:t>
            </w:r>
          </w:p>
        </w:tc>
      </w:tr>
      <w:tr w:rsidR="00632F43" w:rsidRPr="00DF5A43" w:rsidTr="00DF5A43">
        <w:trPr>
          <w:trHeight w:val="499"/>
          <w:jc w:val="center"/>
        </w:trPr>
        <w:tc>
          <w:tcPr>
            <w:tcW w:w="1506" w:type="pct"/>
            <w:vMerge w:val="restart"/>
            <w:shd w:val="clear" w:color="auto" w:fill="auto"/>
            <w:vAlign w:val="center"/>
            <w:hideMark/>
          </w:tcPr>
          <w:p w:rsidR="00A97139" w:rsidRPr="00DF5A43" w:rsidRDefault="00A97139" w:rsidP="00EF4B3A">
            <w:pPr>
              <w:rPr>
                <w:color w:val="000000"/>
                <w:sz w:val="22"/>
                <w:szCs w:val="22"/>
              </w:rPr>
            </w:pPr>
            <w:r w:rsidRPr="00DF5A43">
              <w:rPr>
                <w:color w:val="000000"/>
                <w:sz w:val="22"/>
                <w:szCs w:val="22"/>
              </w:rPr>
              <w:t xml:space="preserve"> La défécation à l’air libre est abandonnée dans l’ensemble des secteurs urbains</w:t>
            </w: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Campagne de communication pour le changement de  comportement à travers les outils SARAR/PHAST</w:t>
            </w:r>
          </w:p>
        </w:tc>
        <w:tc>
          <w:tcPr>
            <w:tcW w:w="496" w:type="pct"/>
            <w:vMerge w:val="restart"/>
            <w:shd w:val="clear" w:color="auto" w:fill="auto"/>
            <w:noWrap/>
            <w:vAlign w:val="center"/>
            <w:hideMark/>
          </w:tcPr>
          <w:p w:rsidR="00A97139" w:rsidRPr="00DF5A43" w:rsidRDefault="00A97139" w:rsidP="003735BC">
            <w:pPr>
              <w:jc w:val="center"/>
              <w:rPr>
                <w:color w:val="000000"/>
                <w:sz w:val="22"/>
                <w:szCs w:val="22"/>
              </w:rPr>
            </w:pPr>
            <w:r w:rsidRPr="00DF5A43">
              <w:rPr>
                <w:color w:val="000000"/>
                <w:sz w:val="22"/>
                <w:szCs w:val="22"/>
              </w:rPr>
              <w:t>9 832 500</w:t>
            </w:r>
          </w:p>
        </w:tc>
        <w:tc>
          <w:tcPr>
            <w:tcW w:w="441" w:type="pct"/>
            <w:vMerge w:val="restart"/>
            <w:shd w:val="clear" w:color="auto" w:fill="auto"/>
            <w:noWrap/>
            <w:vAlign w:val="center"/>
            <w:hideMark/>
          </w:tcPr>
          <w:p w:rsidR="00A97139" w:rsidRPr="00DF5A43" w:rsidRDefault="00A97139" w:rsidP="003735BC">
            <w:pPr>
              <w:jc w:val="center"/>
              <w:rPr>
                <w:color w:val="000000"/>
                <w:sz w:val="22"/>
                <w:szCs w:val="22"/>
              </w:rPr>
            </w:pPr>
            <w:r w:rsidRPr="00DF5A43">
              <w:rPr>
                <w:color w:val="000000"/>
                <w:sz w:val="22"/>
                <w:szCs w:val="22"/>
              </w:rPr>
              <w:t>12 375 000</w:t>
            </w:r>
          </w:p>
        </w:tc>
        <w:tc>
          <w:tcPr>
            <w:tcW w:w="467" w:type="pct"/>
            <w:vMerge w:val="restart"/>
            <w:shd w:val="clear" w:color="auto" w:fill="auto"/>
            <w:noWrap/>
            <w:vAlign w:val="center"/>
            <w:hideMark/>
          </w:tcPr>
          <w:p w:rsidR="00A97139" w:rsidRPr="00DF5A43" w:rsidRDefault="00A97139" w:rsidP="003735BC">
            <w:pPr>
              <w:jc w:val="center"/>
              <w:rPr>
                <w:color w:val="000000"/>
                <w:sz w:val="22"/>
                <w:szCs w:val="22"/>
              </w:rPr>
            </w:pPr>
            <w:r w:rsidRPr="00DF5A43">
              <w:rPr>
                <w:color w:val="000000"/>
                <w:sz w:val="22"/>
                <w:szCs w:val="22"/>
              </w:rPr>
              <w:t>15 012 500</w:t>
            </w:r>
          </w:p>
        </w:tc>
        <w:tc>
          <w:tcPr>
            <w:tcW w:w="488" w:type="pct"/>
            <w:vMerge w:val="restart"/>
            <w:shd w:val="clear" w:color="auto" w:fill="auto"/>
            <w:noWrap/>
            <w:vAlign w:val="center"/>
            <w:hideMark/>
          </w:tcPr>
          <w:p w:rsidR="00A97139" w:rsidRPr="00DF5A43" w:rsidRDefault="00A97139" w:rsidP="003735BC">
            <w:pPr>
              <w:jc w:val="center"/>
              <w:rPr>
                <w:color w:val="000000"/>
                <w:sz w:val="22"/>
                <w:szCs w:val="22"/>
              </w:rPr>
            </w:pPr>
            <w:r w:rsidRPr="00DF5A43">
              <w:rPr>
                <w:color w:val="000000"/>
                <w:sz w:val="22"/>
                <w:szCs w:val="22"/>
              </w:rPr>
              <w:t>37 220 000</w:t>
            </w:r>
          </w:p>
        </w:tc>
      </w:tr>
      <w:tr w:rsidR="00632F43" w:rsidRPr="00DF5A43" w:rsidTr="00DF5A43">
        <w:trPr>
          <w:trHeight w:val="312"/>
          <w:jc w:val="center"/>
        </w:trPr>
        <w:tc>
          <w:tcPr>
            <w:tcW w:w="1506" w:type="pct"/>
            <w:vMerge/>
            <w:vAlign w:val="center"/>
            <w:hideMark/>
          </w:tcPr>
          <w:p w:rsidR="00A97139" w:rsidRPr="00DF5A43" w:rsidRDefault="00A97139" w:rsidP="00EF4B3A">
            <w:pPr>
              <w:rPr>
                <w:color w:val="000000"/>
                <w:sz w:val="22"/>
                <w:szCs w:val="22"/>
              </w:rPr>
            </w:pP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Adaptation et mise en œuvre de l’ATPC dans les secteurs urbains</w:t>
            </w:r>
          </w:p>
        </w:tc>
        <w:tc>
          <w:tcPr>
            <w:tcW w:w="496" w:type="pct"/>
            <w:vMerge/>
            <w:shd w:val="clear" w:color="auto" w:fill="auto"/>
            <w:noWrap/>
            <w:vAlign w:val="center"/>
          </w:tcPr>
          <w:p w:rsidR="00A97139" w:rsidRPr="00DF5A43" w:rsidRDefault="00A97139" w:rsidP="003735BC">
            <w:pPr>
              <w:jc w:val="center"/>
              <w:rPr>
                <w:color w:val="000000"/>
                <w:sz w:val="22"/>
                <w:szCs w:val="22"/>
              </w:rPr>
            </w:pPr>
          </w:p>
        </w:tc>
        <w:tc>
          <w:tcPr>
            <w:tcW w:w="441" w:type="pct"/>
            <w:vMerge/>
            <w:shd w:val="clear" w:color="auto" w:fill="auto"/>
            <w:noWrap/>
            <w:vAlign w:val="center"/>
          </w:tcPr>
          <w:p w:rsidR="00A97139" w:rsidRPr="00DF5A43" w:rsidRDefault="00A97139" w:rsidP="003735BC">
            <w:pPr>
              <w:jc w:val="center"/>
              <w:rPr>
                <w:color w:val="000000"/>
                <w:sz w:val="22"/>
                <w:szCs w:val="22"/>
              </w:rPr>
            </w:pPr>
          </w:p>
        </w:tc>
        <w:tc>
          <w:tcPr>
            <w:tcW w:w="467" w:type="pct"/>
            <w:vMerge/>
            <w:shd w:val="clear" w:color="auto" w:fill="auto"/>
            <w:noWrap/>
            <w:vAlign w:val="center"/>
          </w:tcPr>
          <w:p w:rsidR="00A97139" w:rsidRPr="00DF5A43" w:rsidRDefault="00A97139" w:rsidP="003735BC">
            <w:pPr>
              <w:jc w:val="center"/>
              <w:rPr>
                <w:color w:val="000000"/>
                <w:sz w:val="22"/>
                <w:szCs w:val="22"/>
              </w:rPr>
            </w:pPr>
          </w:p>
        </w:tc>
        <w:tc>
          <w:tcPr>
            <w:tcW w:w="488" w:type="pct"/>
            <w:vMerge/>
            <w:shd w:val="clear" w:color="auto" w:fill="auto"/>
            <w:noWrap/>
            <w:vAlign w:val="center"/>
          </w:tcPr>
          <w:p w:rsidR="00A97139" w:rsidRPr="00DF5A43" w:rsidRDefault="00A97139" w:rsidP="003735BC">
            <w:pPr>
              <w:jc w:val="center"/>
              <w:rPr>
                <w:color w:val="000000"/>
                <w:sz w:val="22"/>
                <w:szCs w:val="22"/>
              </w:rPr>
            </w:pPr>
          </w:p>
        </w:tc>
      </w:tr>
      <w:tr w:rsidR="00632F43" w:rsidRPr="00DF5A43" w:rsidTr="00DF5A43">
        <w:trPr>
          <w:trHeight w:val="749"/>
          <w:jc w:val="center"/>
        </w:trPr>
        <w:tc>
          <w:tcPr>
            <w:tcW w:w="1506" w:type="pct"/>
            <w:vMerge w:val="restart"/>
            <w:shd w:val="clear" w:color="auto" w:fill="auto"/>
            <w:vAlign w:val="center"/>
            <w:hideMark/>
          </w:tcPr>
          <w:p w:rsidR="00A97139" w:rsidRPr="00DF5A43" w:rsidRDefault="00A97139" w:rsidP="00EF4B3A">
            <w:pPr>
              <w:rPr>
                <w:color w:val="000000"/>
                <w:sz w:val="22"/>
                <w:szCs w:val="22"/>
              </w:rPr>
            </w:pPr>
            <w:r w:rsidRPr="00DF5A43">
              <w:rPr>
                <w:color w:val="000000"/>
                <w:sz w:val="22"/>
                <w:szCs w:val="22"/>
              </w:rPr>
              <w:t>Les communautés en milieu urbain ont adopté de bonnes pratiques d’hygiène et d’assainissement</w:t>
            </w: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 xml:space="preserve">Sensibilisation de masse par les médias (radios, TV, presse écrite, presse en ligne, crieur public, animations grand public, affiches, films documentaires et théâtres forums),    </w:t>
            </w:r>
          </w:p>
        </w:tc>
        <w:tc>
          <w:tcPr>
            <w:tcW w:w="496" w:type="pct"/>
            <w:vMerge/>
            <w:shd w:val="clear" w:color="auto" w:fill="auto"/>
            <w:noWrap/>
            <w:vAlign w:val="center"/>
          </w:tcPr>
          <w:p w:rsidR="00A97139" w:rsidRPr="00DF5A43" w:rsidRDefault="00A97139" w:rsidP="003735BC">
            <w:pPr>
              <w:jc w:val="center"/>
              <w:rPr>
                <w:color w:val="000000"/>
                <w:sz w:val="22"/>
                <w:szCs w:val="22"/>
              </w:rPr>
            </w:pPr>
          </w:p>
        </w:tc>
        <w:tc>
          <w:tcPr>
            <w:tcW w:w="441" w:type="pct"/>
            <w:vMerge/>
            <w:shd w:val="clear" w:color="auto" w:fill="auto"/>
            <w:noWrap/>
            <w:vAlign w:val="center"/>
          </w:tcPr>
          <w:p w:rsidR="00A97139" w:rsidRPr="00DF5A43" w:rsidRDefault="00A97139" w:rsidP="003735BC">
            <w:pPr>
              <w:jc w:val="center"/>
              <w:rPr>
                <w:color w:val="000000"/>
                <w:sz w:val="22"/>
                <w:szCs w:val="22"/>
              </w:rPr>
            </w:pPr>
          </w:p>
        </w:tc>
        <w:tc>
          <w:tcPr>
            <w:tcW w:w="467" w:type="pct"/>
            <w:vMerge/>
            <w:shd w:val="clear" w:color="auto" w:fill="auto"/>
            <w:noWrap/>
            <w:vAlign w:val="center"/>
          </w:tcPr>
          <w:p w:rsidR="00A97139" w:rsidRPr="00DF5A43" w:rsidRDefault="00A97139" w:rsidP="003735BC">
            <w:pPr>
              <w:jc w:val="center"/>
              <w:rPr>
                <w:color w:val="000000"/>
                <w:sz w:val="22"/>
                <w:szCs w:val="22"/>
              </w:rPr>
            </w:pPr>
          </w:p>
        </w:tc>
        <w:tc>
          <w:tcPr>
            <w:tcW w:w="488" w:type="pct"/>
            <w:vMerge/>
            <w:shd w:val="clear" w:color="auto" w:fill="auto"/>
            <w:noWrap/>
            <w:vAlign w:val="center"/>
          </w:tcPr>
          <w:p w:rsidR="00A97139" w:rsidRPr="00DF5A43" w:rsidRDefault="00A97139" w:rsidP="003735BC">
            <w:pPr>
              <w:jc w:val="center"/>
              <w:rPr>
                <w:color w:val="000000"/>
                <w:sz w:val="22"/>
                <w:szCs w:val="22"/>
              </w:rPr>
            </w:pPr>
          </w:p>
        </w:tc>
      </w:tr>
      <w:tr w:rsidR="00632F43" w:rsidRPr="00DF5A43" w:rsidTr="00DF5A43">
        <w:trPr>
          <w:trHeight w:val="749"/>
          <w:jc w:val="center"/>
        </w:trPr>
        <w:tc>
          <w:tcPr>
            <w:tcW w:w="1506" w:type="pct"/>
            <w:vMerge/>
            <w:vAlign w:val="center"/>
            <w:hideMark/>
          </w:tcPr>
          <w:p w:rsidR="00A97139" w:rsidRPr="00DF5A43" w:rsidRDefault="00A97139" w:rsidP="003C13D9">
            <w:pPr>
              <w:rPr>
                <w:color w:val="000000"/>
                <w:sz w:val="22"/>
                <w:szCs w:val="22"/>
              </w:rPr>
            </w:pP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Sensibilisation de proximité (VAD, focus groupes, bureaux d’informations, posters et affiches au niveau des ouvrages et panneaux)</w:t>
            </w:r>
          </w:p>
        </w:tc>
        <w:tc>
          <w:tcPr>
            <w:tcW w:w="496" w:type="pct"/>
            <w:vMerge/>
            <w:shd w:val="clear" w:color="auto" w:fill="auto"/>
            <w:noWrap/>
            <w:vAlign w:val="center"/>
          </w:tcPr>
          <w:p w:rsidR="00A97139" w:rsidRPr="00DF5A43" w:rsidRDefault="00A97139" w:rsidP="003735BC">
            <w:pPr>
              <w:jc w:val="center"/>
              <w:rPr>
                <w:color w:val="000000"/>
                <w:sz w:val="22"/>
                <w:szCs w:val="22"/>
              </w:rPr>
            </w:pPr>
          </w:p>
        </w:tc>
        <w:tc>
          <w:tcPr>
            <w:tcW w:w="441" w:type="pct"/>
            <w:vMerge/>
            <w:shd w:val="clear" w:color="auto" w:fill="auto"/>
            <w:noWrap/>
            <w:vAlign w:val="center"/>
          </w:tcPr>
          <w:p w:rsidR="00A97139" w:rsidRPr="00DF5A43" w:rsidRDefault="00A97139" w:rsidP="003735BC">
            <w:pPr>
              <w:jc w:val="center"/>
              <w:rPr>
                <w:color w:val="000000"/>
                <w:sz w:val="22"/>
                <w:szCs w:val="22"/>
              </w:rPr>
            </w:pPr>
          </w:p>
        </w:tc>
        <w:tc>
          <w:tcPr>
            <w:tcW w:w="467" w:type="pct"/>
            <w:vMerge/>
            <w:shd w:val="clear" w:color="auto" w:fill="auto"/>
            <w:noWrap/>
            <w:vAlign w:val="center"/>
          </w:tcPr>
          <w:p w:rsidR="00A97139" w:rsidRPr="00DF5A43" w:rsidRDefault="00A97139" w:rsidP="003735BC">
            <w:pPr>
              <w:jc w:val="center"/>
              <w:rPr>
                <w:color w:val="000000"/>
                <w:sz w:val="22"/>
                <w:szCs w:val="22"/>
              </w:rPr>
            </w:pPr>
          </w:p>
        </w:tc>
        <w:tc>
          <w:tcPr>
            <w:tcW w:w="488" w:type="pct"/>
            <w:vMerge/>
            <w:shd w:val="clear" w:color="auto" w:fill="auto"/>
            <w:noWrap/>
            <w:vAlign w:val="center"/>
          </w:tcPr>
          <w:p w:rsidR="00A97139" w:rsidRPr="00DF5A43" w:rsidRDefault="00A97139" w:rsidP="003735BC">
            <w:pPr>
              <w:jc w:val="center"/>
              <w:rPr>
                <w:color w:val="000000"/>
                <w:sz w:val="22"/>
                <w:szCs w:val="22"/>
              </w:rPr>
            </w:pPr>
          </w:p>
        </w:tc>
      </w:tr>
      <w:tr w:rsidR="00632F43" w:rsidRPr="00DF5A43" w:rsidTr="00DF5A43">
        <w:trPr>
          <w:trHeight w:val="499"/>
          <w:jc w:val="center"/>
        </w:trPr>
        <w:tc>
          <w:tcPr>
            <w:tcW w:w="1506" w:type="pct"/>
            <w:vMerge/>
            <w:vAlign w:val="center"/>
            <w:hideMark/>
          </w:tcPr>
          <w:p w:rsidR="00A97139" w:rsidRPr="00DF5A43" w:rsidRDefault="00A97139" w:rsidP="003C13D9">
            <w:pPr>
              <w:rPr>
                <w:color w:val="000000"/>
                <w:sz w:val="22"/>
                <w:szCs w:val="22"/>
              </w:rPr>
            </w:pP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Vulgariser les stratégies PHA en milieu scolaire (mise en place de gouvernement scolaire ou club de santé scolaire, jeux concours)</w:t>
            </w:r>
          </w:p>
        </w:tc>
        <w:tc>
          <w:tcPr>
            <w:tcW w:w="496" w:type="pct"/>
            <w:vMerge/>
            <w:shd w:val="clear" w:color="auto" w:fill="auto"/>
            <w:noWrap/>
            <w:vAlign w:val="center"/>
          </w:tcPr>
          <w:p w:rsidR="00A97139" w:rsidRPr="00DF5A43" w:rsidRDefault="00A97139" w:rsidP="003735BC">
            <w:pPr>
              <w:jc w:val="center"/>
              <w:rPr>
                <w:color w:val="000000"/>
                <w:sz w:val="22"/>
                <w:szCs w:val="22"/>
              </w:rPr>
            </w:pPr>
          </w:p>
        </w:tc>
        <w:tc>
          <w:tcPr>
            <w:tcW w:w="441" w:type="pct"/>
            <w:vMerge/>
            <w:shd w:val="clear" w:color="auto" w:fill="auto"/>
            <w:noWrap/>
            <w:vAlign w:val="center"/>
          </w:tcPr>
          <w:p w:rsidR="00A97139" w:rsidRPr="00DF5A43" w:rsidRDefault="00A97139" w:rsidP="003735BC">
            <w:pPr>
              <w:jc w:val="center"/>
              <w:rPr>
                <w:color w:val="000000"/>
                <w:sz w:val="22"/>
                <w:szCs w:val="22"/>
              </w:rPr>
            </w:pPr>
          </w:p>
        </w:tc>
        <w:tc>
          <w:tcPr>
            <w:tcW w:w="467" w:type="pct"/>
            <w:vMerge/>
            <w:shd w:val="clear" w:color="auto" w:fill="auto"/>
            <w:noWrap/>
            <w:vAlign w:val="center"/>
          </w:tcPr>
          <w:p w:rsidR="00A97139" w:rsidRPr="00DF5A43" w:rsidRDefault="00A97139" w:rsidP="003735BC">
            <w:pPr>
              <w:jc w:val="center"/>
              <w:rPr>
                <w:color w:val="000000"/>
                <w:sz w:val="22"/>
                <w:szCs w:val="22"/>
              </w:rPr>
            </w:pPr>
          </w:p>
        </w:tc>
        <w:tc>
          <w:tcPr>
            <w:tcW w:w="488" w:type="pct"/>
            <w:vMerge/>
            <w:shd w:val="clear" w:color="auto" w:fill="auto"/>
            <w:noWrap/>
            <w:vAlign w:val="center"/>
          </w:tcPr>
          <w:p w:rsidR="00A97139" w:rsidRPr="00DF5A43" w:rsidRDefault="00A97139" w:rsidP="003735BC">
            <w:pPr>
              <w:jc w:val="center"/>
              <w:rPr>
                <w:color w:val="000000"/>
                <w:sz w:val="22"/>
                <w:szCs w:val="22"/>
              </w:rPr>
            </w:pPr>
          </w:p>
        </w:tc>
      </w:tr>
      <w:tr w:rsidR="00632F43" w:rsidRPr="00DF5A43" w:rsidTr="00DF5A43">
        <w:trPr>
          <w:trHeight w:val="515"/>
          <w:jc w:val="center"/>
        </w:trPr>
        <w:tc>
          <w:tcPr>
            <w:tcW w:w="1506" w:type="pct"/>
            <w:vMerge/>
            <w:vAlign w:val="center"/>
            <w:hideMark/>
          </w:tcPr>
          <w:p w:rsidR="00A97139" w:rsidRPr="00DF5A43" w:rsidRDefault="00A97139" w:rsidP="003C13D9">
            <w:pPr>
              <w:rPr>
                <w:color w:val="000000"/>
                <w:sz w:val="22"/>
                <w:szCs w:val="22"/>
              </w:rPr>
            </w:pP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Vulgariser les stratégies PHA en milieu sanitaire à travers la formation des COGES pour leur mise en œuvre</w:t>
            </w:r>
          </w:p>
        </w:tc>
        <w:tc>
          <w:tcPr>
            <w:tcW w:w="496" w:type="pct"/>
            <w:vMerge/>
            <w:shd w:val="clear" w:color="auto" w:fill="auto"/>
            <w:noWrap/>
            <w:vAlign w:val="center"/>
          </w:tcPr>
          <w:p w:rsidR="00A97139" w:rsidRPr="00DF5A43" w:rsidRDefault="00A97139" w:rsidP="003735BC">
            <w:pPr>
              <w:jc w:val="center"/>
              <w:rPr>
                <w:color w:val="000000"/>
                <w:sz w:val="22"/>
                <w:szCs w:val="22"/>
              </w:rPr>
            </w:pPr>
          </w:p>
        </w:tc>
        <w:tc>
          <w:tcPr>
            <w:tcW w:w="441" w:type="pct"/>
            <w:vMerge/>
            <w:shd w:val="clear" w:color="auto" w:fill="auto"/>
            <w:noWrap/>
            <w:vAlign w:val="center"/>
          </w:tcPr>
          <w:p w:rsidR="00A97139" w:rsidRPr="00DF5A43" w:rsidRDefault="00A97139" w:rsidP="003735BC">
            <w:pPr>
              <w:jc w:val="center"/>
              <w:rPr>
                <w:color w:val="000000"/>
                <w:sz w:val="22"/>
                <w:szCs w:val="22"/>
              </w:rPr>
            </w:pPr>
          </w:p>
        </w:tc>
        <w:tc>
          <w:tcPr>
            <w:tcW w:w="467" w:type="pct"/>
            <w:vMerge/>
            <w:shd w:val="clear" w:color="auto" w:fill="auto"/>
            <w:noWrap/>
            <w:vAlign w:val="center"/>
          </w:tcPr>
          <w:p w:rsidR="00A97139" w:rsidRPr="00DF5A43" w:rsidRDefault="00A97139" w:rsidP="003735BC">
            <w:pPr>
              <w:jc w:val="center"/>
              <w:rPr>
                <w:color w:val="000000"/>
                <w:sz w:val="22"/>
                <w:szCs w:val="22"/>
              </w:rPr>
            </w:pPr>
          </w:p>
        </w:tc>
        <w:tc>
          <w:tcPr>
            <w:tcW w:w="488" w:type="pct"/>
            <w:vMerge/>
            <w:shd w:val="clear" w:color="auto" w:fill="auto"/>
            <w:noWrap/>
            <w:vAlign w:val="center"/>
          </w:tcPr>
          <w:p w:rsidR="00A97139" w:rsidRPr="00DF5A43" w:rsidRDefault="00A97139" w:rsidP="003735BC">
            <w:pPr>
              <w:jc w:val="center"/>
              <w:rPr>
                <w:color w:val="000000"/>
                <w:sz w:val="22"/>
                <w:szCs w:val="22"/>
              </w:rPr>
            </w:pPr>
          </w:p>
        </w:tc>
      </w:tr>
      <w:tr w:rsidR="00632F43" w:rsidRPr="00DF5A43" w:rsidTr="00DF5A43">
        <w:trPr>
          <w:trHeight w:val="328"/>
          <w:jc w:val="center"/>
        </w:trPr>
        <w:tc>
          <w:tcPr>
            <w:tcW w:w="3108" w:type="pct"/>
            <w:gridSpan w:val="2"/>
            <w:shd w:val="clear" w:color="000000" w:fill="B1A0C7"/>
            <w:vAlign w:val="center"/>
            <w:hideMark/>
          </w:tcPr>
          <w:p w:rsidR="00A97139" w:rsidRPr="00DF5A43" w:rsidRDefault="00A97139" w:rsidP="003C13D9">
            <w:pPr>
              <w:rPr>
                <w:b/>
                <w:bCs/>
                <w:color w:val="000000"/>
                <w:sz w:val="22"/>
                <w:szCs w:val="22"/>
              </w:rPr>
            </w:pPr>
            <w:r w:rsidRPr="00DF5A43">
              <w:rPr>
                <w:b/>
                <w:bCs/>
                <w:color w:val="000000"/>
                <w:sz w:val="22"/>
                <w:szCs w:val="22"/>
              </w:rPr>
              <w:t>TOTAL Action  2</w:t>
            </w:r>
            <w:r w:rsidR="00D2359F" w:rsidRPr="00DF5A43">
              <w:rPr>
                <w:b/>
                <w:bCs/>
                <w:color w:val="000000"/>
                <w:sz w:val="22"/>
                <w:szCs w:val="22"/>
              </w:rPr>
              <w:t xml:space="preserve"> </w:t>
            </w:r>
          </w:p>
        </w:tc>
        <w:tc>
          <w:tcPr>
            <w:tcW w:w="496" w:type="pct"/>
            <w:shd w:val="clear" w:color="000000" w:fill="B1A0C7"/>
            <w:noWrap/>
            <w:vAlign w:val="center"/>
            <w:hideMark/>
          </w:tcPr>
          <w:p w:rsidR="00A97139" w:rsidRPr="00DF5A43" w:rsidRDefault="00A97139" w:rsidP="003735BC">
            <w:pPr>
              <w:jc w:val="center"/>
              <w:rPr>
                <w:color w:val="000000"/>
                <w:sz w:val="22"/>
                <w:szCs w:val="22"/>
              </w:rPr>
            </w:pPr>
            <w:r w:rsidRPr="00DF5A43">
              <w:rPr>
                <w:color w:val="000000"/>
                <w:sz w:val="22"/>
                <w:szCs w:val="22"/>
              </w:rPr>
              <w:t>9 832 500</w:t>
            </w:r>
          </w:p>
        </w:tc>
        <w:tc>
          <w:tcPr>
            <w:tcW w:w="441" w:type="pct"/>
            <w:shd w:val="clear" w:color="000000" w:fill="B1A0C7"/>
            <w:noWrap/>
            <w:vAlign w:val="center"/>
            <w:hideMark/>
          </w:tcPr>
          <w:p w:rsidR="00A97139" w:rsidRPr="00DF5A43" w:rsidRDefault="00A97139" w:rsidP="003735BC">
            <w:pPr>
              <w:jc w:val="center"/>
              <w:rPr>
                <w:color w:val="000000"/>
                <w:sz w:val="22"/>
                <w:szCs w:val="22"/>
              </w:rPr>
            </w:pPr>
            <w:r w:rsidRPr="00DF5A43">
              <w:rPr>
                <w:color w:val="000000"/>
                <w:sz w:val="22"/>
                <w:szCs w:val="22"/>
              </w:rPr>
              <w:t>12 375 000</w:t>
            </w:r>
          </w:p>
        </w:tc>
        <w:tc>
          <w:tcPr>
            <w:tcW w:w="467" w:type="pct"/>
            <w:shd w:val="clear" w:color="000000" w:fill="B1A0C7"/>
            <w:noWrap/>
            <w:vAlign w:val="center"/>
            <w:hideMark/>
          </w:tcPr>
          <w:p w:rsidR="00A97139" w:rsidRPr="00DF5A43" w:rsidRDefault="00A97139" w:rsidP="003735BC">
            <w:pPr>
              <w:jc w:val="center"/>
              <w:rPr>
                <w:color w:val="000000"/>
                <w:sz w:val="22"/>
                <w:szCs w:val="22"/>
              </w:rPr>
            </w:pPr>
            <w:r w:rsidRPr="00DF5A43">
              <w:rPr>
                <w:color w:val="000000"/>
                <w:sz w:val="22"/>
                <w:szCs w:val="22"/>
              </w:rPr>
              <w:t>15 012 500</w:t>
            </w:r>
          </w:p>
        </w:tc>
        <w:tc>
          <w:tcPr>
            <w:tcW w:w="488" w:type="pct"/>
            <w:shd w:val="clear" w:color="000000" w:fill="B1A0C7"/>
            <w:noWrap/>
            <w:vAlign w:val="center"/>
            <w:hideMark/>
          </w:tcPr>
          <w:p w:rsidR="00A97139" w:rsidRPr="00DF5A43" w:rsidRDefault="00A97139" w:rsidP="003735BC">
            <w:pPr>
              <w:jc w:val="center"/>
              <w:rPr>
                <w:color w:val="000000"/>
                <w:sz w:val="22"/>
                <w:szCs w:val="22"/>
              </w:rPr>
            </w:pPr>
            <w:r w:rsidRPr="00DF5A43">
              <w:rPr>
                <w:color w:val="000000"/>
                <w:sz w:val="22"/>
                <w:szCs w:val="22"/>
              </w:rPr>
              <w:t>37 220 000</w:t>
            </w:r>
          </w:p>
        </w:tc>
      </w:tr>
      <w:tr w:rsidR="00A97139" w:rsidRPr="00DF5A43" w:rsidTr="00DF5A43">
        <w:trPr>
          <w:trHeight w:val="452"/>
          <w:jc w:val="center"/>
        </w:trPr>
        <w:tc>
          <w:tcPr>
            <w:tcW w:w="5000" w:type="pct"/>
            <w:gridSpan w:val="6"/>
            <w:shd w:val="clear" w:color="000000" w:fill="B7DEE8"/>
            <w:vAlign w:val="center"/>
            <w:hideMark/>
          </w:tcPr>
          <w:p w:rsidR="00A97139" w:rsidRPr="00DF5A43" w:rsidRDefault="00A97139" w:rsidP="003C13D9">
            <w:pPr>
              <w:rPr>
                <w:b/>
                <w:bCs/>
                <w:color w:val="000000"/>
                <w:sz w:val="22"/>
                <w:szCs w:val="22"/>
              </w:rPr>
            </w:pPr>
            <w:r w:rsidRPr="00DF5A43">
              <w:rPr>
                <w:b/>
                <w:bCs/>
                <w:color w:val="000000"/>
                <w:sz w:val="22"/>
                <w:szCs w:val="22"/>
              </w:rPr>
              <w:t xml:space="preserve">OS </w:t>
            </w:r>
            <w:r w:rsidR="00D2359F" w:rsidRPr="00DF5A43">
              <w:rPr>
                <w:b/>
                <w:bCs/>
                <w:color w:val="000000"/>
                <w:sz w:val="22"/>
                <w:szCs w:val="22"/>
              </w:rPr>
              <w:t>3</w:t>
            </w:r>
            <w:r w:rsidRPr="00DF5A43">
              <w:rPr>
                <w:b/>
                <w:bCs/>
                <w:color w:val="000000"/>
                <w:sz w:val="22"/>
                <w:szCs w:val="22"/>
              </w:rPr>
              <w:t xml:space="preserve">: Assurer un accès universel et continu des populations </w:t>
            </w:r>
            <w:r w:rsidR="00D2359F" w:rsidRPr="00DF5A43">
              <w:rPr>
                <w:b/>
                <w:bCs/>
                <w:color w:val="000000"/>
                <w:sz w:val="22"/>
                <w:szCs w:val="22"/>
              </w:rPr>
              <w:t xml:space="preserve">en milieu rural </w:t>
            </w:r>
            <w:r w:rsidRPr="00DF5A43">
              <w:rPr>
                <w:b/>
                <w:bCs/>
                <w:color w:val="000000"/>
                <w:sz w:val="22"/>
                <w:szCs w:val="22"/>
              </w:rPr>
              <w:t xml:space="preserve">aux services d’assainissement  conformément à l'approche fondée sur les droits humains (AFDH) </w:t>
            </w:r>
          </w:p>
        </w:tc>
      </w:tr>
      <w:tr w:rsidR="00632F43" w:rsidRPr="00DF5A43" w:rsidTr="00DF5A43">
        <w:trPr>
          <w:trHeight w:val="234"/>
          <w:jc w:val="center"/>
        </w:trPr>
        <w:tc>
          <w:tcPr>
            <w:tcW w:w="3108" w:type="pct"/>
            <w:gridSpan w:val="2"/>
            <w:shd w:val="clear" w:color="000000" w:fill="FABF8F"/>
            <w:hideMark/>
          </w:tcPr>
          <w:p w:rsidR="00A97139" w:rsidRPr="00DF5A43" w:rsidRDefault="00A97139" w:rsidP="003C13D9">
            <w:pPr>
              <w:spacing w:after="240"/>
              <w:rPr>
                <w:color w:val="000000"/>
                <w:sz w:val="22"/>
                <w:szCs w:val="22"/>
              </w:rPr>
            </w:pPr>
            <w:r w:rsidRPr="00DF5A43">
              <w:rPr>
                <w:color w:val="000000"/>
                <w:sz w:val="22"/>
                <w:szCs w:val="22"/>
              </w:rPr>
              <w:t xml:space="preserve">A3. </w:t>
            </w:r>
            <w:r w:rsidR="00590E74" w:rsidRPr="00DF5A43">
              <w:rPr>
                <w:color w:val="000000"/>
                <w:sz w:val="22"/>
                <w:szCs w:val="22"/>
              </w:rPr>
              <w:t>Accès universel et continu aux services d’assainissement en milieu rural</w:t>
            </w:r>
          </w:p>
        </w:tc>
        <w:tc>
          <w:tcPr>
            <w:tcW w:w="937" w:type="pct"/>
            <w:gridSpan w:val="2"/>
            <w:shd w:val="clear" w:color="000000" w:fill="FABF8F"/>
            <w:vAlign w:val="center"/>
            <w:hideMark/>
          </w:tcPr>
          <w:p w:rsidR="00A97139" w:rsidRPr="00DF5A43" w:rsidRDefault="00A97139" w:rsidP="003C13D9">
            <w:pPr>
              <w:rPr>
                <w:b/>
                <w:bCs/>
                <w:color w:val="000000"/>
                <w:sz w:val="22"/>
                <w:szCs w:val="22"/>
              </w:rPr>
            </w:pPr>
            <w:r w:rsidRPr="00DF5A43">
              <w:rPr>
                <w:b/>
                <w:bCs/>
                <w:color w:val="000000"/>
                <w:sz w:val="22"/>
                <w:szCs w:val="22"/>
              </w:rPr>
              <w:t> </w:t>
            </w:r>
          </w:p>
        </w:tc>
        <w:tc>
          <w:tcPr>
            <w:tcW w:w="955" w:type="pct"/>
            <w:gridSpan w:val="2"/>
            <w:shd w:val="clear" w:color="000000" w:fill="FABF8F"/>
            <w:vAlign w:val="center"/>
            <w:hideMark/>
          </w:tcPr>
          <w:p w:rsidR="00A97139" w:rsidRPr="00DF5A43" w:rsidRDefault="00A97139" w:rsidP="003C13D9">
            <w:pPr>
              <w:rPr>
                <w:b/>
                <w:bCs/>
                <w:color w:val="000000"/>
                <w:sz w:val="22"/>
                <w:szCs w:val="22"/>
              </w:rPr>
            </w:pPr>
            <w:r w:rsidRPr="00DF5A43">
              <w:rPr>
                <w:b/>
                <w:bCs/>
                <w:color w:val="000000"/>
                <w:sz w:val="22"/>
                <w:szCs w:val="22"/>
              </w:rPr>
              <w:t> </w:t>
            </w:r>
          </w:p>
        </w:tc>
      </w:tr>
      <w:tr w:rsidR="00632F43" w:rsidRPr="00DF5A43" w:rsidTr="00DF5A43">
        <w:trPr>
          <w:trHeight w:val="795"/>
          <w:jc w:val="center"/>
        </w:trPr>
        <w:tc>
          <w:tcPr>
            <w:tcW w:w="1506" w:type="pct"/>
            <w:vMerge w:val="restar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 xml:space="preserve">Le développement de l’assainissement familial est assuré en milieu rural conformément à l’AFDH et aux normes en vigueur </w:t>
            </w: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Ciblage/priorisation des interventions à travers les documents de planification et de budgétisation en vue garantir la performance</w:t>
            </w:r>
          </w:p>
        </w:tc>
        <w:tc>
          <w:tcPr>
            <w:tcW w:w="496" w:type="pct"/>
            <w:shd w:val="clear" w:color="auto" w:fill="auto"/>
            <w:noWrap/>
            <w:vAlign w:val="center"/>
            <w:hideMark/>
          </w:tcPr>
          <w:p w:rsidR="00A97139" w:rsidRPr="00DF5A43" w:rsidRDefault="00A97139" w:rsidP="00EF4B3A">
            <w:pPr>
              <w:jc w:val="center"/>
              <w:rPr>
                <w:color w:val="000000"/>
                <w:sz w:val="22"/>
                <w:szCs w:val="22"/>
              </w:rPr>
            </w:pPr>
            <w:r w:rsidRPr="00DF5A43">
              <w:rPr>
                <w:color w:val="000000"/>
                <w:sz w:val="22"/>
                <w:szCs w:val="22"/>
              </w:rPr>
              <w:t>1 812 000</w:t>
            </w:r>
          </w:p>
        </w:tc>
        <w:tc>
          <w:tcPr>
            <w:tcW w:w="441" w:type="pct"/>
            <w:shd w:val="clear" w:color="auto" w:fill="auto"/>
            <w:noWrap/>
            <w:vAlign w:val="center"/>
            <w:hideMark/>
          </w:tcPr>
          <w:p w:rsidR="00A97139" w:rsidRPr="00DF5A43" w:rsidRDefault="00A97139" w:rsidP="00EF4B3A">
            <w:pPr>
              <w:jc w:val="center"/>
              <w:rPr>
                <w:color w:val="000000"/>
                <w:sz w:val="22"/>
                <w:szCs w:val="22"/>
              </w:rPr>
            </w:pPr>
            <w:r w:rsidRPr="00DF5A43">
              <w:rPr>
                <w:color w:val="000000"/>
                <w:sz w:val="22"/>
                <w:szCs w:val="22"/>
              </w:rPr>
              <w:t>0</w:t>
            </w:r>
          </w:p>
        </w:tc>
        <w:tc>
          <w:tcPr>
            <w:tcW w:w="467" w:type="pct"/>
            <w:shd w:val="clear" w:color="auto" w:fill="auto"/>
            <w:noWrap/>
            <w:vAlign w:val="center"/>
            <w:hideMark/>
          </w:tcPr>
          <w:p w:rsidR="00A97139" w:rsidRPr="00DF5A43" w:rsidRDefault="00A97139" w:rsidP="00EF4B3A">
            <w:pPr>
              <w:jc w:val="center"/>
              <w:rPr>
                <w:color w:val="000000"/>
                <w:sz w:val="22"/>
                <w:szCs w:val="22"/>
              </w:rPr>
            </w:pPr>
            <w:r w:rsidRPr="00DF5A43">
              <w:rPr>
                <w:color w:val="000000"/>
                <w:sz w:val="22"/>
                <w:szCs w:val="22"/>
              </w:rPr>
              <w:t>0</w:t>
            </w:r>
          </w:p>
        </w:tc>
        <w:tc>
          <w:tcPr>
            <w:tcW w:w="488" w:type="pct"/>
            <w:shd w:val="clear" w:color="auto" w:fill="auto"/>
            <w:noWrap/>
            <w:vAlign w:val="center"/>
            <w:hideMark/>
          </w:tcPr>
          <w:p w:rsidR="00A97139" w:rsidRPr="00DF5A43" w:rsidRDefault="00A97139" w:rsidP="00EF4B3A">
            <w:pPr>
              <w:jc w:val="center"/>
              <w:rPr>
                <w:color w:val="000000"/>
                <w:sz w:val="22"/>
                <w:szCs w:val="22"/>
              </w:rPr>
            </w:pPr>
            <w:r w:rsidRPr="00DF5A43">
              <w:rPr>
                <w:color w:val="000000"/>
                <w:sz w:val="22"/>
                <w:szCs w:val="22"/>
              </w:rPr>
              <w:t>1 812 000</w:t>
            </w:r>
          </w:p>
        </w:tc>
      </w:tr>
      <w:tr w:rsidR="00632F43" w:rsidRPr="00DF5A43" w:rsidTr="00DF5A43">
        <w:trPr>
          <w:trHeight w:val="312"/>
          <w:jc w:val="center"/>
        </w:trPr>
        <w:tc>
          <w:tcPr>
            <w:tcW w:w="1506" w:type="pct"/>
            <w:vMerge/>
            <w:vAlign w:val="center"/>
            <w:hideMark/>
          </w:tcPr>
          <w:p w:rsidR="00A97139" w:rsidRPr="00DF5A43" w:rsidRDefault="00A97139" w:rsidP="003C13D9">
            <w:pPr>
              <w:rPr>
                <w:color w:val="000000"/>
                <w:sz w:val="22"/>
                <w:szCs w:val="22"/>
              </w:rPr>
            </w:pP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Intermédiation sociale intégrant le guide IMS AEUE</w:t>
            </w:r>
          </w:p>
        </w:tc>
        <w:tc>
          <w:tcPr>
            <w:tcW w:w="496" w:type="pct"/>
            <w:vMerge w:val="restart"/>
            <w:shd w:val="clear" w:color="auto" w:fill="auto"/>
            <w:noWrap/>
            <w:vAlign w:val="center"/>
            <w:hideMark/>
          </w:tcPr>
          <w:p w:rsidR="00A97139" w:rsidRPr="00DF5A43" w:rsidRDefault="00A97139" w:rsidP="00EF4B3A">
            <w:pPr>
              <w:jc w:val="center"/>
              <w:rPr>
                <w:color w:val="000000"/>
                <w:sz w:val="22"/>
                <w:szCs w:val="22"/>
              </w:rPr>
            </w:pPr>
            <w:r w:rsidRPr="00DF5A43">
              <w:rPr>
                <w:color w:val="000000"/>
                <w:sz w:val="22"/>
                <w:szCs w:val="22"/>
              </w:rPr>
              <w:t>66 944 910</w:t>
            </w:r>
          </w:p>
        </w:tc>
        <w:tc>
          <w:tcPr>
            <w:tcW w:w="441" w:type="pct"/>
            <w:vMerge w:val="restart"/>
            <w:shd w:val="clear" w:color="auto" w:fill="auto"/>
            <w:noWrap/>
            <w:vAlign w:val="center"/>
            <w:hideMark/>
          </w:tcPr>
          <w:p w:rsidR="00A97139" w:rsidRPr="00DF5A43" w:rsidRDefault="00A97139" w:rsidP="00EF4B3A">
            <w:pPr>
              <w:jc w:val="center"/>
              <w:rPr>
                <w:color w:val="000000"/>
                <w:sz w:val="22"/>
                <w:szCs w:val="22"/>
              </w:rPr>
            </w:pPr>
            <w:r w:rsidRPr="00DF5A43">
              <w:rPr>
                <w:color w:val="000000"/>
                <w:sz w:val="22"/>
                <w:szCs w:val="22"/>
              </w:rPr>
              <w:t>273 061 470</w:t>
            </w:r>
          </w:p>
        </w:tc>
        <w:tc>
          <w:tcPr>
            <w:tcW w:w="467" w:type="pct"/>
            <w:vMerge w:val="restart"/>
            <w:shd w:val="clear" w:color="auto" w:fill="auto"/>
            <w:noWrap/>
            <w:vAlign w:val="center"/>
            <w:hideMark/>
          </w:tcPr>
          <w:p w:rsidR="00A97139" w:rsidRPr="00DF5A43" w:rsidRDefault="00A97139" w:rsidP="00EF4B3A">
            <w:pPr>
              <w:jc w:val="center"/>
              <w:rPr>
                <w:color w:val="000000"/>
                <w:sz w:val="22"/>
                <w:szCs w:val="22"/>
              </w:rPr>
            </w:pPr>
            <w:r w:rsidRPr="00DF5A43">
              <w:rPr>
                <w:color w:val="000000"/>
                <w:sz w:val="22"/>
                <w:szCs w:val="22"/>
              </w:rPr>
              <w:t>203 552 030</w:t>
            </w:r>
          </w:p>
        </w:tc>
        <w:tc>
          <w:tcPr>
            <w:tcW w:w="488" w:type="pct"/>
            <w:vMerge w:val="restart"/>
            <w:shd w:val="clear" w:color="auto" w:fill="auto"/>
            <w:noWrap/>
            <w:vAlign w:val="center"/>
            <w:hideMark/>
          </w:tcPr>
          <w:p w:rsidR="00A97139" w:rsidRPr="00DF5A43" w:rsidRDefault="00A97139" w:rsidP="00EF4B3A">
            <w:pPr>
              <w:jc w:val="center"/>
              <w:rPr>
                <w:color w:val="000000"/>
                <w:sz w:val="22"/>
                <w:szCs w:val="22"/>
              </w:rPr>
            </w:pPr>
            <w:r w:rsidRPr="00DF5A43">
              <w:rPr>
                <w:color w:val="000000"/>
                <w:sz w:val="22"/>
                <w:szCs w:val="22"/>
              </w:rPr>
              <w:t>543 558 410</w:t>
            </w:r>
          </w:p>
        </w:tc>
      </w:tr>
      <w:tr w:rsidR="00632F43" w:rsidRPr="00DF5A43" w:rsidTr="00DF5A43">
        <w:trPr>
          <w:trHeight w:val="312"/>
          <w:jc w:val="center"/>
        </w:trPr>
        <w:tc>
          <w:tcPr>
            <w:tcW w:w="1506" w:type="pct"/>
            <w:vMerge/>
            <w:vAlign w:val="center"/>
            <w:hideMark/>
          </w:tcPr>
          <w:p w:rsidR="00A97139" w:rsidRPr="00DF5A43" w:rsidRDefault="00A97139" w:rsidP="003C13D9">
            <w:pPr>
              <w:rPr>
                <w:color w:val="000000"/>
                <w:sz w:val="22"/>
                <w:szCs w:val="22"/>
              </w:rPr>
            </w:pP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Etudes et réalisation des ouvrages d'assainissement autonome</w:t>
            </w:r>
          </w:p>
        </w:tc>
        <w:tc>
          <w:tcPr>
            <w:tcW w:w="496" w:type="pct"/>
            <w:vMerge/>
            <w:shd w:val="clear" w:color="auto" w:fill="auto"/>
            <w:noWrap/>
            <w:vAlign w:val="center"/>
          </w:tcPr>
          <w:p w:rsidR="00A97139" w:rsidRPr="00DF5A43" w:rsidRDefault="00A97139" w:rsidP="00EF4B3A">
            <w:pPr>
              <w:jc w:val="center"/>
              <w:rPr>
                <w:color w:val="000000"/>
                <w:sz w:val="22"/>
                <w:szCs w:val="22"/>
              </w:rPr>
            </w:pPr>
          </w:p>
        </w:tc>
        <w:tc>
          <w:tcPr>
            <w:tcW w:w="441" w:type="pct"/>
            <w:vMerge/>
            <w:shd w:val="clear" w:color="auto" w:fill="auto"/>
            <w:noWrap/>
            <w:vAlign w:val="center"/>
          </w:tcPr>
          <w:p w:rsidR="00A97139" w:rsidRPr="00DF5A43" w:rsidRDefault="00A97139" w:rsidP="00EF4B3A">
            <w:pPr>
              <w:jc w:val="center"/>
              <w:rPr>
                <w:color w:val="000000"/>
                <w:sz w:val="22"/>
                <w:szCs w:val="22"/>
              </w:rPr>
            </w:pPr>
          </w:p>
        </w:tc>
        <w:tc>
          <w:tcPr>
            <w:tcW w:w="467" w:type="pct"/>
            <w:vMerge/>
            <w:shd w:val="clear" w:color="auto" w:fill="auto"/>
            <w:noWrap/>
            <w:vAlign w:val="center"/>
          </w:tcPr>
          <w:p w:rsidR="00A97139" w:rsidRPr="00DF5A43" w:rsidRDefault="00A97139" w:rsidP="00EF4B3A">
            <w:pPr>
              <w:jc w:val="center"/>
              <w:rPr>
                <w:color w:val="000000"/>
                <w:sz w:val="22"/>
                <w:szCs w:val="22"/>
              </w:rPr>
            </w:pPr>
          </w:p>
        </w:tc>
        <w:tc>
          <w:tcPr>
            <w:tcW w:w="488" w:type="pct"/>
            <w:vMerge/>
            <w:shd w:val="clear" w:color="auto" w:fill="auto"/>
            <w:noWrap/>
            <w:vAlign w:val="center"/>
          </w:tcPr>
          <w:p w:rsidR="00A97139" w:rsidRPr="00DF5A43" w:rsidRDefault="00A97139" w:rsidP="00EF4B3A">
            <w:pPr>
              <w:jc w:val="center"/>
              <w:rPr>
                <w:color w:val="000000"/>
                <w:sz w:val="22"/>
                <w:szCs w:val="22"/>
              </w:rPr>
            </w:pPr>
          </w:p>
        </w:tc>
      </w:tr>
      <w:tr w:rsidR="00632F43" w:rsidRPr="00DF5A43" w:rsidTr="00DF5A43">
        <w:trPr>
          <w:trHeight w:val="312"/>
          <w:jc w:val="center"/>
        </w:trPr>
        <w:tc>
          <w:tcPr>
            <w:tcW w:w="1506" w:type="pct"/>
            <w:vMerge/>
            <w:vAlign w:val="center"/>
            <w:hideMark/>
          </w:tcPr>
          <w:p w:rsidR="00A97139" w:rsidRPr="00DF5A43" w:rsidRDefault="00A97139" w:rsidP="003C13D9">
            <w:pPr>
              <w:rPr>
                <w:color w:val="000000"/>
                <w:sz w:val="22"/>
                <w:szCs w:val="22"/>
              </w:rPr>
            </w:pP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Etudes et réhabilitation des ouvrages d'assainissement autonome</w:t>
            </w:r>
          </w:p>
        </w:tc>
        <w:tc>
          <w:tcPr>
            <w:tcW w:w="496" w:type="pct"/>
            <w:vMerge/>
            <w:shd w:val="clear" w:color="auto" w:fill="auto"/>
            <w:noWrap/>
            <w:vAlign w:val="center"/>
          </w:tcPr>
          <w:p w:rsidR="00A97139" w:rsidRPr="00DF5A43" w:rsidRDefault="00A97139" w:rsidP="00EF4B3A">
            <w:pPr>
              <w:jc w:val="center"/>
              <w:rPr>
                <w:color w:val="000000"/>
                <w:sz w:val="22"/>
                <w:szCs w:val="22"/>
              </w:rPr>
            </w:pPr>
          </w:p>
        </w:tc>
        <w:tc>
          <w:tcPr>
            <w:tcW w:w="441" w:type="pct"/>
            <w:vMerge/>
            <w:shd w:val="clear" w:color="auto" w:fill="auto"/>
            <w:noWrap/>
            <w:vAlign w:val="center"/>
          </w:tcPr>
          <w:p w:rsidR="00A97139" w:rsidRPr="00DF5A43" w:rsidRDefault="00A97139" w:rsidP="00EF4B3A">
            <w:pPr>
              <w:jc w:val="center"/>
              <w:rPr>
                <w:color w:val="000000"/>
                <w:sz w:val="22"/>
                <w:szCs w:val="22"/>
              </w:rPr>
            </w:pPr>
          </w:p>
        </w:tc>
        <w:tc>
          <w:tcPr>
            <w:tcW w:w="467" w:type="pct"/>
            <w:vMerge/>
            <w:shd w:val="clear" w:color="auto" w:fill="auto"/>
            <w:noWrap/>
            <w:vAlign w:val="center"/>
          </w:tcPr>
          <w:p w:rsidR="00A97139" w:rsidRPr="00DF5A43" w:rsidRDefault="00A97139" w:rsidP="00EF4B3A">
            <w:pPr>
              <w:jc w:val="center"/>
              <w:rPr>
                <w:color w:val="000000"/>
                <w:sz w:val="22"/>
                <w:szCs w:val="22"/>
              </w:rPr>
            </w:pPr>
          </w:p>
        </w:tc>
        <w:tc>
          <w:tcPr>
            <w:tcW w:w="488" w:type="pct"/>
            <w:vMerge/>
            <w:shd w:val="clear" w:color="auto" w:fill="auto"/>
            <w:noWrap/>
            <w:vAlign w:val="center"/>
          </w:tcPr>
          <w:p w:rsidR="00A97139" w:rsidRPr="00DF5A43" w:rsidRDefault="00A97139" w:rsidP="00EF4B3A">
            <w:pPr>
              <w:jc w:val="center"/>
              <w:rPr>
                <w:color w:val="000000"/>
                <w:sz w:val="22"/>
                <w:szCs w:val="22"/>
              </w:rPr>
            </w:pPr>
          </w:p>
        </w:tc>
      </w:tr>
      <w:tr w:rsidR="00632F43" w:rsidRPr="00DF5A43" w:rsidTr="00DF5A43">
        <w:trPr>
          <w:trHeight w:val="795"/>
          <w:jc w:val="center"/>
        </w:trPr>
        <w:tc>
          <w:tcPr>
            <w:tcW w:w="1506" w:type="pct"/>
            <w:vMerge w:val="restar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Le développement du service de l’assainissement dans les institutions et lieux publics est assuré en milieu rural conformément à l’AFDH et aux normes en vigueur</w:t>
            </w: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Intermédiation sociale (PHA)</w:t>
            </w:r>
          </w:p>
        </w:tc>
        <w:tc>
          <w:tcPr>
            <w:tcW w:w="496" w:type="pct"/>
            <w:vMerge w:val="restart"/>
            <w:shd w:val="clear" w:color="auto" w:fill="auto"/>
            <w:noWrap/>
            <w:vAlign w:val="center"/>
            <w:hideMark/>
          </w:tcPr>
          <w:p w:rsidR="00A97139" w:rsidRPr="00DF5A43" w:rsidRDefault="00A97139" w:rsidP="00EF4B3A">
            <w:pPr>
              <w:jc w:val="center"/>
              <w:rPr>
                <w:color w:val="000000"/>
                <w:sz w:val="22"/>
                <w:szCs w:val="22"/>
              </w:rPr>
            </w:pPr>
            <w:r w:rsidRPr="00DF5A43">
              <w:rPr>
                <w:color w:val="000000"/>
                <w:sz w:val="22"/>
                <w:szCs w:val="22"/>
              </w:rPr>
              <w:t>3 250 000</w:t>
            </w:r>
          </w:p>
        </w:tc>
        <w:tc>
          <w:tcPr>
            <w:tcW w:w="441" w:type="pct"/>
            <w:vMerge w:val="restart"/>
            <w:shd w:val="clear" w:color="auto" w:fill="auto"/>
            <w:noWrap/>
            <w:vAlign w:val="center"/>
            <w:hideMark/>
          </w:tcPr>
          <w:p w:rsidR="00A97139" w:rsidRPr="00DF5A43" w:rsidRDefault="00A97139" w:rsidP="00EF4B3A">
            <w:pPr>
              <w:jc w:val="center"/>
              <w:rPr>
                <w:color w:val="000000"/>
                <w:sz w:val="22"/>
                <w:szCs w:val="22"/>
              </w:rPr>
            </w:pPr>
            <w:r w:rsidRPr="00DF5A43">
              <w:rPr>
                <w:color w:val="000000"/>
                <w:sz w:val="22"/>
                <w:szCs w:val="22"/>
              </w:rPr>
              <w:t>3 250 000</w:t>
            </w:r>
          </w:p>
        </w:tc>
        <w:tc>
          <w:tcPr>
            <w:tcW w:w="467" w:type="pct"/>
            <w:vMerge w:val="restart"/>
            <w:shd w:val="clear" w:color="auto" w:fill="auto"/>
            <w:noWrap/>
            <w:vAlign w:val="center"/>
            <w:hideMark/>
          </w:tcPr>
          <w:p w:rsidR="00A97139" w:rsidRPr="00DF5A43" w:rsidRDefault="00A97139" w:rsidP="00EF4B3A">
            <w:pPr>
              <w:jc w:val="center"/>
              <w:rPr>
                <w:color w:val="000000"/>
                <w:sz w:val="22"/>
                <w:szCs w:val="22"/>
              </w:rPr>
            </w:pPr>
            <w:r w:rsidRPr="00DF5A43">
              <w:rPr>
                <w:color w:val="000000"/>
                <w:sz w:val="22"/>
                <w:szCs w:val="22"/>
              </w:rPr>
              <w:t>3 250 000</w:t>
            </w:r>
          </w:p>
        </w:tc>
        <w:tc>
          <w:tcPr>
            <w:tcW w:w="488" w:type="pct"/>
            <w:vMerge w:val="restart"/>
            <w:shd w:val="clear" w:color="auto" w:fill="auto"/>
            <w:noWrap/>
            <w:vAlign w:val="center"/>
            <w:hideMark/>
          </w:tcPr>
          <w:p w:rsidR="00A97139" w:rsidRPr="00DF5A43" w:rsidRDefault="00A97139" w:rsidP="00EF4B3A">
            <w:pPr>
              <w:jc w:val="center"/>
              <w:rPr>
                <w:color w:val="000000"/>
                <w:sz w:val="22"/>
                <w:szCs w:val="22"/>
              </w:rPr>
            </w:pPr>
            <w:r w:rsidRPr="00DF5A43">
              <w:rPr>
                <w:color w:val="000000"/>
                <w:sz w:val="22"/>
                <w:szCs w:val="22"/>
              </w:rPr>
              <w:t>9 750 000</w:t>
            </w:r>
          </w:p>
        </w:tc>
      </w:tr>
      <w:tr w:rsidR="00632F43" w:rsidRPr="00DF5A43" w:rsidTr="00DF5A43">
        <w:trPr>
          <w:trHeight w:val="312"/>
          <w:jc w:val="center"/>
        </w:trPr>
        <w:tc>
          <w:tcPr>
            <w:tcW w:w="1506" w:type="pct"/>
            <w:vMerge/>
            <w:vAlign w:val="center"/>
            <w:hideMark/>
          </w:tcPr>
          <w:p w:rsidR="00A97139" w:rsidRPr="00DF5A43" w:rsidRDefault="00A97139" w:rsidP="003C13D9">
            <w:pPr>
              <w:rPr>
                <w:color w:val="000000"/>
                <w:sz w:val="22"/>
                <w:szCs w:val="22"/>
              </w:rPr>
            </w:pP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Etudes et réalisation des ouvrages d'assainissement autonome</w:t>
            </w:r>
          </w:p>
        </w:tc>
        <w:tc>
          <w:tcPr>
            <w:tcW w:w="496" w:type="pct"/>
            <w:vMerge/>
            <w:shd w:val="clear" w:color="auto" w:fill="auto"/>
            <w:noWrap/>
            <w:vAlign w:val="center"/>
          </w:tcPr>
          <w:p w:rsidR="00A97139" w:rsidRPr="00DF5A43" w:rsidRDefault="00A97139" w:rsidP="00EF4B3A">
            <w:pPr>
              <w:jc w:val="center"/>
              <w:rPr>
                <w:color w:val="000000"/>
                <w:sz w:val="22"/>
                <w:szCs w:val="22"/>
              </w:rPr>
            </w:pPr>
          </w:p>
        </w:tc>
        <w:tc>
          <w:tcPr>
            <w:tcW w:w="441" w:type="pct"/>
            <w:vMerge/>
            <w:shd w:val="clear" w:color="auto" w:fill="auto"/>
            <w:noWrap/>
            <w:vAlign w:val="center"/>
          </w:tcPr>
          <w:p w:rsidR="00A97139" w:rsidRPr="00DF5A43" w:rsidRDefault="00A97139" w:rsidP="00EF4B3A">
            <w:pPr>
              <w:jc w:val="center"/>
              <w:rPr>
                <w:color w:val="000000"/>
                <w:sz w:val="22"/>
                <w:szCs w:val="22"/>
              </w:rPr>
            </w:pPr>
          </w:p>
        </w:tc>
        <w:tc>
          <w:tcPr>
            <w:tcW w:w="467" w:type="pct"/>
            <w:vMerge/>
            <w:shd w:val="clear" w:color="auto" w:fill="auto"/>
            <w:noWrap/>
            <w:vAlign w:val="center"/>
          </w:tcPr>
          <w:p w:rsidR="00A97139" w:rsidRPr="00DF5A43" w:rsidRDefault="00A97139" w:rsidP="00EF4B3A">
            <w:pPr>
              <w:jc w:val="center"/>
              <w:rPr>
                <w:color w:val="000000"/>
                <w:sz w:val="22"/>
                <w:szCs w:val="22"/>
              </w:rPr>
            </w:pPr>
          </w:p>
        </w:tc>
        <w:tc>
          <w:tcPr>
            <w:tcW w:w="488" w:type="pct"/>
            <w:vMerge/>
            <w:shd w:val="clear" w:color="auto" w:fill="auto"/>
            <w:noWrap/>
            <w:vAlign w:val="center"/>
          </w:tcPr>
          <w:p w:rsidR="00A97139" w:rsidRPr="00DF5A43" w:rsidRDefault="00A97139" w:rsidP="00EF4B3A">
            <w:pPr>
              <w:jc w:val="center"/>
              <w:rPr>
                <w:color w:val="000000"/>
                <w:sz w:val="22"/>
                <w:szCs w:val="22"/>
              </w:rPr>
            </w:pPr>
          </w:p>
        </w:tc>
      </w:tr>
      <w:tr w:rsidR="00632F43" w:rsidRPr="00DF5A43" w:rsidTr="00DF5A43">
        <w:trPr>
          <w:trHeight w:val="312"/>
          <w:jc w:val="center"/>
        </w:trPr>
        <w:tc>
          <w:tcPr>
            <w:tcW w:w="1506" w:type="pct"/>
            <w:vMerge/>
            <w:vAlign w:val="center"/>
            <w:hideMark/>
          </w:tcPr>
          <w:p w:rsidR="00A97139" w:rsidRPr="00DF5A43" w:rsidRDefault="00A97139" w:rsidP="003C13D9">
            <w:pPr>
              <w:rPr>
                <w:color w:val="000000"/>
                <w:sz w:val="22"/>
                <w:szCs w:val="22"/>
              </w:rPr>
            </w:pP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Etudes et réhabilitation des ouvrages d'assainissement autonome</w:t>
            </w:r>
          </w:p>
        </w:tc>
        <w:tc>
          <w:tcPr>
            <w:tcW w:w="496" w:type="pct"/>
            <w:vMerge/>
            <w:shd w:val="clear" w:color="auto" w:fill="auto"/>
            <w:noWrap/>
            <w:vAlign w:val="center"/>
          </w:tcPr>
          <w:p w:rsidR="00A97139" w:rsidRPr="00DF5A43" w:rsidRDefault="00A97139" w:rsidP="00EF4B3A">
            <w:pPr>
              <w:jc w:val="center"/>
              <w:rPr>
                <w:color w:val="000000"/>
                <w:sz w:val="22"/>
                <w:szCs w:val="22"/>
              </w:rPr>
            </w:pPr>
          </w:p>
        </w:tc>
        <w:tc>
          <w:tcPr>
            <w:tcW w:w="441" w:type="pct"/>
            <w:vMerge/>
            <w:shd w:val="clear" w:color="auto" w:fill="auto"/>
            <w:noWrap/>
            <w:vAlign w:val="center"/>
          </w:tcPr>
          <w:p w:rsidR="00A97139" w:rsidRPr="00DF5A43" w:rsidRDefault="00A97139" w:rsidP="00EF4B3A">
            <w:pPr>
              <w:jc w:val="center"/>
              <w:rPr>
                <w:color w:val="000000"/>
                <w:sz w:val="22"/>
                <w:szCs w:val="22"/>
              </w:rPr>
            </w:pPr>
          </w:p>
        </w:tc>
        <w:tc>
          <w:tcPr>
            <w:tcW w:w="467" w:type="pct"/>
            <w:vMerge/>
            <w:shd w:val="clear" w:color="auto" w:fill="auto"/>
            <w:noWrap/>
            <w:vAlign w:val="center"/>
          </w:tcPr>
          <w:p w:rsidR="00A97139" w:rsidRPr="00DF5A43" w:rsidRDefault="00A97139" w:rsidP="00EF4B3A">
            <w:pPr>
              <w:jc w:val="center"/>
              <w:rPr>
                <w:color w:val="000000"/>
                <w:sz w:val="22"/>
                <w:szCs w:val="22"/>
              </w:rPr>
            </w:pPr>
          </w:p>
        </w:tc>
        <w:tc>
          <w:tcPr>
            <w:tcW w:w="488" w:type="pct"/>
            <w:vMerge/>
            <w:shd w:val="clear" w:color="auto" w:fill="auto"/>
            <w:noWrap/>
            <w:vAlign w:val="center"/>
          </w:tcPr>
          <w:p w:rsidR="00A97139" w:rsidRPr="00DF5A43" w:rsidRDefault="00A97139" w:rsidP="00EF4B3A">
            <w:pPr>
              <w:jc w:val="center"/>
              <w:rPr>
                <w:color w:val="000000"/>
                <w:sz w:val="22"/>
                <w:szCs w:val="22"/>
              </w:rPr>
            </w:pPr>
          </w:p>
        </w:tc>
      </w:tr>
      <w:tr w:rsidR="00632F43" w:rsidRPr="00DF5A43" w:rsidTr="00DF5A43">
        <w:trPr>
          <w:trHeight w:val="795"/>
          <w:jc w:val="center"/>
        </w:trPr>
        <w:tc>
          <w:tcPr>
            <w:tcW w:w="1506" w:type="pct"/>
            <w:vMerge w:val="restar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 xml:space="preserve">La gestion durable des infrastructures d’assainissement est assurée dans les institutions et lieux publics en milieu rural </w:t>
            </w: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Finalisation et mise en œuvre des outils existants en l’adaptant aux principes d’accès durable à l’assainissement, d’équité avec un rôle plus affirmé et plus systématique de recours au secteur privé ;</w:t>
            </w:r>
          </w:p>
        </w:tc>
        <w:tc>
          <w:tcPr>
            <w:tcW w:w="496" w:type="pct"/>
            <w:shd w:val="clear" w:color="auto" w:fill="auto"/>
            <w:noWrap/>
            <w:vAlign w:val="center"/>
            <w:hideMark/>
          </w:tcPr>
          <w:p w:rsidR="00A97139" w:rsidRPr="00DF5A43" w:rsidRDefault="00A97139" w:rsidP="00EF4B3A">
            <w:pPr>
              <w:jc w:val="center"/>
              <w:rPr>
                <w:color w:val="000000"/>
                <w:sz w:val="22"/>
                <w:szCs w:val="22"/>
              </w:rPr>
            </w:pPr>
            <w:r w:rsidRPr="00DF5A43">
              <w:rPr>
                <w:color w:val="000000"/>
                <w:sz w:val="22"/>
                <w:szCs w:val="22"/>
              </w:rPr>
              <w:t>10 000</w:t>
            </w:r>
          </w:p>
        </w:tc>
        <w:tc>
          <w:tcPr>
            <w:tcW w:w="441" w:type="pct"/>
            <w:shd w:val="clear" w:color="auto" w:fill="auto"/>
            <w:noWrap/>
            <w:vAlign w:val="center"/>
            <w:hideMark/>
          </w:tcPr>
          <w:p w:rsidR="00A97139" w:rsidRPr="00DF5A43" w:rsidRDefault="00A97139" w:rsidP="00EF4B3A">
            <w:pPr>
              <w:jc w:val="center"/>
              <w:rPr>
                <w:color w:val="000000"/>
                <w:sz w:val="22"/>
                <w:szCs w:val="22"/>
              </w:rPr>
            </w:pPr>
            <w:r w:rsidRPr="00DF5A43">
              <w:rPr>
                <w:color w:val="000000"/>
                <w:sz w:val="22"/>
                <w:szCs w:val="22"/>
              </w:rPr>
              <w:t>0</w:t>
            </w:r>
          </w:p>
        </w:tc>
        <w:tc>
          <w:tcPr>
            <w:tcW w:w="467" w:type="pct"/>
            <w:shd w:val="clear" w:color="auto" w:fill="auto"/>
            <w:noWrap/>
            <w:vAlign w:val="center"/>
            <w:hideMark/>
          </w:tcPr>
          <w:p w:rsidR="00A97139" w:rsidRPr="00DF5A43" w:rsidRDefault="00A97139" w:rsidP="00EF4B3A">
            <w:pPr>
              <w:jc w:val="center"/>
              <w:rPr>
                <w:color w:val="000000"/>
                <w:sz w:val="22"/>
                <w:szCs w:val="22"/>
              </w:rPr>
            </w:pPr>
            <w:r w:rsidRPr="00DF5A43">
              <w:rPr>
                <w:color w:val="000000"/>
                <w:sz w:val="22"/>
                <w:szCs w:val="22"/>
              </w:rPr>
              <w:t>0</w:t>
            </w:r>
          </w:p>
        </w:tc>
        <w:tc>
          <w:tcPr>
            <w:tcW w:w="488" w:type="pct"/>
            <w:shd w:val="clear" w:color="auto" w:fill="auto"/>
            <w:noWrap/>
            <w:vAlign w:val="center"/>
            <w:hideMark/>
          </w:tcPr>
          <w:p w:rsidR="00A97139" w:rsidRPr="00DF5A43" w:rsidRDefault="00A97139" w:rsidP="00EF4B3A">
            <w:pPr>
              <w:jc w:val="center"/>
              <w:rPr>
                <w:color w:val="000000"/>
                <w:sz w:val="22"/>
                <w:szCs w:val="22"/>
              </w:rPr>
            </w:pPr>
            <w:r w:rsidRPr="00DF5A43">
              <w:rPr>
                <w:color w:val="000000"/>
                <w:sz w:val="22"/>
                <w:szCs w:val="22"/>
              </w:rPr>
              <w:t>10 000</w:t>
            </w:r>
          </w:p>
        </w:tc>
      </w:tr>
      <w:tr w:rsidR="00632F43" w:rsidRPr="00DF5A43" w:rsidTr="00DF5A43">
        <w:trPr>
          <w:trHeight w:val="312"/>
          <w:jc w:val="center"/>
        </w:trPr>
        <w:tc>
          <w:tcPr>
            <w:tcW w:w="1506" w:type="pct"/>
            <w:vMerge/>
            <w:vAlign w:val="center"/>
            <w:hideMark/>
          </w:tcPr>
          <w:p w:rsidR="00A97139" w:rsidRPr="00DF5A43" w:rsidRDefault="00A97139" w:rsidP="003C13D9">
            <w:pPr>
              <w:rPr>
                <w:color w:val="000000"/>
                <w:sz w:val="22"/>
                <w:szCs w:val="22"/>
              </w:rPr>
            </w:pP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Adoption, diffusion et mise en œuvre de la stratégie PPP sectorielle</w:t>
            </w:r>
          </w:p>
        </w:tc>
        <w:tc>
          <w:tcPr>
            <w:tcW w:w="496" w:type="pct"/>
            <w:shd w:val="clear" w:color="auto" w:fill="auto"/>
            <w:noWrap/>
            <w:vAlign w:val="center"/>
            <w:hideMark/>
          </w:tcPr>
          <w:p w:rsidR="00A97139" w:rsidRPr="00DF5A43" w:rsidRDefault="00A97139" w:rsidP="00EF4B3A">
            <w:pPr>
              <w:jc w:val="center"/>
              <w:rPr>
                <w:color w:val="000000"/>
                <w:sz w:val="22"/>
                <w:szCs w:val="22"/>
              </w:rPr>
            </w:pPr>
            <w:r w:rsidRPr="00DF5A43">
              <w:rPr>
                <w:color w:val="000000"/>
                <w:sz w:val="22"/>
                <w:szCs w:val="22"/>
              </w:rPr>
              <w:t>130 000</w:t>
            </w:r>
          </w:p>
        </w:tc>
        <w:tc>
          <w:tcPr>
            <w:tcW w:w="441" w:type="pct"/>
            <w:shd w:val="clear" w:color="auto" w:fill="auto"/>
            <w:noWrap/>
            <w:vAlign w:val="center"/>
            <w:hideMark/>
          </w:tcPr>
          <w:p w:rsidR="00A97139" w:rsidRPr="00DF5A43" w:rsidRDefault="00A97139" w:rsidP="00EF4B3A">
            <w:pPr>
              <w:jc w:val="center"/>
              <w:rPr>
                <w:color w:val="000000"/>
                <w:sz w:val="22"/>
                <w:szCs w:val="22"/>
              </w:rPr>
            </w:pPr>
            <w:r w:rsidRPr="00DF5A43">
              <w:rPr>
                <w:color w:val="000000"/>
                <w:sz w:val="22"/>
                <w:szCs w:val="22"/>
              </w:rPr>
              <w:t>130 000</w:t>
            </w:r>
          </w:p>
        </w:tc>
        <w:tc>
          <w:tcPr>
            <w:tcW w:w="467" w:type="pct"/>
            <w:shd w:val="clear" w:color="auto" w:fill="auto"/>
            <w:noWrap/>
            <w:vAlign w:val="center"/>
            <w:hideMark/>
          </w:tcPr>
          <w:p w:rsidR="00A97139" w:rsidRPr="00DF5A43" w:rsidRDefault="00A97139" w:rsidP="00EF4B3A">
            <w:pPr>
              <w:jc w:val="center"/>
              <w:rPr>
                <w:color w:val="000000"/>
                <w:sz w:val="22"/>
                <w:szCs w:val="22"/>
              </w:rPr>
            </w:pPr>
            <w:r w:rsidRPr="00DF5A43">
              <w:rPr>
                <w:color w:val="000000"/>
                <w:sz w:val="22"/>
                <w:szCs w:val="22"/>
              </w:rPr>
              <w:t>130 000</w:t>
            </w:r>
          </w:p>
        </w:tc>
        <w:tc>
          <w:tcPr>
            <w:tcW w:w="488" w:type="pct"/>
            <w:shd w:val="clear" w:color="auto" w:fill="auto"/>
            <w:noWrap/>
            <w:vAlign w:val="center"/>
            <w:hideMark/>
          </w:tcPr>
          <w:p w:rsidR="00A97139" w:rsidRPr="00DF5A43" w:rsidRDefault="00A97139" w:rsidP="00EF4B3A">
            <w:pPr>
              <w:jc w:val="center"/>
              <w:rPr>
                <w:color w:val="000000"/>
                <w:sz w:val="22"/>
                <w:szCs w:val="22"/>
              </w:rPr>
            </w:pPr>
            <w:r w:rsidRPr="00DF5A43">
              <w:rPr>
                <w:color w:val="000000"/>
                <w:sz w:val="22"/>
                <w:szCs w:val="22"/>
              </w:rPr>
              <w:t>390 000</w:t>
            </w:r>
          </w:p>
        </w:tc>
      </w:tr>
      <w:tr w:rsidR="00632F43" w:rsidRPr="00DF5A43" w:rsidTr="00DF5A43">
        <w:trPr>
          <w:trHeight w:val="499"/>
          <w:jc w:val="center"/>
        </w:trPr>
        <w:tc>
          <w:tcPr>
            <w:tcW w:w="1506" w:type="pct"/>
            <w:vMerge/>
            <w:vAlign w:val="center"/>
            <w:hideMark/>
          </w:tcPr>
          <w:p w:rsidR="00A97139" w:rsidRPr="00DF5A43" w:rsidRDefault="00A97139" w:rsidP="003C13D9">
            <w:pPr>
              <w:rPr>
                <w:color w:val="000000"/>
                <w:sz w:val="22"/>
                <w:szCs w:val="22"/>
              </w:rPr>
            </w:pP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Formation des acteurs communaux sur les modèles de contrat en matière de gestion</w:t>
            </w:r>
          </w:p>
        </w:tc>
        <w:tc>
          <w:tcPr>
            <w:tcW w:w="496" w:type="pct"/>
            <w:vMerge w:val="restart"/>
            <w:shd w:val="clear" w:color="auto" w:fill="auto"/>
            <w:noWrap/>
            <w:vAlign w:val="center"/>
            <w:hideMark/>
          </w:tcPr>
          <w:p w:rsidR="00A97139" w:rsidRPr="00DF5A43" w:rsidRDefault="00A97139" w:rsidP="00EF4B3A">
            <w:pPr>
              <w:jc w:val="center"/>
              <w:rPr>
                <w:color w:val="000000"/>
                <w:sz w:val="22"/>
                <w:szCs w:val="22"/>
              </w:rPr>
            </w:pPr>
            <w:r w:rsidRPr="00DF5A43">
              <w:rPr>
                <w:color w:val="000000"/>
                <w:sz w:val="22"/>
                <w:szCs w:val="22"/>
              </w:rPr>
              <w:t>185 000</w:t>
            </w:r>
          </w:p>
        </w:tc>
        <w:tc>
          <w:tcPr>
            <w:tcW w:w="441" w:type="pct"/>
            <w:vMerge w:val="restart"/>
            <w:shd w:val="clear" w:color="auto" w:fill="auto"/>
            <w:noWrap/>
            <w:vAlign w:val="center"/>
            <w:hideMark/>
          </w:tcPr>
          <w:p w:rsidR="00A97139" w:rsidRPr="00DF5A43" w:rsidRDefault="00A97139" w:rsidP="00EF4B3A">
            <w:pPr>
              <w:jc w:val="center"/>
              <w:rPr>
                <w:color w:val="000000"/>
                <w:sz w:val="22"/>
                <w:szCs w:val="22"/>
              </w:rPr>
            </w:pPr>
            <w:r w:rsidRPr="00DF5A43">
              <w:rPr>
                <w:color w:val="000000"/>
                <w:sz w:val="22"/>
                <w:szCs w:val="22"/>
              </w:rPr>
              <w:t>135 000</w:t>
            </w:r>
          </w:p>
        </w:tc>
        <w:tc>
          <w:tcPr>
            <w:tcW w:w="467" w:type="pct"/>
            <w:vMerge w:val="restart"/>
            <w:shd w:val="clear" w:color="auto" w:fill="auto"/>
            <w:noWrap/>
            <w:vAlign w:val="center"/>
            <w:hideMark/>
          </w:tcPr>
          <w:p w:rsidR="00A97139" w:rsidRPr="00DF5A43" w:rsidRDefault="00A97139" w:rsidP="00EF4B3A">
            <w:pPr>
              <w:jc w:val="center"/>
              <w:rPr>
                <w:color w:val="000000"/>
                <w:sz w:val="22"/>
                <w:szCs w:val="22"/>
              </w:rPr>
            </w:pPr>
            <w:r w:rsidRPr="00DF5A43">
              <w:rPr>
                <w:color w:val="000000"/>
                <w:sz w:val="22"/>
                <w:szCs w:val="22"/>
              </w:rPr>
              <w:t>90 000</w:t>
            </w:r>
          </w:p>
        </w:tc>
        <w:tc>
          <w:tcPr>
            <w:tcW w:w="488" w:type="pct"/>
            <w:vMerge w:val="restart"/>
            <w:shd w:val="clear" w:color="auto" w:fill="auto"/>
            <w:noWrap/>
            <w:vAlign w:val="center"/>
            <w:hideMark/>
          </w:tcPr>
          <w:p w:rsidR="00A97139" w:rsidRPr="00DF5A43" w:rsidRDefault="00A97139" w:rsidP="00EF4B3A">
            <w:pPr>
              <w:jc w:val="center"/>
              <w:rPr>
                <w:color w:val="000000"/>
                <w:sz w:val="22"/>
                <w:szCs w:val="22"/>
              </w:rPr>
            </w:pPr>
            <w:r w:rsidRPr="00DF5A43">
              <w:rPr>
                <w:color w:val="000000"/>
                <w:sz w:val="22"/>
                <w:szCs w:val="22"/>
              </w:rPr>
              <w:t>410 000</w:t>
            </w:r>
          </w:p>
        </w:tc>
      </w:tr>
      <w:tr w:rsidR="00632F43" w:rsidRPr="00DF5A43" w:rsidTr="00DF5A43">
        <w:trPr>
          <w:trHeight w:val="499"/>
          <w:jc w:val="center"/>
        </w:trPr>
        <w:tc>
          <w:tcPr>
            <w:tcW w:w="1506" w:type="pct"/>
            <w:vMerge/>
            <w:vAlign w:val="center"/>
            <w:hideMark/>
          </w:tcPr>
          <w:p w:rsidR="00A97139" w:rsidRPr="00DF5A43" w:rsidRDefault="00A97139" w:rsidP="003C13D9">
            <w:pPr>
              <w:rPr>
                <w:color w:val="000000"/>
                <w:sz w:val="22"/>
                <w:szCs w:val="22"/>
              </w:rPr>
            </w:pP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Formation des acteurs communaux sur le suivi, l’entretien et la maintenance des ouvrages d’assainissement</w:t>
            </w:r>
          </w:p>
        </w:tc>
        <w:tc>
          <w:tcPr>
            <w:tcW w:w="496" w:type="pct"/>
            <w:vMerge/>
            <w:shd w:val="clear" w:color="auto" w:fill="auto"/>
            <w:noWrap/>
            <w:vAlign w:val="center"/>
          </w:tcPr>
          <w:p w:rsidR="00A97139" w:rsidRPr="00DF5A43" w:rsidRDefault="00A97139" w:rsidP="00EF4B3A">
            <w:pPr>
              <w:jc w:val="center"/>
              <w:rPr>
                <w:color w:val="000000"/>
                <w:sz w:val="22"/>
                <w:szCs w:val="22"/>
              </w:rPr>
            </w:pPr>
          </w:p>
        </w:tc>
        <w:tc>
          <w:tcPr>
            <w:tcW w:w="441" w:type="pct"/>
            <w:vMerge/>
            <w:shd w:val="clear" w:color="auto" w:fill="auto"/>
            <w:noWrap/>
            <w:vAlign w:val="center"/>
          </w:tcPr>
          <w:p w:rsidR="00A97139" w:rsidRPr="00DF5A43" w:rsidRDefault="00A97139" w:rsidP="00EF4B3A">
            <w:pPr>
              <w:jc w:val="center"/>
              <w:rPr>
                <w:color w:val="000000"/>
                <w:sz w:val="22"/>
                <w:szCs w:val="22"/>
              </w:rPr>
            </w:pPr>
          </w:p>
        </w:tc>
        <w:tc>
          <w:tcPr>
            <w:tcW w:w="467" w:type="pct"/>
            <w:vMerge/>
            <w:shd w:val="clear" w:color="auto" w:fill="auto"/>
            <w:noWrap/>
            <w:vAlign w:val="center"/>
          </w:tcPr>
          <w:p w:rsidR="00A97139" w:rsidRPr="00DF5A43" w:rsidRDefault="00A97139" w:rsidP="00EF4B3A">
            <w:pPr>
              <w:jc w:val="center"/>
              <w:rPr>
                <w:color w:val="000000"/>
                <w:sz w:val="22"/>
                <w:szCs w:val="22"/>
              </w:rPr>
            </w:pPr>
          </w:p>
        </w:tc>
        <w:tc>
          <w:tcPr>
            <w:tcW w:w="488" w:type="pct"/>
            <w:vMerge/>
            <w:shd w:val="clear" w:color="auto" w:fill="auto"/>
            <w:noWrap/>
            <w:vAlign w:val="center"/>
          </w:tcPr>
          <w:p w:rsidR="00A97139" w:rsidRPr="00DF5A43" w:rsidRDefault="00A97139" w:rsidP="00EF4B3A">
            <w:pPr>
              <w:jc w:val="center"/>
              <w:rPr>
                <w:color w:val="000000"/>
                <w:sz w:val="22"/>
                <w:szCs w:val="22"/>
              </w:rPr>
            </w:pPr>
          </w:p>
        </w:tc>
      </w:tr>
      <w:tr w:rsidR="00632F43" w:rsidRPr="00DF5A43" w:rsidTr="00DF5A43">
        <w:trPr>
          <w:trHeight w:val="328"/>
          <w:jc w:val="center"/>
        </w:trPr>
        <w:tc>
          <w:tcPr>
            <w:tcW w:w="3108" w:type="pct"/>
            <w:gridSpan w:val="2"/>
            <w:shd w:val="clear" w:color="000000" w:fill="B1A0C7"/>
            <w:vAlign w:val="center"/>
            <w:hideMark/>
          </w:tcPr>
          <w:p w:rsidR="00A97139" w:rsidRPr="00DF5A43" w:rsidRDefault="00A97139" w:rsidP="003C13D9">
            <w:pPr>
              <w:rPr>
                <w:b/>
                <w:bCs/>
                <w:color w:val="000000"/>
                <w:sz w:val="22"/>
                <w:szCs w:val="22"/>
              </w:rPr>
            </w:pPr>
            <w:r w:rsidRPr="00DF5A43">
              <w:rPr>
                <w:b/>
                <w:bCs/>
                <w:color w:val="000000"/>
                <w:sz w:val="22"/>
                <w:szCs w:val="22"/>
              </w:rPr>
              <w:t>TOTAL Action 3</w:t>
            </w:r>
          </w:p>
        </w:tc>
        <w:tc>
          <w:tcPr>
            <w:tcW w:w="496" w:type="pct"/>
            <w:shd w:val="clear" w:color="000000" w:fill="B1A0C7"/>
            <w:noWrap/>
            <w:vAlign w:val="center"/>
            <w:hideMark/>
          </w:tcPr>
          <w:p w:rsidR="00A97139" w:rsidRPr="00DF5A43" w:rsidRDefault="00A97139" w:rsidP="00EF4B3A">
            <w:pPr>
              <w:jc w:val="center"/>
              <w:rPr>
                <w:color w:val="000000"/>
                <w:sz w:val="22"/>
                <w:szCs w:val="22"/>
              </w:rPr>
            </w:pPr>
            <w:r w:rsidRPr="00DF5A43">
              <w:rPr>
                <w:color w:val="000000"/>
                <w:sz w:val="22"/>
                <w:szCs w:val="22"/>
              </w:rPr>
              <w:t>72 331 910</w:t>
            </w:r>
          </w:p>
        </w:tc>
        <w:tc>
          <w:tcPr>
            <w:tcW w:w="441" w:type="pct"/>
            <w:shd w:val="clear" w:color="000000" w:fill="B1A0C7"/>
            <w:noWrap/>
            <w:vAlign w:val="center"/>
            <w:hideMark/>
          </w:tcPr>
          <w:p w:rsidR="00A97139" w:rsidRPr="00DF5A43" w:rsidRDefault="00A97139" w:rsidP="00EF4B3A">
            <w:pPr>
              <w:jc w:val="center"/>
              <w:rPr>
                <w:color w:val="000000"/>
                <w:sz w:val="22"/>
                <w:szCs w:val="22"/>
              </w:rPr>
            </w:pPr>
            <w:r w:rsidRPr="00DF5A43">
              <w:rPr>
                <w:color w:val="000000"/>
                <w:sz w:val="22"/>
                <w:szCs w:val="22"/>
              </w:rPr>
              <w:t>276 576 470</w:t>
            </w:r>
          </w:p>
        </w:tc>
        <w:tc>
          <w:tcPr>
            <w:tcW w:w="467" w:type="pct"/>
            <w:shd w:val="clear" w:color="000000" w:fill="B1A0C7"/>
            <w:noWrap/>
            <w:vAlign w:val="center"/>
            <w:hideMark/>
          </w:tcPr>
          <w:p w:rsidR="00A97139" w:rsidRPr="00DF5A43" w:rsidRDefault="00A97139" w:rsidP="00EF4B3A">
            <w:pPr>
              <w:jc w:val="center"/>
              <w:rPr>
                <w:color w:val="000000"/>
                <w:sz w:val="22"/>
                <w:szCs w:val="22"/>
              </w:rPr>
            </w:pPr>
            <w:r w:rsidRPr="00DF5A43">
              <w:rPr>
                <w:color w:val="000000"/>
                <w:sz w:val="22"/>
                <w:szCs w:val="22"/>
              </w:rPr>
              <w:t>207 022 030</w:t>
            </w:r>
          </w:p>
        </w:tc>
        <w:tc>
          <w:tcPr>
            <w:tcW w:w="488" w:type="pct"/>
            <w:shd w:val="clear" w:color="000000" w:fill="B1A0C7"/>
            <w:noWrap/>
            <w:vAlign w:val="center"/>
            <w:hideMark/>
          </w:tcPr>
          <w:p w:rsidR="00A97139" w:rsidRPr="00DF5A43" w:rsidRDefault="00A97139" w:rsidP="00EF4B3A">
            <w:pPr>
              <w:jc w:val="center"/>
              <w:rPr>
                <w:color w:val="000000"/>
                <w:sz w:val="22"/>
                <w:szCs w:val="22"/>
              </w:rPr>
            </w:pPr>
            <w:r w:rsidRPr="00DF5A43">
              <w:rPr>
                <w:color w:val="000000"/>
                <w:sz w:val="22"/>
                <w:szCs w:val="22"/>
              </w:rPr>
              <w:t>555 930 410</w:t>
            </w:r>
          </w:p>
        </w:tc>
      </w:tr>
      <w:tr w:rsidR="00D2359F" w:rsidRPr="00DF5A43" w:rsidTr="00DF5A43">
        <w:trPr>
          <w:trHeight w:val="452"/>
          <w:jc w:val="center"/>
        </w:trPr>
        <w:tc>
          <w:tcPr>
            <w:tcW w:w="5000" w:type="pct"/>
            <w:gridSpan w:val="6"/>
            <w:shd w:val="clear" w:color="000000" w:fill="B7DEE8"/>
            <w:vAlign w:val="center"/>
            <w:hideMark/>
          </w:tcPr>
          <w:p w:rsidR="00D2359F" w:rsidRPr="00DF5A43" w:rsidRDefault="00D2359F" w:rsidP="00033C84">
            <w:pPr>
              <w:rPr>
                <w:b/>
                <w:bCs/>
                <w:color w:val="000000"/>
                <w:sz w:val="22"/>
                <w:szCs w:val="22"/>
              </w:rPr>
            </w:pPr>
            <w:r w:rsidRPr="00DF5A43">
              <w:rPr>
                <w:b/>
                <w:bCs/>
                <w:color w:val="000000"/>
                <w:sz w:val="22"/>
                <w:szCs w:val="22"/>
              </w:rPr>
              <w:t xml:space="preserve">OS 3: Assurer un accès universel et continu des populations en milieu urbain aux services d’assainissement  conformément à l'approche fondée sur les droits humains (AFDH) </w:t>
            </w:r>
          </w:p>
        </w:tc>
      </w:tr>
      <w:tr w:rsidR="00632F43" w:rsidRPr="00DF5A43" w:rsidTr="00DF5A43">
        <w:trPr>
          <w:trHeight w:val="312"/>
          <w:jc w:val="center"/>
        </w:trPr>
        <w:tc>
          <w:tcPr>
            <w:tcW w:w="3108" w:type="pct"/>
            <w:gridSpan w:val="2"/>
            <w:shd w:val="clear" w:color="000000" w:fill="FABF8F"/>
            <w:vAlign w:val="center"/>
            <w:hideMark/>
          </w:tcPr>
          <w:p w:rsidR="00A97139" w:rsidRPr="00DF5A43" w:rsidRDefault="00A97139" w:rsidP="003C13D9">
            <w:pPr>
              <w:rPr>
                <w:b/>
                <w:bCs/>
                <w:color w:val="000000"/>
                <w:sz w:val="22"/>
                <w:szCs w:val="22"/>
              </w:rPr>
            </w:pPr>
            <w:r w:rsidRPr="00DF5A43">
              <w:rPr>
                <w:b/>
                <w:bCs/>
                <w:color w:val="000000"/>
                <w:sz w:val="22"/>
                <w:szCs w:val="22"/>
              </w:rPr>
              <w:t xml:space="preserve">A4. </w:t>
            </w:r>
            <w:r w:rsidR="00590E74" w:rsidRPr="00DF5A43">
              <w:rPr>
                <w:b/>
                <w:bCs/>
                <w:color w:val="000000"/>
                <w:sz w:val="22"/>
                <w:szCs w:val="22"/>
              </w:rPr>
              <w:t>Accès universel et continu aux services d’assainissement en milieu urbain</w:t>
            </w:r>
          </w:p>
        </w:tc>
        <w:tc>
          <w:tcPr>
            <w:tcW w:w="937" w:type="pct"/>
            <w:gridSpan w:val="2"/>
            <w:shd w:val="clear" w:color="000000" w:fill="FABF8F"/>
            <w:vAlign w:val="center"/>
            <w:hideMark/>
          </w:tcPr>
          <w:p w:rsidR="00A97139" w:rsidRPr="00DF5A43" w:rsidRDefault="00A97139" w:rsidP="003C13D9">
            <w:pPr>
              <w:rPr>
                <w:b/>
                <w:bCs/>
                <w:color w:val="000000"/>
                <w:sz w:val="22"/>
                <w:szCs w:val="22"/>
              </w:rPr>
            </w:pPr>
            <w:r w:rsidRPr="00DF5A43">
              <w:rPr>
                <w:b/>
                <w:bCs/>
                <w:color w:val="000000"/>
                <w:sz w:val="22"/>
                <w:szCs w:val="22"/>
              </w:rPr>
              <w:t> </w:t>
            </w:r>
          </w:p>
        </w:tc>
        <w:tc>
          <w:tcPr>
            <w:tcW w:w="955" w:type="pct"/>
            <w:gridSpan w:val="2"/>
            <w:shd w:val="clear" w:color="000000" w:fill="FABF8F"/>
            <w:vAlign w:val="center"/>
            <w:hideMark/>
          </w:tcPr>
          <w:p w:rsidR="00A97139" w:rsidRPr="00DF5A43" w:rsidRDefault="00A97139" w:rsidP="003C13D9">
            <w:pPr>
              <w:rPr>
                <w:b/>
                <w:bCs/>
                <w:color w:val="000000"/>
                <w:sz w:val="22"/>
                <w:szCs w:val="22"/>
              </w:rPr>
            </w:pPr>
            <w:r w:rsidRPr="00DF5A43">
              <w:rPr>
                <w:b/>
                <w:bCs/>
                <w:color w:val="000000"/>
                <w:sz w:val="22"/>
                <w:szCs w:val="22"/>
              </w:rPr>
              <w:t> </w:t>
            </w:r>
          </w:p>
        </w:tc>
      </w:tr>
      <w:tr w:rsidR="00632F43" w:rsidRPr="00DF5A43" w:rsidTr="00DF5A43">
        <w:trPr>
          <w:trHeight w:val="499"/>
          <w:jc w:val="center"/>
        </w:trPr>
        <w:tc>
          <w:tcPr>
            <w:tcW w:w="1506" w:type="pct"/>
            <w:vMerge w:val="restar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 xml:space="preserve">Le développement de l’assainissement autonome familial est assuré en milieu urbain conformément à l’AFDH et aux normes en vigueur </w:t>
            </w: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Ciblage/priorisation des interventions à travers les documents de planification et de budgétisation en vue garantir la performance</w:t>
            </w:r>
          </w:p>
        </w:tc>
        <w:tc>
          <w:tcPr>
            <w:tcW w:w="496" w:type="pct"/>
            <w:vMerge w:val="restart"/>
            <w:shd w:val="clear" w:color="auto" w:fill="auto"/>
            <w:noWrap/>
            <w:vAlign w:val="center"/>
            <w:hideMark/>
          </w:tcPr>
          <w:p w:rsidR="00A97139" w:rsidRPr="00DF5A43" w:rsidRDefault="00A97139" w:rsidP="006C4690">
            <w:pPr>
              <w:jc w:val="center"/>
              <w:rPr>
                <w:color w:val="000000"/>
                <w:sz w:val="22"/>
                <w:szCs w:val="22"/>
              </w:rPr>
            </w:pPr>
            <w:r w:rsidRPr="00DF5A43">
              <w:rPr>
                <w:color w:val="000000"/>
                <w:sz w:val="22"/>
                <w:szCs w:val="22"/>
              </w:rPr>
              <w:t>85 420 842</w:t>
            </w:r>
          </w:p>
        </w:tc>
        <w:tc>
          <w:tcPr>
            <w:tcW w:w="441" w:type="pct"/>
            <w:vMerge w:val="restart"/>
            <w:shd w:val="clear" w:color="auto" w:fill="auto"/>
            <w:noWrap/>
            <w:vAlign w:val="center"/>
            <w:hideMark/>
          </w:tcPr>
          <w:p w:rsidR="00A97139" w:rsidRPr="00DF5A43" w:rsidRDefault="00A97139" w:rsidP="006C4690">
            <w:pPr>
              <w:jc w:val="center"/>
              <w:rPr>
                <w:color w:val="000000"/>
                <w:sz w:val="22"/>
                <w:szCs w:val="22"/>
              </w:rPr>
            </w:pPr>
            <w:r w:rsidRPr="00DF5A43">
              <w:rPr>
                <w:color w:val="000000"/>
                <w:sz w:val="22"/>
                <w:szCs w:val="22"/>
              </w:rPr>
              <w:t>112 928 823</w:t>
            </w:r>
          </w:p>
        </w:tc>
        <w:tc>
          <w:tcPr>
            <w:tcW w:w="467" w:type="pct"/>
            <w:vMerge w:val="restart"/>
            <w:shd w:val="clear" w:color="auto" w:fill="auto"/>
            <w:noWrap/>
            <w:vAlign w:val="center"/>
            <w:hideMark/>
          </w:tcPr>
          <w:p w:rsidR="00A97139" w:rsidRPr="00DF5A43" w:rsidRDefault="00A97139" w:rsidP="006C4690">
            <w:pPr>
              <w:jc w:val="center"/>
              <w:rPr>
                <w:color w:val="000000"/>
                <w:sz w:val="22"/>
                <w:szCs w:val="22"/>
              </w:rPr>
            </w:pPr>
            <w:r w:rsidRPr="00DF5A43">
              <w:rPr>
                <w:color w:val="000000"/>
                <w:sz w:val="22"/>
                <w:szCs w:val="22"/>
              </w:rPr>
              <w:t>136 552 910</w:t>
            </w:r>
          </w:p>
        </w:tc>
        <w:tc>
          <w:tcPr>
            <w:tcW w:w="488" w:type="pct"/>
            <w:vMerge w:val="restart"/>
            <w:shd w:val="clear" w:color="auto" w:fill="auto"/>
            <w:noWrap/>
            <w:vAlign w:val="center"/>
            <w:hideMark/>
          </w:tcPr>
          <w:p w:rsidR="00A97139" w:rsidRPr="00DF5A43" w:rsidRDefault="00A97139" w:rsidP="006C4690">
            <w:pPr>
              <w:jc w:val="center"/>
              <w:rPr>
                <w:color w:val="000000"/>
                <w:sz w:val="22"/>
                <w:szCs w:val="22"/>
              </w:rPr>
            </w:pPr>
            <w:r w:rsidRPr="00DF5A43">
              <w:rPr>
                <w:color w:val="000000"/>
                <w:sz w:val="22"/>
                <w:szCs w:val="22"/>
              </w:rPr>
              <w:t>334 902 575</w:t>
            </w:r>
          </w:p>
        </w:tc>
      </w:tr>
      <w:tr w:rsidR="00632F43" w:rsidRPr="00DF5A43" w:rsidTr="00DF5A43">
        <w:trPr>
          <w:trHeight w:val="312"/>
          <w:jc w:val="center"/>
        </w:trPr>
        <w:tc>
          <w:tcPr>
            <w:tcW w:w="1506" w:type="pct"/>
            <w:vMerge/>
            <w:vAlign w:val="center"/>
            <w:hideMark/>
          </w:tcPr>
          <w:p w:rsidR="00A97139" w:rsidRPr="00DF5A43" w:rsidRDefault="00A97139" w:rsidP="003C13D9">
            <w:pPr>
              <w:rPr>
                <w:color w:val="000000"/>
                <w:sz w:val="22"/>
                <w:szCs w:val="22"/>
              </w:rPr>
            </w:pP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Intermédiation sociale intégrant le guide IMS AEUE</w:t>
            </w:r>
          </w:p>
        </w:tc>
        <w:tc>
          <w:tcPr>
            <w:tcW w:w="496" w:type="pct"/>
            <w:vMerge/>
            <w:shd w:val="clear" w:color="auto" w:fill="auto"/>
            <w:noWrap/>
            <w:vAlign w:val="center"/>
          </w:tcPr>
          <w:p w:rsidR="00A97139" w:rsidRPr="00DF5A43" w:rsidRDefault="00A97139" w:rsidP="003C13D9">
            <w:pPr>
              <w:jc w:val="right"/>
              <w:rPr>
                <w:color w:val="000000"/>
                <w:sz w:val="22"/>
                <w:szCs w:val="22"/>
              </w:rPr>
            </w:pPr>
          </w:p>
        </w:tc>
        <w:tc>
          <w:tcPr>
            <w:tcW w:w="441" w:type="pct"/>
            <w:vMerge/>
            <w:shd w:val="clear" w:color="auto" w:fill="auto"/>
            <w:noWrap/>
            <w:vAlign w:val="center"/>
          </w:tcPr>
          <w:p w:rsidR="00A97139" w:rsidRPr="00DF5A43" w:rsidRDefault="00A97139" w:rsidP="003C13D9">
            <w:pPr>
              <w:jc w:val="right"/>
              <w:rPr>
                <w:color w:val="000000"/>
                <w:sz w:val="22"/>
                <w:szCs w:val="22"/>
              </w:rPr>
            </w:pPr>
          </w:p>
        </w:tc>
        <w:tc>
          <w:tcPr>
            <w:tcW w:w="467" w:type="pct"/>
            <w:vMerge/>
            <w:shd w:val="clear" w:color="auto" w:fill="auto"/>
            <w:noWrap/>
            <w:vAlign w:val="center"/>
          </w:tcPr>
          <w:p w:rsidR="00A97139" w:rsidRPr="00DF5A43" w:rsidRDefault="00A97139" w:rsidP="003C13D9">
            <w:pPr>
              <w:jc w:val="right"/>
              <w:rPr>
                <w:color w:val="000000"/>
                <w:sz w:val="22"/>
                <w:szCs w:val="22"/>
              </w:rPr>
            </w:pPr>
          </w:p>
        </w:tc>
        <w:tc>
          <w:tcPr>
            <w:tcW w:w="488" w:type="pct"/>
            <w:vMerge/>
            <w:shd w:val="clear" w:color="auto" w:fill="auto"/>
            <w:noWrap/>
            <w:vAlign w:val="center"/>
          </w:tcPr>
          <w:p w:rsidR="00A97139" w:rsidRPr="00DF5A43" w:rsidRDefault="00A97139" w:rsidP="003C13D9">
            <w:pPr>
              <w:jc w:val="right"/>
              <w:rPr>
                <w:color w:val="000000"/>
                <w:sz w:val="22"/>
                <w:szCs w:val="22"/>
              </w:rPr>
            </w:pPr>
          </w:p>
        </w:tc>
      </w:tr>
      <w:tr w:rsidR="00632F43" w:rsidRPr="00DF5A43" w:rsidTr="00DF5A43">
        <w:trPr>
          <w:trHeight w:val="499"/>
          <w:jc w:val="center"/>
        </w:trPr>
        <w:tc>
          <w:tcPr>
            <w:tcW w:w="1506" w:type="pct"/>
            <w:vMerge/>
            <w:vAlign w:val="center"/>
            <w:hideMark/>
          </w:tcPr>
          <w:p w:rsidR="00A97139" w:rsidRPr="00DF5A43" w:rsidRDefault="00A97139" w:rsidP="003C13D9">
            <w:pPr>
              <w:rPr>
                <w:color w:val="000000"/>
                <w:sz w:val="22"/>
                <w:szCs w:val="22"/>
              </w:rPr>
            </w:pP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Etudes et réalisation des ouvrages d'assainissement autonome familial</w:t>
            </w:r>
          </w:p>
        </w:tc>
        <w:tc>
          <w:tcPr>
            <w:tcW w:w="496" w:type="pct"/>
            <w:vMerge/>
            <w:shd w:val="clear" w:color="auto" w:fill="auto"/>
            <w:noWrap/>
            <w:vAlign w:val="center"/>
          </w:tcPr>
          <w:p w:rsidR="00A97139" w:rsidRPr="00DF5A43" w:rsidRDefault="00A97139" w:rsidP="003C13D9">
            <w:pPr>
              <w:jc w:val="right"/>
              <w:rPr>
                <w:color w:val="000000"/>
                <w:sz w:val="22"/>
                <w:szCs w:val="22"/>
              </w:rPr>
            </w:pPr>
          </w:p>
        </w:tc>
        <w:tc>
          <w:tcPr>
            <w:tcW w:w="441" w:type="pct"/>
            <w:vMerge/>
            <w:shd w:val="clear" w:color="auto" w:fill="auto"/>
            <w:noWrap/>
            <w:vAlign w:val="center"/>
          </w:tcPr>
          <w:p w:rsidR="00A97139" w:rsidRPr="00DF5A43" w:rsidRDefault="00A97139" w:rsidP="003C13D9">
            <w:pPr>
              <w:jc w:val="right"/>
              <w:rPr>
                <w:color w:val="000000"/>
                <w:sz w:val="22"/>
                <w:szCs w:val="22"/>
              </w:rPr>
            </w:pPr>
          </w:p>
        </w:tc>
        <w:tc>
          <w:tcPr>
            <w:tcW w:w="467" w:type="pct"/>
            <w:vMerge/>
            <w:shd w:val="clear" w:color="auto" w:fill="auto"/>
            <w:noWrap/>
            <w:vAlign w:val="center"/>
          </w:tcPr>
          <w:p w:rsidR="00A97139" w:rsidRPr="00DF5A43" w:rsidRDefault="00A97139" w:rsidP="003C13D9">
            <w:pPr>
              <w:jc w:val="right"/>
              <w:rPr>
                <w:color w:val="000000"/>
                <w:sz w:val="22"/>
                <w:szCs w:val="22"/>
              </w:rPr>
            </w:pPr>
          </w:p>
        </w:tc>
        <w:tc>
          <w:tcPr>
            <w:tcW w:w="488" w:type="pct"/>
            <w:vMerge/>
            <w:shd w:val="clear" w:color="auto" w:fill="auto"/>
            <w:noWrap/>
            <w:vAlign w:val="center"/>
          </w:tcPr>
          <w:p w:rsidR="00A97139" w:rsidRPr="00DF5A43" w:rsidRDefault="00A97139" w:rsidP="003C13D9">
            <w:pPr>
              <w:jc w:val="right"/>
              <w:rPr>
                <w:color w:val="000000"/>
                <w:sz w:val="22"/>
                <w:szCs w:val="22"/>
              </w:rPr>
            </w:pPr>
          </w:p>
        </w:tc>
      </w:tr>
      <w:tr w:rsidR="00632F43" w:rsidRPr="00DF5A43" w:rsidTr="00DF5A43">
        <w:trPr>
          <w:trHeight w:val="499"/>
          <w:jc w:val="center"/>
        </w:trPr>
        <w:tc>
          <w:tcPr>
            <w:tcW w:w="1506" w:type="pct"/>
            <w:vMerge/>
            <w:vAlign w:val="center"/>
            <w:hideMark/>
          </w:tcPr>
          <w:p w:rsidR="00A97139" w:rsidRPr="00DF5A43" w:rsidRDefault="00A97139" w:rsidP="003C13D9">
            <w:pPr>
              <w:rPr>
                <w:color w:val="000000"/>
                <w:sz w:val="22"/>
                <w:szCs w:val="22"/>
              </w:rPr>
            </w:pP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Etudes et réhabilitation des ouvrages d'assainissement autonome familial</w:t>
            </w:r>
          </w:p>
        </w:tc>
        <w:tc>
          <w:tcPr>
            <w:tcW w:w="496" w:type="pct"/>
            <w:vMerge/>
            <w:shd w:val="clear" w:color="auto" w:fill="auto"/>
            <w:noWrap/>
            <w:vAlign w:val="center"/>
          </w:tcPr>
          <w:p w:rsidR="00A97139" w:rsidRPr="00DF5A43" w:rsidRDefault="00A97139" w:rsidP="003C13D9">
            <w:pPr>
              <w:jc w:val="right"/>
              <w:rPr>
                <w:color w:val="000000"/>
                <w:sz w:val="22"/>
                <w:szCs w:val="22"/>
              </w:rPr>
            </w:pPr>
          </w:p>
        </w:tc>
        <w:tc>
          <w:tcPr>
            <w:tcW w:w="441" w:type="pct"/>
            <w:vMerge/>
            <w:shd w:val="clear" w:color="auto" w:fill="auto"/>
            <w:noWrap/>
            <w:vAlign w:val="center"/>
          </w:tcPr>
          <w:p w:rsidR="00A97139" w:rsidRPr="00DF5A43" w:rsidRDefault="00A97139" w:rsidP="003C13D9">
            <w:pPr>
              <w:jc w:val="right"/>
              <w:rPr>
                <w:color w:val="000000"/>
                <w:sz w:val="22"/>
                <w:szCs w:val="22"/>
              </w:rPr>
            </w:pPr>
          </w:p>
        </w:tc>
        <w:tc>
          <w:tcPr>
            <w:tcW w:w="467" w:type="pct"/>
            <w:vMerge/>
            <w:shd w:val="clear" w:color="auto" w:fill="auto"/>
            <w:noWrap/>
            <w:vAlign w:val="center"/>
          </w:tcPr>
          <w:p w:rsidR="00A97139" w:rsidRPr="00DF5A43" w:rsidRDefault="00A97139" w:rsidP="003C13D9">
            <w:pPr>
              <w:jc w:val="right"/>
              <w:rPr>
                <w:color w:val="000000"/>
                <w:sz w:val="22"/>
                <w:szCs w:val="22"/>
              </w:rPr>
            </w:pPr>
          </w:p>
        </w:tc>
        <w:tc>
          <w:tcPr>
            <w:tcW w:w="488" w:type="pct"/>
            <w:vMerge/>
            <w:shd w:val="clear" w:color="auto" w:fill="auto"/>
            <w:noWrap/>
            <w:vAlign w:val="center"/>
          </w:tcPr>
          <w:p w:rsidR="00A97139" w:rsidRPr="00DF5A43" w:rsidRDefault="00A97139" w:rsidP="003C13D9">
            <w:pPr>
              <w:jc w:val="right"/>
              <w:rPr>
                <w:color w:val="000000"/>
                <w:sz w:val="22"/>
                <w:szCs w:val="22"/>
              </w:rPr>
            </w:pPr>
          </w:p>
        </w:tc>
      </w:tr>
      <w:tr w:rsidR="00632F43" w:rsidRPr="00DF5A43" w:rsidTr="00DF5A43">
        <w:trPr>
          <w:trHeight w:val="795"/>
          <w:jc w:val="center"/>
        </w:trPr>
        <w:tc>
          <w:tcPr>
            <w:tcW w:w="1506" w:type="pct"/>
            <w:vMerge w:val="restar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Le développement du service de l’assainissement dans les institutions et lieux publics est assuré en milieu  urbain conformément à l’AFDH et aux normes en vigueur</w:t>
            </w: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Ciblage/priorisation des interventions à travers les documents de planification et de budgétisation en vue garantir la performance</w:t>
            </w:r>
          </w:p>
        </w:tc>
        <w:tc>
          <w:tcPr>
            <w:tcW w:w="496" w:type="pct"/>
            <w:vMerge w:val="restart"/>
            <w:shd w:val="clear" w:color="auto" w:fill="auto"/>
            <w:noWrap/>
            <w:vAlign w:val="center"/>
            <w:hideMark/>
          </w:tcPr>
          <w:p w:rsidR="00A97139" w:rsidRPr="00DF5A43" w:rsidRDefault="00A97139" w:rsidP="006C4690">
            <w:pPr>
              <w:jc w:val="center"/>
              <w:rPr>
                <w:color w:val="000000"/>
                <w:sz w:val="22"/>
                <w:szCs w:val="22"/>
              </w:rPr>
            </w:pPr>
            <w:r w:rsidRPr="00DF5A43">
              <w:rPr>
                <w:color w:val="000000"/>
                <w:sz w:val="22"/>
                <w:szCs w:val="22"/>
              </w:rPr>
              <w:t>6 880 000</w:t>
            </w:r>
          </w:p>
        </w:tc>
        <w:tc>
          <w:tcPr>
            <w:tcW w:w="441" w:type="pct"/>
            <w:vMerge w:val="restart"/>
            <w:shd w:val="clear" w:color="auto" w:fill="auto"/>
            <w:noWrap/>
            <w:vAlign w:val="center"/>
            <w:hideMark/>
          </w:tcPr>
          <w:p w:rsidR="00A97139" w:rsidRPr="00DF5A43" w:rsidRDefault="00A97139" w:rsidP="006C4690">
            <w:pPr>
              <w:jc w:val="center"/>
              <w:rPr>
                <w:color w:val="000000"/>
                <w:sz w:val="22"/>
                <w:szCs w:val="22"/>
              </w:rPr>
            </w:pPr>
            <w:r w:rsidRPr="00DF5A43">
              <w:rPr>
                <w:color w:val="000000"/>
                <w:sz w:val="22"/>
                <w:szCs w:val="22"/>
              </w:rPr>
              <w:t>5 490 000</w:t>
            </w:r>
          </w:p>
        </w:tc>
        <w:tc>
          <w:tcPr>
            <w:tcW w:w="467" w:type="pct"/>
            <w:vMerge w:val="restart"/>
            <w:shd w:val="clear" w:color="auto" w:fill="auto"/>
            <w:noWrap/>
            <w:vAlign w:val="center"/>
            <w:hideMark/>
          </w:tcPr>
          <w:p w:rsidR="00A97139" w:rsidRPr="00DF5A43" w:rsidRDefault="00A97139" w:rsidP="006C4690">
            <w:pPr>
              <w:jc w:val="center"/>
              <w:rPr>
                <w:color w:val="000000"/>
                <w:sz w:val="22"/>
                <w:szCs w:val="22"/>
              </w:rPr>
            </w:pPr>
            <w:r w:rsidRPr="00DF5A43">
              <w:rPr>
                <w:color w:val="000000"/>
                <w:sz w:val="22"/>
                <w:szCs w:val="22"/>
              </w:rPr>
              <w:t>4 990 000</w:t>
            </w:r>
          </w:p>
        </w:tc>
        <w:tc>
          <w:tcPr>
            <w:tcW w:w="488" w:type="pct"/>
            <w:vMerge w:val="restart"/>
            <w:shd w:val="clear" w:color="auto" w:fill="auto"/>
            <w:noWrap/>
            <w:vAlign w:val="center"/>
            <w:hideMark/>
          </w:tcPr>
          <w:p w:rsidR="00A97139" w:rsidRPr="00DF5A43" w:rsidRDefault="00A97139" w:rsidP="006C4690">
            <w:pPr>
              <w:jc w:val="center"/>
              <w:rPr>
                <w:color w:val="000000"/>
                <w:sz w:val="22"/>
                <w:szCs w:val="22"/>
              </w:rPr>
            </w:pPr>
            <w:r w:rsidRPr="00DF5A43">
              <w:rPr>
                <w:color w:val="000000"/>
                <w:sz w:val="22"/>
                <w:szCs w:val="22"/>
              </w:rPr>
              <w:t>17 360 000</w:t>
            </w:r>
          </w:p>
        </w:tc>
      </w:tr>
      <w:tr w:rsidR="00632F43" w:rsidRPr="00DF5A43" w:rsidTr="00DF5A43">
        <w:trPr>
          <w:trHeight w:val="312"/>
          <w:jc w:val="center"/>
        </w:trPr>
        <w:tc>
          <w:tcPr>
            <w:tcW w:w="1506" w:type="pct"/>
            <w:vMerge/>
            <w:vAlign w:val="center"/>
            <w:hideMark/>
          </w:tcPr>
          <w:p w:rsidR="00A97139" w:rsidRPr="00DF5A43" w:rsidRDefault="00A97139" w:rsidP="003C13D9">
            <w:pPr>
              <w:rPr>
                <w:color w:val="000000"/>
                <w:sz w:val="22"/>
                <w:szCs w:val="22"/>
              </w:rPr>
            </w:pP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Intermédiation sociale (PHA)</w:t>
            </w:r>
          </w:p>
        </w:tc>
        <w:tc>
          <w:tcPr>
            <w:tcW w:w="496" w:type="pct"/>
            <w:vMerge/>
            <w:shd w:val="clear" w:color="auto" w:fill="auto"/>
            <w:noWrap/>
            <w:vAlign w:val="center"/>
          </w:tcPr>
          <w:p w:rsidR="00A97139" w:rsidRPr="00DF5A43" w:rsidRDefault="00A97139" w:rsidP="006C4690">
            <w:pPr>
              <w:jc w:val="center"/>
              <w:rPr>
                <w:color w:val="000000"/>
                <w:sz w:val="22"/>
                <w:szCs w:val="22"/>
              </w:rPr>
            </w:pPr>
          </w:p>
        </w:tc>
        <w:tc>
          <w:tcPr>
            <w:tcW w:w="441" w:type="pct"/>
            <w:vMerge/>
            <w:shd w:val="clear" w:color="auto" w:fill="auto"/>
            <w:noWrap/>
            <w:vAlign w:val="center"/>
          </w:tcPr>
          <w:p w:rsidR="00A97139" w:rsidRPr="00DF5A43" w:rsidRDefault="00A97139" w:rsidP="006C4690">
            <w:pPr>
              <w:jc w:val="center"/>
              <w:rPr>
                <w:color w:val="000000"/>
                <w:sz w:val="22"/>
                <w:szCs w:val="22"/>
              </w:rPr>
            </w:pPr>
          </w:p>
        </w:tc>
        <w:tc>
          <w:tcPr>
            <w:tcW w:w="467" w:type="pct"/>
            <w:vMerge/>
            <w:shd w:val="clear" w:color="auto" w:fill="auto"/>
            <w:noWrap/>
            <w:vAlign w:val="center"/>
          </w:tcPr>
          <w:p w:rsidR="00A97139" w:rsidRPr="00DF5A43" w:rsidRDefault="00A97139" w:rsidP="006C4690">
            <w:pPr>
              <w:jc w:val="center"/>
              <w:rPr>
                <w:color w:val="000000"/>
                <w:sz w:val="22"/>
                <w:szCs w:val="22"/>
              </w:rPr>
            </w:pPr>
          </w:p>
        </w:tc>
        <w:tc>
          <w:tcPr>
            <w:tcW w:w="488" w:type="pct"/>
            <w:vMerge/>
            <w:shd w:val="clear" w:color="auto" w:fill="auto"/>
            <w:noWrap/>
            <w:vAlign w:val="center"/>
          </w:tcPr>
          <w:p w:rsidR="00A97139" w:rsidRPr="00DF5A43" w:rsidRDefault="00A97139" w:rsidP="006C4690">
            <w:pPr>
              <w:jc w:val="center"/>
              <w:rPr>
                <w:color w:val="000000"/>
                <w:sz w:val="22"/>
                <w:szCs w:val="22"/>
              </w:rPr>
            </w:pPr>
          </w:p>
        </w:tc>
      </w:tr>
      <w:tr w:rsidR="00632F43" w:rsidRPr="00DF5A43" w:rsidTr="00DF5A43">
        <w:trPr>
          <w:trHeight w:val="312"/>
          <w:jc w:val="center"/>
        </w:trPr>
        <w:tc>
          <w:tcPr>
            <w:tcW w:w="1506" w:type="pct"/>
            <w:vMerge/>
            <w:vAlign w:val="center"/>
            <w:hideMark/>
          </w:tcPr>
          <w:p w:rsidR="00A97139" w:rsidRPr="00DF5A43" w:rsidRDefault="00A97139" w:rsidP="003C13D9">
            <w:pPr>
              <w:rPr>
                <w:color w:val="000000"/>
                <w:sz w:val="22"/>
                <w:szCs w:val="22"/>
              </w:rPr>
            </w:pP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Etudes et réalisation des ouvrages d'assainissement autonome public</w:t>
            </w:r>
          </w:p>
        </w:tc>
        <w:tc>
          <w:tcPr>
            <w:tcW w:w="496" w:type="pct"/>
            <w:vMerge/>
            <w:shd w:val="clear" w:color="auto" w:fill="auto"/>
            <w:noWrap/>
            <w:vAlign w:val="center"/>
          </w:tcPr>
          <w:p w:rsidR="00A97139" w:rsidRPr="00DF5A43" w:rsidRDefault="00A97139" w:rsidP="006C4690">
            <w:pPr>
              <w:jc w:val="center"/>
              <w:rPr>
                <w:color w:val="000000"/>
                <w:sz w:val="22"/>
                <w:szCs w:val="22"/>
              </w:rPr>
            </w:pPr>
          </w:p>
        </w:tc>
        <w:tc>
          <w:tcPr>
            <w:tcW w:w="441" w:type="pct"/>
            <w:vMerge/>
            <w:shd w:val="clear" w:color="auto" w:fill="auto"/>
            <w:noWrap/>
            <w:vAlign w:val="center"/>
          </w:tcPr>
          <w:p w:rsidR="00A97139" w:rsidRPr="00DF5A43" w:rsidRDefault="00A97139" w:rsidP="006C4690">
            <w:pPr>
              <w:jc w:val="center"/>
              <w:rPr>
                <w:color w:val="000000"/>
                <w:sz w:val="22"/>
                <w:szCs w:val="22"/>
              </w:rPr>
            </w:pPr>
          </w:p>
        </w:tc>
        <w:tc>
          <w:tcPr>
            <w:tcW w:w="467" w:type="pct"/>
            <w:vMerge/>
            <w:shd w:val="clear" w:color="auto" w:fill="auto"/>
            <w:noWrap/>
            <w:vAlign w:val="center"/>
          </w:tcPr>
          <w:p w:rsidR="00A97139" w:rsidRPr="00DF5A43" w:rsidRDefault="00A97139" w:rsidP="006C4690">
            <w:pPr>
              <w:jc w:val="center"/>
              <w:rPr>
                <w:color w:val="000000"/>
                <w:sz w:val="22"/>
                <w:szCs w:val="22"/>
              </w:rPr>
            </w:pPr>
          </w:p>
        </w:tc>
        <w:tc>
          <w:tcPr>
            <w:tcW w:w="488" w:type="pct"/>
            <w:vMerge/>
            <w:shd w:val="clear" w:color="auto" w:fill="auto"/>
            <w:noWrap/>
            <w:vAlign w:val="center"/>
          </w:tcPr>
          <w:p w:rsidR="00A97139" w:rsidRPr="00DF5A43" w:rsidRDefault="00A97139" w:rsidP="006C4690">
            <w:pPr>
              <w:jc w:val="center"/>
              <w:rPr>
                <w:color w:val="000000"/>
                <w:sz w:val="22"/>
                <w:szCs w:val="22"/>
              </w:rPr>
            </w:pPr>
          </w:p>
        </w:tc>
      </w:tr>
      <w:tr w:rsidR="00632F43" w:rsidRPr="00DF5A43" w:rsidTr="00DF5A43">
        <w:trPr>
          <w:trHeight w:val="499"/>
          <w:jc w:val="center"/>
        </w:trPr>
        <w:tc>
          <w:tcPr>
            <w:tcW w:w="1506" w:type="pct"/>
            <w:vMerge/>
            <w:vAlign w:val="center"/>
            <w:hideMark/>
          </w:tcPr>
          <w:p w:rsidR="00A97139" w:rsidRPr="00DF5A43" w:rsidRDefault="00A97139" w:rsidP="003C13D9">
            <w:pPr>
              <w:rPr>
                <w:color w:val="000000"/>
                <w:sz w:val="22"/>
                <w:szCs w:val="22"/>
              </w:rPr>
            </w:pP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Etudes et réhabilitation des ouvrages d'assainissement autonome public</w:t>
            </w:r>
          </w:p>
        </w:tc>
        <w:tc>
          <w:tcPr>
            <w:tcW w:w="496" w:type="pct"/>
            <w:vMerge/>
            <w:shd w:val="clear" w:color="auto" w:fill="auto"/>
            <w:noWrap/>
            <w:vAlign w:val="center"/>
          </w:tcPr>
          <w:p w:rsidR="00A97139" w:rsidRPr="00DF5A43" w:rsidRDefault="00A97139" w:rsidP="006C4690">
            <w:pPr>
              <w:jc w:val="center"/>
              <w:rPr>
                <w:color w:val="000000"/>
                <w:sz w:val="22"/>
                <w:szCs w:val="22"/>
              </w:rPr>
            </w:pPr>
          </w:p>
        </w:tc>
        <w:tc>
          <w:tcPr>
            <w:tcW w:w="441" w:type="pct"/>
            <w:vMerge/>
            <w:shd w:val="clear" w:color="auto" w:fill="auto"/>
            <w:noWrap/>
            <w:vAlign w:val="center"/>
          </w:tcPr>
          <w:p w:rsidR="00A97139" w:rsidRPr="00DF5A43" w:rsidRDefault="00A97139" w:rsidP="006C4690">
            <w:pPr>
              <w:jc w:val="center"/>
              <w:rPr>
                <w:color w:val="000000"/>
                <w:sz w:val="22"/>
                <w:szCs w:val="22"/>
              </w:rPr>
            </w:pPr>
          </w:p>
        </w:tc>
        <w:tc>
          <w:tcPr>
            <w:tcW w:w="467" w:type="pct"/>
            <w:vMerge/>
            <w:shd w:val="clear" w:color="auto" w:fill="auto"/>
            <w:noWrap/>
            <w:vAlign w:val="center"/>
          </w:tcPr>
          <w:p w:rsidR="00A97139" w:rsidRPr="00DF5A43" w:rsidRDefault="00A97139" w:rsidP="006C4690">
            <w:pPr>
              <w:jc w:val="center"/>
              <w:rPr>
                <w:color w:val="000000"/>
                <w:sz w:val="22"/>
                <w:szCs w:val="22"/>
              </w:rPr>
            </w:pPr>
          </w:p>
        </w:tc>
        <w:tc>
          <w:tcPr>
            <w:tcW w:w="488" w:type="pct"/>
            <w:vMerge/>
            <w:shd w:val="clear" w:color="auto" w:fill="auto"/>
            <w:noWrap/>
            <w:vAlign w:val="center"/>
          </w:tcPr>
          <w:p w:rsidR="00A97139" w:rsidRPr="00DF5A43" w:rsidRDefault="00A97139" w:rsidP="006C4690">
            <w:pPr>
              <w:jc w:val="center"/>
              <w:rPr>
                <w:color w:val="000000"/>
                <w:sz w:val="22"/>
                <w:szCs w:val="22"/>
              </w:rPr>
            </w:pPr>
          </w:p>
        </w:tc>
      </w:tr>
      <w:tr w:rsidR="00632F43" w:rsidRPr="00DF5A43" w:rsidTr="00DF5A43">
        <w:trPr>
          <w:trHeight w:val="795"/>
          <w:jc w:val="center"/>
        </w:trPr>
        <w:tc>
          <w:tcPr>
            <w:tcW w:w="1506" w:type="pct"/>
            <w:vMerge w:val="restar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Le développement du service de l’assainissement collectif et semi-collectif est assuré en milieu urbain conformément à l’AFDH et aux normes en vigueur</w:t>
            </w: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Ciblage/priorisation des interventions à travers les documents de planification et de budgétisation en vue garantir la performance</w:t>
            </w:r>
          </w:p>
        </w:tc>
        <w:tc>
          <w:tcPr>
            <w:tcW w:w="496" w:type="pct"/>
            <w:vMerge w:val="restart"/>
            <w:shd w:val="clear" w:color="auto" w:fill="auto"/>
            <w:noWrap/>
            <w:vAlign w:val="center"/>
            <w:hideMark/>
          </w:tcPr>
          <w:p w:rsidR="00A97139" w:rsidRPr="00DF5A43" w:rsidRDefault="00A97139" w:rsidP="006C4690">
            <w:pPr>
              <w:jc w:val="center"/>
              <w:rPr>
                <w:color w:val="000000"/>
                <w:sz w:val="22"/>
                <w:szCs w:val="22"/>
              </w:rPr>
            </w:pPr>
            <w:r w:rsidRPr="00DF5A43">
              <w:rPr>
                <w:color w:val="000000"/>
                <w:sz w:val="22"/>
                <w:szCs w:val="22"/>
              </w:rPr>
              <w:t>14 400 000</w:t>
            </w:r>
          </w:p>
        </w:tc>
        <w:tc>
          <w:tcPr>
            <w:tcW w:w="441" w:type="pct"/>
            <w:vMerge w:val="restart"/>
            <w:shd w:val="clear" w:color="auto" w:fill="auto"/>
            <w:noWrap/>
            <w:vAlign w:val="center"/>
            <w:hideMark/>
          </w:tcPr>
          <w:p w:rsidR="00A97139" w:rsidRPr="00DF5A43" w:rsidRDefault="00A97139" w:rsidP="006C4690">
            <w:pPr>
              <w:jc w:val="center"/>
              <w:rPr>
                <w:color w:val="000000"/>
                <w:sz w:val="22"/>
                <w:szCs w:val="22"/>
              </w:rPr>
            </w:pPr>
            <w:r w:rsidRPr="00DF5A43">
              <w:rPr>
                <w:color w:val="000000"/>
                <w:sz w:val="22"/>
                <w:szCs w:val="22"/>
              </w:rPr>
              <w:t>28 862 500</w:t>
            </w:r>
          </w:p>
        </w:tc>
        <w:tc>
          <w:tcPr>
            <w:tcW w:w="467" w:type="pct"/>
            <w:vMerge w:val="restart"/>
            <w:shd w:val="clear" w:color="auto" w:fill="auto"/>
            <w:noWrap/>
            <w:vAlign w:val="center"/>
            <w:hideMark/>
          </w:tcPr>
          <w:p w:rsidR="00A97139" w:rsidRPr="00DF5A43" w:rsidRDefault="00A97139" w:rsidP="006C4690">
            <w:pPr>
              <w:jc w:val="center"/>
              <w:rPr>
                <w:color w:val="000000"/>
                <w:sz w:val="22"/>
                <w:szCs w:val="22"/>
              </w:rPr>
            </w:pPr>
            <w:r w:rsidRPr="00DF5A43">
              <w:rPr>
                <w:color w:val="000000"/>
                <w:sz w:val="22"/>
                <w:szCs w:val="22"/>
              </w:rPr>
              <w:t>34 312 500</w:t>
            </w:r>
          </w:p>
        </w:tc>
        <w:tc>
          <w:tcPr>
            <w:tcW w:w="488" w:type="pct"/>
            <w:vMerge w:val="restart"/>
            <w:shd w:val="clear" w:color="auto" w:fill="auto"/>
            <w:noWrap/>
            <w:vAlign w:val="center"/>
            <w:hideMark/>
          </w:tcPr>
          <w:p w:rsidR="00A97139" w:rsidRPr="00DF5A43" w:rsidRDefault="00A97139" w:rsidP="006C4690">
            <w:pPr>
              <w:jc w:val="center"/>
              <w:rPr>
                <w:color w:val="000000"/>
                <w:sz w:val="22"/>
                <w:szCs w:val="22"/>
              </w:rPr>
            </w:pPr>
            <w:r w:rsidRPr="00DF5A43">
              <w:rPr>
                <w:color w:val="000000"/>
                <w:sz w:val="22"/>
                <w:szCs w:val="22"/>
              </w:rPr>
              <w:t>77 575 000</w:t>
            </w:r>
          </w:p>
        </w:tc>
      </w:tr>
      <w:tr w:rsidR="00632F43" w:rsidRPr="00DF5A43" w:rsidTr="00DF5A43">
        <w:trPr>
          <w:trHeight w:val="312"/>
          <w:jc w:val="center"/>
        </w:trPr>
        <w:tc>
          <w:tcPr>
            <w:tcW w:w="1506" w:type="pct"/>
            <w:vMerge/>
            <w:vAlign w:val="center"/>
            <w:hideMark/>
          </w:tcPr>
          <w:p w:rsidR="00A97139" w:rsidRPr="00DF5A43" w:rsidRDefault="00A97139" w:rsidP="003C13D9">
            <w:pPr>
              <w:rPr>
                <w:color w:val="000000"/>
                <w:sz w:val="22"/>
                <w:szCs w:val="22"/>
              </w:rPr>
            </w:pP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Intermédiation sociale en matière d’AEUE</w:t>
            </w:r>
          </w:p>
        </w:tc>
        <w:tc>
          <w:tcPr>
            <w:tcW w:w="496" w:type="pct"/>
            <w:vMerge/>
            <w:shd w:val="clear" w:color="auto" w:fill="auto"/>
            <w:noWrap/>
            <w:vAlign w:val="center"/>
          </w:tcPr>
          <w:p w:rsidR="00A97139" w:rsidRPr="00DF5A43" w:rsidRDefault="00A97139" w:rsidP="006C4690">
            <w:pPr>
              <w:jc w:val="center"/>
              <w:rPr>
                <w:color w:val="000000"/>
                <w:sz w:val="22"/>
                <w:szCs w:val="22"/>
              </w:rPr>
            </w:pPr>
          </w:p>
        </w:tc>
        <w:tc>
          <w:tcPr>
            <w:tcW w:w="441" w:type="pct"/>
            <w:vMerge/>
            <w:shd w:val="clear" w:color="auto" w:fill="auto"/>
            <w:noWrap/>
            <w:vAlign w:val="center"/>
          </w:tcPr>
          <w:p w:rsidR="00A97139" w:rsidRPr="00DF5A43" w:rsidRDefault="00A97139" w:rsidP="006C4690">
            <w:pPr>
              <w:jc w:val="center"/>
              <w:rPr>
                <w:color w:val="000000"/>
                <w:sz w:val="22"/>
                <w:szCs w:val="22"/>
              </w:rPr>
            </w:pPr>
          </w:p>
        </w:tc>
        <w:tc>
          <w:tcPr>
            <w:tcW w:w="467" w:type="pct"/>
            <w:vMerge/>
            <w:shd w:val="clear" w:color="auto" w:fill="auto"/>
            <w:noWrap/>
            <w:vAlign w:val="center"/>
          </w:tcPr>
          <w:p w:rsidR="00A97139" w:rsidRPr="00DF5A43" w:rsidRDefault="00A97139" w:rsidP="006C4690">
            <w:pPr>
              <w:jc w:val="center"/>
              <w:rPr>
                <w:color w:val="000000"/>
                <w:sz w:val="22"/>
                <w:szCs w:val="22"/>
              </w:rPr>
            </w:pPr>
          </w:p>
        </w:tc>
        <w:tc>
          <w:tcPr>
            <w:tcW w:w="488" w:type="pct"/>
            <w:vMerge/>
            <w:shd w:val="clear" w:color="auto" w:fill="auto"/>
            <w:noWrap/>
            <w:vAlign w:val="center"/>
          </w:tcPr>
          <w:p w:rsidR="00A97139" w:rsidRPr="00DF5A43" w:rsidRDefault="00A97139" w:rsidP="006C4690">
            <w:pPr>
              <w:jc w:val="center"/>
              <w:rPr>
                <w:color w:val="000000"/>
                <w:sz w:val="22"/>
                <w:szCs w:val="22"/>
              </w:rPr>
            </w:pPr>
          </w:p>
        </w:tc>
      </w:tr>
      <w:tr w:rsidR="00632F43" w:rsidRPr="00DF5A43" w:rsidTr="00DF5A43">
        <w:trPr>
          <w:trHeight w:val="499"/>
          <w:jc w:val="center"/>
        </w:trPr>
        <w:tc>
          <w:tcPr>
            <w:tcW w:w="1506" w:type="pct"/>
            <w:vMerge/>
            <w:vAlign w:val="center"/>
            <w:hideMark/>
          </w:tcPr>
          <w:p w:rsidR="00A97139" w:rsidRPr="00DF5A43" w:rsidRDefault="00A97139" w:rsidP="003C13D9">
            <w:pPr>
              <w:rPr>
                <w:color w:val="000000"/>
                <w:sz w:val="22"/>
                <w:szCs w:val="22"/>
              </w:rPr>
            </w:pP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Etudes et réalisation des ouvrages d’assainissement collectif (Extension de réseau, Mini-réseaux, raccordements, STEP  et STBV)</w:t>
            </w:r>
          </w:p>
        </w:tc>
        <w:tc>
          <w:tcPr>
            <w:tcW w:w="496" w:type="pct"/>
            <w:vMerge/>
            <w:shd w:val="clear" w:color="auto" w:fill="auto"/>
            <w:noWrap/>
            <w:vAlign w:val="center"/>
          </w:tcPr>
          <w:p w:rsidR="00A97139" w:rsidRPr="00DF5A43" w:rsidRDefault="00A97139" w:rsidP="006C4690">
            <w:pPr>
              <w:jc w:val="center"/>
              <w:rPr>
                <w:color w:val="000000"/>
                <w:sz w:val="22"/>
                <w:szCs w:val="22"/>
              </w:rPr>
            </w:pPr>
          </w:p>
        </w:tc>
        <w:tc>
          <w:tcPr>
            <w:tcW w:w="441" w:type="pct"/>
            <w:vMerge/>
            <w:shd w:val="clear" w:color="auto" w:fill="auto"/>
            <w:noWrap/>
            <w:vAlign w:val="center"/>
          </w:tcPr>
          <w:p w:rsidR="00A97139" w:rsidRPr="00DF5A43" w:rsidRDefault="00A97139" w:rsidP="006C4690">
            <w:pPr>
              <w:jc w:val="center"/>
              <w:rPr>
                <w:color w:val="000000"/>
                <w:sz w:val="22"/>
                <w:szCs w:val="22"/>
              </w:rPr>
            </w:pPr>
          </w:p>
        </w:tc>
        <w:tc>
          <w:tcPr>
            <w:tcW w:w="467" w:type="pct"/>
            <w:vMerge/>
            <w:shd w:val="clear" w:color="auto" w:fill="auto"/>
            <w:noWrap/>
            <w:vAlign w:val="center"/>
          </w:tcPr>
          <w:p w:rsidR="00A97139" w:rsidRPr="00DF5A43" w:rsidRDefault="00A97139" w:rsidP="006C4690">
            <w:pPr>
              <w:jc w:val="center"/>
              <w:rPr>
                <w:color w:val="000000"/>
                <w:sz w:val="22"/>
                <w:szCs w:val="22"/>
              </w:rPr>
            </w:pPr>
          </w:p>
        </w:tc>
        <w:tc>
          <w:tcPr>
            <w:tcW w:w="488" w:type="pct"/>
            <w:vMerge/>
            <w:shd w:val="clear" w:color="auto" w:fill="auto"/>
            <w:noWrap/>
            <w:vAlign w:val="center"/>
          </w:tcPr>
          <w:p w:rsidR="00A97139" w:rsidRPr="00DF5A43" w:rsidRDefault="00A97139" w:rsidP="006C4690">
            <w:pPr>
              <w:jc w:val="center"/>
              <w:rPr>
                <w:color w:val="000000"/>
                <w:sz w:val="22"/>
                <w:szCs w:val="22"/>
              </w:rPr>
            </w:pPr>
          </w:p>
        </w:tc>
      </w:tr>
      <w:tr w:rsidR="00632F43" w:rsidRPr="00DF5A43" w:rsidTr="00DF5A43">
        <w:trPr>
          <w:trHeight w:val="312"/>
          <w:jc w:val="center"/>
        </w:trPr>
        <w:tc>
          <w:tcPr>
            <w:tcW w:w="1506" w:type="pct"/>
            <w:vMerge w:val="restar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 xml:space="preserve">La gestion durable des infrastructures </w:t>
            </w:r>
            <w:r w:rsidRPr="00DF5A43">
              <w:rPr>
                <w:color w:val="000000"/>
                <w:sz w:val="22"/>
                <w:szCs w:val="22"/>
              </w:rPr>
              <w:lastRenderedPageBreak/>
              <w:t xml:space="preserve">d’assainissement est assurée en milieu urbain </w:t>
            </w: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lastRenderedPageBreak/>
              <w:t>Exploitation</w:t>
            </w:r>
          </w:p>
        </w:tc>
        <w:tc>
          <w:tcPr>
            <w:tcW w:w="496" w:type="pct"/>
            <w:shd w:val="clear" w:color="auto" w:fill="auto"/>
            <w:noWrap/>
            <w:vAlign w:val="center"/>
            <w:hideMark/>
          </w:tcPr>
          <w:p w:rsidR="00A97139" w:rsidRPr="00DF5A43" w:rsidRDefault="00A97139" w:rsidP="006C4690">
            <w:pPr>
              <w:jc w:val="center"/>
              <w:rPr>
                <w:color w:val="000000"/>
                <w:sz w:val="22"/>
                <w:szCs w:val="22"/>
              </w:rPr>
            </w:pPr>
            <w:r w:rsidRPr="00DF5A43">
              <w:rPr>
                <w:color w:val="000000"/>
                <w:sz w:val="22"/>
                <w:szCs w:val="22"/>
              </w:rPr>
              <w:t>485 000</w:t>
            </w:r>
          </w:p>
        </w:tc>
        <w:tc>
          <w:tcPr>
            <w:tcW w:w="441" w:type="pct"/>
            <w:shd w:val="clear" w:color="auto" w:fill="auto"/>
            <w:noWrap/>
            <w:vAlign w:val="center"/>
            <w:hideMark/>
          </w:tcPr>
          <w:p w:rsidR="00A97139" w:rsidRPr="00DF5A43" w:rsidRDefault="00A97139" w:rsidP="006C4690">
            <w:pPr>
              <w:jc w:val="center"/>
              <w:rPr>
                <w:color w:val="000000"/>
                <w:sz w:val="22"/>
                <w:szCs w:val="22"/>
              </w:rPr>
            </w:pPr>
            <w:r w:rsidRPr="00DF5A43">
              <w:rPr>
                <w:color w:val="000000"/>
                <w:sz w:val="22"/>
                <w:szCs w:val="22"/>
              </w:rPr>
              <w:t>720 000</w:t>
            </w:r>
          </w:p>
        </w:tc>
        <w:tc>
          <w:tcPr>
            <w:tcW w:w="467" w:type="pct"/>
            <w:shd w:val="clear" w:color="auto" w:fill="auto"/>
            <w:noWrap/>
            <w:vAlign w:val="center"/>
            <w:hideMark/>
          </w:tcPr>
          <w:p w:rsidR="00A97139" w:rsidRPr="00DF5A43" w:rsidRDefault="00A97139" w:rsidP="006C4690">
            <w:pPr>
              <w:jc w:val="center"/>
              <w:rPr>
                <w:color w:val="000000"/>
                <w:sz w:val="22"/>
                <w:szCs w:val="22"/>
              </w:rPr>
            </w:pPr>
            <w:r w:rsidRPr="00DF5A43">
              <w:rPr>
                <w:color w:val="000000"/>
                <w:sz w:val="22"/>
                <w:szCs w:val="22"/>
              </w:rPr>
              <w:t>995 000</w:t>
            </w:r>
          </w:p>
        </w:tc>
        <w:tc>
          <w:tcPr>
            <w:tcW w:w="488" w:type="pct"/>
            <w:shd w:val="clear" w:color="auto" w:fill="auto"/>
            <w:noWrap/>
            <w:vAlign w:val="center"/>
            <w:hideMark/>
          </w:tcPr>
          <w:p w:rsidR="00A97139" w:rsidRPr="00DF5A43" w:rsidRDefault="00A97139" w:rsidP="006C4690">
            <w:pPr>
              <w:jc w:val="center"/>
              <w:rPr>
                <w:color w:val="000000"/>
                <w:sz w:val="22"/>
                <w:szCs w:val="22"/>
              </w:rPr>
            </w:pPr>
            <w:r w:rsidRPr="00DF5A43">
              <w:rPr>
                <w:color w:val="000000"/>
                <w:sz w:val="22"/>
                <w:szCs w:val="22"/>
              </w:rPr>
              <w:t>2 200 000</w:t>
            </w:r>
          </w:p>
        </w:tc>
      </w:tr>
      <w:tr w:rsidR="00632F43" w:rsidRPr="00DF5A43" w:rsidTr="00DF5A43">
        <w:trPr>
          <w:trHeight w:val="749"/>
          <w:jc w:val="center"/>
        </w:trPr>
        <w:tc>
          <w:tcPr>
            <w:tcW w:w="1506" w:type="pct"/>
            <w:vMerge/>
            <w:vAlign w:val="center"/>
            <w:hideMark/>
          </w:tcPr>
          <w:p w:rsidR="00A97139" w:rsidRPr="00DF5A43" w:rsidRDefault="00A97139" w:rsidP="003C13D9">
            <w:pPr>
              <w:rPr>
                <w:color w:val="000000"/>
                <w:sz w:val="22"/>
                <w:szCs w:val="22"/>
              </w:rPr>
            </w:pP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Finalisation et mise en œuvre des outils existants en l’adaptant aux principes d’accès durable à l’assainissement, d’équité avec un rôle plus affirmé et plus systématique de recours au secteur privé ;</w:t>
            </w:r>
          </w:p>
        </w:tc>
        <w:tc>
          <w:tcPr>
            <w:tcW w:w="496" w:type="pct"/>
            <w:vMerge w:val="restart"/>
            <w:shd w:val="clear" w:color="auto" w:fill="auto"/>
            <w:noWrap/>
            <w:vAlign w:val="center"/>
            <w:hideMark/>
          </w:tcPr>
          <w:p w:rsidR="00A97139" w:rsidRPr="00DF5A43" w:rsidRDefault="00A97139" w:rsidP="006C4690">
            <w:pPr>
              <w:jc w:val="center"/>
              <w:rPr>
                <w:color w:val="000000"/>
                <w:sz w:val="22"/>
                <w:szCs w:val="22"/>
              </w:rPr>
            </w:pPr>
            <w:r w:rsidRPr="00DF5A43">
              <w:rPr>
                <w:color w:val="000000"/>
                <w:sz w:val="22"/>
                <w:szCs w:val="22"/>
              </w:rPr>
              <w:t>2 238 000</w:t>
            </w:r>
          </w:p>
        </w:tc>
        <w:tc>
          <w:tcPr>
            <w:tcW w:w="441" w:type="pct"/>
            <w:vMerge w:val="restart"/>
            <w:shd w:val="clear" w:color="auto" w:fill="auto"/>
            <w:noWrap/>
            <w:vAlign w:val="center"/>
            <w:hideMark/>
          </w:tcPr>
          <w:p w:rsidR="00A97139" w:rsidRPr="00DF5A43" w:rsidRDefault="00A97139" w:rsidP="006C4690">
            <w:pPr>
              <w:jc w:val="center"/>
              <w:rPr>
                <w:color w:val="000000"/>
                <w:sz w:val="22"/>
                <w:szCs w:val="22"/>
              </w:rPr>
            </w:pPr>
            <w:r w:rsidRPr="00DF5A43">
              <w:rPr>
                <w:color w:val="000000"/>
                <w:sz w:val="22"/>
                <w:szCs w:val="22"/>
              </w:rPr>
              <w:t>3 800 000</w:t>
            </w:r>
          </w:p>
        </w:tc>
        <w:tc>
          <w:tcPr>
            <w:tcW w:w="467" w:type="pct"/>
            <w:vMerge w:val="restart"/>
            <w:shd w:val="clear" w:color="auto" w:fill="auto"/>
            <w:noWrap/>
            <w:vAlign w:val="center"/>
            <w:hideMark/>
          </w:tcPr>
          <w:p w:rsidR="00A97139" w:rsidRPr="00DF5A43" w:rsidRDefault="00A97139" w:rsidP="006C4690">
            <w:pPr>
              <w:jc w:val="center"/>
              <w:rPr>
                <w:color w:val="000000"/>
                <w:sz w:val="22"/>
                <w:szCs w:val="22"/>
              </w:rPr>
            </w:pPr>
            <w:r w:rsidRPr="00DF5A43">
              <w:rPr>
                <w:color w:val="000000"/>
                <w:sz w:val="22"/>
                <w:szCs w:val="22"/>
              </w:rPr>
              <w:t>5 300 000</w:t>
            </w:r>
          </w:p>
        </w:tc>
        <w:tc>
          <w:tcPr>
            <w:tcW w:w="488" w:type="pct"/>
            <w:vMerge w:val="restart"/>
            <w:shd w:val="clear" w:color="auto" w:fill="auto"/>
            <w:noWrap/>
            <w:vAlign w:val="center"/>
            <w:hideMark/>
          </w:tcPr>
          <w:p w:rsidR="00A97139" w:rsidRPr="00DF5A43" w:rsidRDefault="00A97139" w:rsidP="006C4690">
            <w:pPr>
              <w:jc w:val="center"/>
              <w:rPr>
                <w:color w:val="000000"/>
                <w:sz w:val="22"/>
                <w:szCs w:val="22"/>
              </w:rPr>
            </w:pPr>
            <w:r w:rsidRPr="00DF5A43">
              <w:rPr>
                <w:color w:val="000000"/>
                <w:sz w:val="22"/>
                <w:szCs w:val="22"/>
              </w:rPr>
              <w:t>11 338 000</w:t>
            </w:r>
          </w:p>
        </w:tc>
      </w:tr>
      <w:tr w:rsidR="00632F43" w:rsidRPr="00DF5A43" w:rsidTr="00DF5A43">
        <w:trPr>
          <w:trHeight w:val="484"/>
          <w:jc w:val="center"/>
        </w:trPr>
        <w:tc>
          <w:tcPr>
            <w:tcW w:w="1506" w:type="pct"/>
            <w:vMerge/>
            <w:vAlign w:val="center"/>
            <w:hideMark/>
          </w:tcPr>
          <w:p w:rsidR="00A97139" w:rsidRPr="00DF5A43" w:rsidRDefault="00A97139" w:rsidP="003C13D9">
            <w:pPr>
              <w:rPr>
                <w:color w:val="000000"/>
                <w:sz w:val="22"/>
                <w:szCs w:val="22"/>
              </w:rPr>
            </w:pP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Adoption, diffusion et mise en œuvre de la stratégie PPP sectorielle</w:t>
            </w:r>
          </w:p>
        </w:tc>
        <w:tc>
          <w:tcPr>
            <w:tcW w:w="496" w:type="pct"/>
            <w:vMerge/>
            <w:shd w:val="clear" w:color="auto" w:fill="auto"/>
            <w:noWrap/>
            <w:vAlign w:val="center"/>
          </w:tcPr>
          <w:p w:rsidR="00A97139" w:rsidRPr="00DF5A43" w:rsidRDefault="00A97139" w:rsidP="003C13D9">
            <w:pPr>
              <w:jc w:val="right"/>
              <w:rPr>
                <w:color w:val="000000"/>
                <w:sz w:val="22"/>
                <w:szCs w:val="22"/>
              </w:rPr>
            </w:pPr>
          </w:p>
        </w:tc>
        <w:tc>
          <w:tcPr>
            <w:tcW w:w="441" w:type="pct"/>
            <w:vMerge/>
            <w:shd w:val="clear" w:color="auto" w:fill="auto"/>
            <w:noWrap/>
            <w:vAlign w:val="center"/>
          </w:tcPr>
          <w:p w:rsidR="00A97139" w:rsidRPr="00DF5A43" w:rsidRDefault="00A97139" w:rsidP="003C13D9">
            <w:pPr>
              <w:jc w:val="right"/>
              <w:rPr>
                <w:color w:val="000000"/>
                <w:sz w:val="22"/>
                <w:szCs w:val="22"/>
              </w:rPr>
            </w:pPr>
          </w:p>
        </w:tc>
        <w:tc>
          <w:tcPr>
            <w:tcW w:w="467" w:type="pct"/>
            <w:vMerge/>
            <w:shd w:val="clear" w:color="auto" w:fill="auto"/>
            <w:noWrap/>
            <w:vAlign w:val="center"/>
          </w:tcPr>
          <w:p w:rsidR="00A97139" w:rsidRPr="00DF5A43" w:rsidRDefault="00A97139" w:rsidP="003C13D9">
            <w:pPr>
              <w:jc w:val="right"/>
              <w:rPr>
                <w:color w:val="000000"/>
                <w:sz w:val="22"/>
                <w:szCs w:val="22"/>
              </w:rPr>
            </w:pPr>
          </w:p>
        </w:tc>
        <w:tc>
          <w:tcPr>
            <w:tcW w:w="488" w:type="pct"/>
            <w:vMerge/>
            <w:shd w:val="clear" w:color="auto" w:fill="auto"/>
            <w:noWrap/>
            <w:vAlign w:val="center"/>
          </w:tcPr>
          <w:p w:rsidR="00A97139" w:rsidRPr="00DF5A43" w:rsidRDefault="00A97139" w:rsidP="003C13D9">
            <w:pPr>
              <w:jc w:val="right"/>
              <w:rPr>
                <w:color w:val="000000"/>
                <w:sz w:val="22"/>
                <w:szCs w:val="22"/>
              </w:rPr>
            </w:pPr>
          </w:p>
        </w:tc>
      </w:tr>
      <w:tr w:rsidR="00632F43" w:rsidRPr="00DF5A43" w:rsidTr="00DF5A43">
        <w:trPr>
          <w:trHeight w:val="484"/>
          <w:jc w:val="center"/>
        </w:trPr>
        <w:tc>
          <w:tcPr>
            <w:tcW w:w="1506" w:type="pct"/>
            <w:vMerge/>
            <w:vAlign w:val="center"/>
            <w:hideMark/>
          </w:tcPr>
          <w:p w:rsidR="00A97139" w:rsidRPr="00DF5A43" w:rsidRDefault="00A97139" w:rsidP="003C13D9">
            <w:pPr>
              <w:rPr>
                <w:color w:val="000000"/>
                <w:sz w:val="22"/>
                <w:szCs w:val="22"/>
              </w:rPr>
            </w:pP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Formation des acteurs communaux sur les modèles de contrat en matière de gestion</w:t>
            </w:r>
          </w:p>
        </w:tc>
        <w:tc>
          <w:tcPr>
            <w:tcW w:w="496" w:type="pct"/>
            <w:vMerge/>
            <w:shd w:val="clear" w:color="auto" w:fill="auto"/>
            <w:noWrap/>
            <w:vAlign w:val="center"/>
          </w:tcPr>
          <w:p w:rsidR="00A97139" w:rsidRPr="00DF5A43" w:rsidRDefault="00A97139" w:rsidP="003C13D9">
            <w:pPr>
              <w:jc w:val="right"/>
              <w:rPr>
                <w:color w:val="000000"/>
                <w:sz w:val="22"/>
                <w:szCs w:val="22"/>
              </w:rPr>
            </w:pPr>
          </w:p>
        </w:tc>
        <w:tc>
          <w:tcPr>
            <w:tcW w:w="441" w:type="pct"/>
            <w:vMerge/>
            <w:shd w:val="clear" w:color="auto" w:fill="auto"/>
            <w:noWrap/>
            <w:vAlign w:val="center"/>
          </w:tcPr>
          <w:p w:rsidR="00A97139" w:rsidRPr="00DF5A43" w:rsidRDefault="00A97139" w:rsidP="003C13D9">
            <w:pPr>
              <w:jc w:val="right"/>
              <w:rPr>
                <w:color w:val="000000"/>
                <w:sz w:val="22"/>
                <w:szCs w:val="22"/>
              </w:rPr>
            </w:pPr>
          </w:p>
        </w:tc>
        <w:tc>
          <w:tcPr>
            <w:tcW w:w="467" w:type="pct"/>
            <w:vMerge/>
            <w:shd w:val="clear" w:color="auto" w:fill="auto"/>
            <w:noWrap/>
            <w:vAlign w:val="center"/>
          </w:tcPr>
          <w:p w:rsidR="00A97139" w:rsidRPr="00DF5A43" w:rsidRDefault="00A97139" w:rsidP="003C13D9">
            <w:pPr>
              <w:jc w:val="right"/>
              <w:rPr>
                <w:color w:val="000000"/>
                <w:sz w:val="22"/>
                <w:szCs w:val="22"/>
              </w:rPr>
            </w:pPr>
          </w:p>
        </w:tc>
        <w:tc>
          <w:tcPr>
            <w:tcW w:w="488" w:type="pct"/>
            <w:vMerge/>
            <w:shd w:val="clear" w:color="auto" w:fill="auto"/>
            <w:noWrap/>
            <w:vAlign w:val="center"/>
          </w:tcPr>
          <w:p w:rsidR="00A97139" w:rsidRPr="00DF5A43" w:rsidRDefault="00A97139" w:rsidP="003C13D9">
            <w:pPr>
              <w:jc w:val="right"/>
              <w:rPr>
                <w:color w:val="000000"/>
                <w:sz w:val="22"/>
                <w:szCs w:val="22"/>
              </w:rPr>
            </w:pPr>
          </w:p>
        </w:tc>
      </w:tr>
      <w:tr w:rsidR="00632F43" w:rsidRPr="00DF5A43" w:rsidTr="00DF5A43">
        <w:trPr>
          <w:trHeight w:val="484"/>
          <w:jc w:val="center"/>
        </w:trPr>
        <w:tc>
          <w:tcPr>
            <w:tcW w:w="1506" w:type="pct"/>
            <w:vMerge/>
            <w:vAlign w:val="center"/>
            <w:hideMark/>
          </w:tcPr>
          <w:p w:rsidR="00A97139" w:rsidRPr="00DF5A43" w:rsidRDefault="00A97139" w:rsidP="003C13D9">
            <w:pPr>
              <w:rPr>
                <w:color w:val="000000"/>
                <w:sz w:val="22"/>
                <w:szCs w:val="22"/>
              </w:rPr>
            </w:pP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Formation des acteurs communaux sur le suivi, l’entretien et la maintenance des ouvrages d’assainissement</w:t>
            </w:r>
          </w:p>
        </w:tc>
        <w:tc>
          <w:tcPr>
            <w:tcW w:w="496" w:type="pct"/>
            <w:vMerge/>
            <w:shd w:val="clear" w:color="auto" w:fill="auto"/>
            <w:noWrap/>
            <w:vAlign w:val="center"/>
          </w:tcPr>
          <w:p w:rsidR="00A97139" w:rsidRPr="00DF5A43" w:rsidRDefault="00A97139" w:rsidP="003C13D9">
            <w:pPr>
              <w:jc w:val="right"/>
              <w:rPr>
                <w:color w:val="000000"/>
                <w:sz w:val="22"/>
                <w:szCs w:val="22"/>
              </w:rPr>
            </w:pPr>
          </w:p>
        </w:tc>
        <w:tc>
          <w:tcPr>
            <w:tcW w:w="441" w:type="pct"/>
            <w:vMerge/>
            <w:shd w:val="clear" w:color="auto" w:fill="auto"/>
            <w:noWrap/>
            <w:vAlign w:val="center"/>
          </w:tcPr>
          <w:p w:rsidR="00A97139" w:rsidRPr="00DF5A43" w:rsidRDefault="00A97139" w:rsidP="003C13D9">
            <w:pPr>
              <w:jc w:val="right"/>
              <w:rPr>
                <w:color w:val="000000"/>
                <w:sz w:val="22"/>
                <w:szCs w:val="22"/>
              </w:rPr>
            </w:pPr>
          </w:p>
        </w:tc>
        <w:tc>
          <w:tcPr>
            <w:tcW w:w="467" w:type="pct"/>
            <w:vMerge/>
            <w:shd w:val="clear" w:color="auto" w:fill="auto"/>
            <w:noWrap/>
            <w:vAlign w:val="center"/>
          </w:tcPr>
          <w:p w:rsidR="00A97139" w:rsidRPr="00DF5A43" w:rsidRDefault="00A97139" w:rsidP="003C13D9">
            <w:pPr>
              <w:jc w:val="right"/>
              <w:rPr>
                <w:color w:val="000000"/>
                <w:sz w:val="22"/>
                <w:szCs w:val="22"/>
              </w:rPr>
            </w:pPr>
          </w:p>
        </w:tc>
        <w:tc>
          <w:tcPr>
            <w:tcW w:w="488" w:type="pct"/>
            <w:vMerge/>
            <w:shd w:val="clear" w:color="auto" w:fill="auto"/>
            <w:noWrap/>
            <w:vAlign w:val="center"/>
          </w:tcPr>
          <w:p w:rsidR="00A97139" w:rsidRPr="00DF5A43" w:rsidRDefault="00A97139" w:rsidP="003C13D9">
            <w:pPr>
              <w:jc w:val="right"/>
              <w:rPr>
                <w:color w:val="000000"/>
                <w:sz w:val="22"/>
                <w:szCs w:val="22"/>
              </w:rPr>
            </w:pPr>
          </w:p>
        </w:tc>
      </w:tr>
      <w:tr w:rsidR="00632F43" w:rsidRPr="00DF5A43" w:rsidTr="00DF5A43">
        <w:trPr>
          <w:trHeight w:val="484"/>
          <w:jc w:val="center"/>
        </w:trPr>
        <w:tc>
          <w:tcPr>
            <w:tcW w:w="3108" w:type="pct"/>
            <w:gridSpan w:val="2"/>
            <w:shd w:val="clear" w:color="000000" w:fill="B1A0C7"/>
            <w:vAlign w:val="center"/>
            <w:hideMark/>
          </w:tcPr>
          <w:p w:rsidR="00A97139" w:rsidRPr="00DF5A43" w:rsidRDefault="00A97139" w:rsidP="003C13D9">
            <w:pPr>
              <w:rPr>
                <w:b/>
                <w:bCs/>
                <w:color w:val="000000"/>
                <w:sz w:val="22"/>
                <w:szCs w:val="22"/>
              </w:rPr>
            </w:pPr>
            <w:r w:rsidRPr="00DF5A43">
              <w:rPr>
                <w:b/>
                <w:bCs/>
                <w:color w:val="000000"/>
                <w:sz w:val="22"/>
                <w:szCs w:val="22"/>
              </w:rPr>
              <w:t>TOTAL Action  4</w:t>
            </w:r>
          </w:p>
        </w:tc>
        <w:tc>
          <w:tcPr>
            <w:tcW w:w="496" w:type="pct"/>
            <w:shd w:val="clear" w:color="000000" w:fill="B1A0C7"/>
            <w:noWrap/>
            <w:vAlign w:val="center"/>
            <w:hideMark/>
          </w:tcPr>
          <w:p w:rsidR="00A97139" w:rsidRPr="00DF5A43" w:rsidRDefault="00A97139" w:rsidP="006C4690">
            <w:pPr>
              <w:jc w:val="center"/>
              <w:rPr>
                <w:color w:val="000000"/>
                <w:sz w:val="22"/>
                <w:szCs w:val="22"/>
              </w:rPr>
            </w:pPr>
            <w:r w:rsidRPr="00DF5A43">
              <w:rPr>
                <w:color w:val="000000"/>
                <w:sz w:val="22"/>
                <w:szCs w:val="22"/>
              </w:rPr>
              <w:t>109 423 842</w:t>
            </w:r>
          </w:p>
        </w:tc>
        <w:tc>
          <w:tcPr>
            <w:tcW w:w="441" w:type="pct"/>
            <w:shd w:val="clear" w:color="000000" w:fill="B1A0C7"/>
            <w:noWrap/>
            <w:vAlign w:val="center"/>
            <w:hideMark/>
          </w:tcPr>
          <w:p w:rsidR="00A97139" w:rsidRPr="00DF5A43" w:rsidRDefault="00A97139" w:rsidP="006C4690">
            <w:pPr>
              <w:jc w:val="center"/>
              <w:rPr>
                <w:color w:val="000000"/>
                <w:sz w:val="22"/>
                <w:szCs w:val="22"/>
              </w:rPr>
            </w:pPr>
            <w:r w:rsidRPr="00DF5A43">
              <w:rPr>
                <w:color w:val="000000"/>
                <w:sz w:val="22"/>
                <w:szCs w:val="22"/>
              </w:rPr>
              <w:t>151 801 323</w:t>
            </w:r>
          </w:p>
        </w:tc>
        <w:tc>
          <w:tcPr>
            <w:tcW w:w="467" w:type="pct"/>
            <w:shd w:val="clear" w:color="000000" w:fill="B1A0C7"/>
            <w:noWrap/>
            <w:vAlign w:val="center"/>
            <w:hideMark/>
          </w:tcPr>
          <w:p w:rsidR="00A97139" w:rsidRPr="00DF5A43" w:rsidRDefault="00A97139" w:rsidP="006C4690">
            <w:pPr>
              <w:jc w:val="center"/>
              <w:rPr>
                <w:color w:val="000000"/>
                <w:sz w:val="22"/>
                <w:szCs w:val="22"/>
              </w:rPr>
            </w:pPr>
            <w:r w:rsidRPr="00DF5A43">
              <w:rPr>
                <w:color w:val="000000"/>
                <w:sz w:val="22"/>
                <w:szCs w:val="22"/>
              </w:rPr>
              <w:t>182 150 410</w:t>
            </w:r>
          </w:p>
        </w:tc>
        <w:tc>
          <w:tcPr>
            <w:tcW w:w="488" w:type="pct"/>
            <w:shd w:val="clear" w:color="000000" w:fill="B1A0C7"/>
            <w:noWrap/>
            <w:vAlign w:val="center"/>
            <w:hideMark/>
          </w:tcPr>
          <w:p w:rsidR="00A97139" w:rsidRPr="00DF5A43" w:rsidRDefault="00A97139" w:rsidP="006C4690">
            <w:pPr>
              <w:jc w:val="center"/>
              <w:rPr>
                <w:color w:val="000000"/>
                <w:sz w:val="22"/>
                <w:szCs w:val="22"/>
              </w:rPr>
            </w:pPr>
            <w:r w:rsidRPr="00DF5A43">
              <w:rPr>
                <w:color w:val="000000"/>
                <w:sz w:val="22"/>
                <w:szCs w:val="22"/>
              </w:rPr>
              <w:t>443 375 575</w:t>
            </w:r>
          </w:p>
        </w:tc>
      </w:tr>
      <w:tr w:rsidR="00A97139" w:rsidRPr="00DF5A43" w:rsidTr="00DF5A43">
        <w:trPr>
          <w:trHeight w:val="312"/>
          <w:jc w:val="center"/>
        </w:trPr>
        <w:tc>
          <w:tcPr>
            <w:tcW w:w="5000" w:type="pct"/>
            <w:gridSpan w:val="6"/>
            <w:shd w:val="clear" w:color="000000" w:fill="B7DEE8"/>
            <w:vAlign w:val="center"/>
            <w:hideMark/>
          </w:tcPr>
          <w:p w:rsidR="00A97139" w:rsidRPr="00DF5A43" w:rsidRDefault="00A97139" w:rsidP="003C13D9">
            <w:pPr>
              <w:rPr>
                <w:b/>
                <w:bCs/>
                <w:color w:val="000000"/>
                <w:sz w:val="22"/>
                <w:szCs w:val="22"/>
              </w:rPr>
            </w:pPr>
            <w:r w:rsidRPr="00DF5A43">
              <w:rPr>
                <w:b/>
                <w:bCs/>
                <w:color w:val="000000"/>
                <w:sz w:val="22"/>
                <w:szCs w:val="22"/>
              </w:rPr>
              <w:t xml:space="preserve">OS </w:t>
            </w:r>
            <w:r w:rsidR="00D2359F" w:rsidRPr="00DF5A43">
              <w:rPr>
                <w:b/>
                <w:bCs/>
                <w:color w:val="000000"/>
                <w:sz w:val="22"/>
                <w:szCs w:val="22"/>
              </w:rPr>
              <w:t>5</w:t>
            </w:r>
            <w:r w:rsidRPr="00DF5A43">
              <w:rPr>
                <w:b/>
                <w:bCs/>
                <w:color w:val="000000"/>
                <w:sz w:val="22"/>
                <w:szCs w:val="22"/>
              </w:rPr>
              <w:t xml:space="preserve"> : Optimiser la gestion et la valorisation des eaux usées et boues de vidange dans une perspective de protection environnementale et sociale </w:t>
            </w:r>
          </w:p>
        </w:tc>
      </w:tr>
      <w:tr w:rsidR="00632F43" w:rsidRPr="00DF5A43" w:rsidTr="00DF5A43">
        <w:trPr>
          <w:trHeight w:val="609"/>
          <w:jc w:val="center"/>
        </w:trPr>
        <w:tc>
          <w:tcPr>
            <w:tcW w:w="3108" w:type="pct"/>
            <w:gridSpan w:val="2"/>
            <w:shd w:val="clear" w:color="000000" w:fill="FABF8F"/>
            <w:vAlign w:val="center"/>
            <w:hideMark/>
          </w:tcPr>
          <w:p w:rsidR="00A97139" w:rsidRPr="00DF5A43" w:rsidRDefault="00A97139" w:rsidP="00D2359F">
            <w:pPr>
              <w:rPr>
                <w:b/>
                <w:bCs/>
                <w:color w:val="000000"/>
                <w:sz w:val="22"/>
                <w:szCs w:val="22"/>
              </w:rPr>
            </w:pPr>
            <w:r w:rsidRPr="00DF5A43">
              <w:rPr>
                <w:b/>
                <w:bCs/>
                <w:color w:val="000000"/>
                <w:sz w:val="22"/>
                <w:szCs w:val="22"/>
              </w:rPr>
              <w:t xml:space="preserve">A5. </w:t>
            </w:r>
            <w:r w:rsidR="00D2359F" w:rsidRPr="00DF5A43">
              <w:rPr>
                <w:b/>
                <w:bCs/>
                <w:color w:val="000000"/>
                <w:sz w:val="22"/>
                <w:szCs w:val="22"/>
              </w:rPr>
              <w:t>V</w:t>
            </w:r>
            <w:r w:rsidRPr="00DF5A43">
              <w:rPr>
                <w:b/>
                <w:bCs/>
                <w:color w:val="000000"/>
                <w:sz w:val="22"/>
                <w:szCs w:val="22"/>
              </w:rPr>
              <w:t xml:space="preserve">alorisation des eaux usées et boues de vidange </w:t>
            </w:r>
          </w:p>
        </w:tc>
        <w:tc>
          <w:tcPr>
            <w:tcW w:w="937" w:type="pct"/>
            <w:gridSpan w:val="2"/>
            <w:shd w:val="clear" w:color="000000" w:fill="FABF8F"/>
            <w:vAlign w:val="center"/>
            <w:hideMark/>
          </w:tcPr>
          <w:p w:rsidR="00A97139" w:rsidRPr="00DF5A43" w:rsidRDefault="00A97139" w:rsidP="003C13D9">
            <w:pPr>
              <w:rPr>
                <w:b/>
                <w:bCs/>
                <w:color w:val="000000"/>
                <w:sz w:val="22"/>
                <w:szCs w:val="22"/>
              </w:rPr>
            </w:pPr>
            <w:r w:rsidRPr="00DF5A43">
              <w:rPr>
                <w:b/>
                <w:bCs/>
                <w:color w:val="000000"/>
                <w:sz w:val="22"/>
                <w:szCs w:val="22"/>
              </w:rPr>
              <w:t> </w:t>
            </w:r>
          </w:p>
        </w:tc>
        <w:tc>
          <w:tcPr>
            <w:tcW w:w="955" w:type="pct"/>
            <w:gridSpan w:val="2"/>
            <w:shd w:val="clear" w:color="000000" w:fill="FABF8F"/>
            <w:vAlign w:val="center"/>
            <w:hideMark/>
          </w:tcPr>
          <w:p w:rsidR="00A97139" w:rsidRPr="00DF5A43" w:rsidRDefault="00A97139" w:rsidP="003C13D9">
            <w:pPr>
              <w:rPr>
                <w:b/>
                <w:bCs/>
                <w:color w:val="000000"/>
                <w:sz w:val="22"/>
                <w:szCs w:val="22"/>
              </w:rPr>
            </w:pPr>
            <w:r w:rsidRPr="00DF5A43">
              <w:rPr>
                <w:b/>
                <w:bCs/>
                <w:color w:val="000000"/>
                <w:sz w:val="22"/>
                <w:szCs w:val="22"/>
              </w:rPr>
              <w:t> </w:t>
            </w:r>
          </w:p>
        </w:tc>
      </w:tr>
      <w:tr w:rsidR="00632F43" w:rsidRPr="00DF5A43" w:rsidTr="00DF5A43">
        <w:trPr>
          <w:trHeight w:val="499"/>
          <w:jc w:val="center"/>
        </w:trPr>
        <w:tc>
          <w:tcPr>
            <w:tcW w:w="1506" w:type="pct"/>
            <w:vMerge w:val="restar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La chaîne de valeur de l’assainissement est structurée et développée</w:t>
            </w: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Analyse des acteurs et pratiques sur les différents maillons de la chaine de l’assainissement</w:t>
            </w:r>
          </w:p>
        </w:tc>
        <w:tc>
          <w:tcPr>
            <w:tcW w:w="496" w:type="pct"/>
            <w:vMerge w:val="restart"/>
            <w:shd w:val="clear" w:color="auto" w:fill="auto"/>
            <w:noWrap/>
            <w:vAlign w:val="center"/>
            <w:hideMark/>
          </w:tcPr>
          <w:p w:rsidR="00A97139" w:rsidRPr="00DF5A43" w:rsidRDefault="00A97139" w:rsidP="006C4690">
            <w:pPr>
              <w:jc w:val="center"/>
              <w:rPr>
                <w:color w:val="000000"/>
                <w:sz w:val="22"/>
                <w:szCs w:val="22"/>
              </w:rPr>
            </w:pPr>
            <w:r w:rsidRPr="00DF5A43">
              <w:rPr>
                <w:color w:val="000000"/>
                <w:sz w:val="22"/>
                <w:szCs w:val="22"/>
              </w:rPr>
              <w:t>49 500</w:t>
            </w:r>
          </w:p>
        </w:tc>
        <w:tc>
          <w:tcPr>
            <w:tcW w:w="441" w:type="pct"/>
            <w:vMerge w:val="restart"/>
            <w:shd w:val="clear" w:color="auto" w:fill="auto"/>
            <w:noWrap/>
            <w:vAlign w:val="center"/>
            <w:hideMark/>
          </w:tcPr>
          <w:p w:rsidR="00A97139" w:rsidRPr="00DF5A43" w:rsidRDefault="00A97139" w:rsidP="006C4690">
            <w:pPr>
              <w:jc w:val="center"/>
              <w:rPr>
                <w:color w:val="000000"/>
                <w:sz w:val="22"/>
                <w:szCs w:val="22"/>
              </w:rPr>
            </w:pPr>
            <w:r w:rsidRPr="00DF5A43">
              <w:rPr>
                <w:color w:val="000000"/>
                <w:sz w:val="22"/>
                <w:szCs w:val="22"/>
              </w:rPr>
              <w:t>38 500</w:t>
            </w:r>
          </w:p>
        </w:tc>
        <w:tc>
          <w:tcPr>
            <w:tcW w:w="467" w:type="pct"/>
            <w:vMerge w:val="restart"/>
            <w:shd w:val="clear" w:color="auto" w:fill="auto"/>
            <w:noWrap/>
            <w:vAlign w:val="center"/>
            <w:hideMark/>
          </w:tcPr>
          <w:p w:rsidR="00A97139" w:rsidRPr="00DF5A43" w:rsidRDefault="00A97139" w:rsidP="006C4690">
            <w:pPr>
              <w:jc w:val="center"/>
              <w:rPr>
                <w:color w:val="000000"/>
                <w:sz w:val="22"/>
                <w:szCs w:val="22"/>
              </w:rPr>
            </w:pPr>
            <w:r w:rsidRPr="00DF5A43">
              <w:rPr>
                <w:color w:val="000000"/>
                <w:sz w:val="22"/>
                <w:szCs w:val="22"/>
              </w:rPr>
              <w:t>22 000</w:t>
            </w:r>
          </w:p>
        </w:tc>
        <w:tc>
          <w:tcPr>
            <w:tcW w:w="488" w:type="pct"/>
            <w:vMerge w:val="restart"/>
            <w:shd w:val="clear" w:color="auto" w:fill="auto"/>
            <w:noWrap/>
            <w:vAlign w:val="center"/>
            <w:hideMark/>
          </w:tcPr>
          <w:p w:rsidR="00A97139" w:rsidRPr="00DF5A43" w:rsidRDefault="00A97139" w:rsidP="006C4690">
            <w:pPr>
              <w:jc w:val="center"/>
              <w:rPr>
                <w:color w:val="000000"/>
                <w:sz w:val="22"/>
                <w:szCs w:val="22"/>
              </w:rPr>
            </w:pPr>
            <w:r w:rsidRPr="00DF5A43">
              <w:rPr>
                <w:color w:val="000000"/>
                <w:sz w:val="22"/>
                <w:szCs w:val="22"/>
              </w:rPr>
              <w:t>110 000</w:t>
            </w:r>
          </w:p>
        </w:tc>
      </w:tr>
      <w:tr w:rsidR="00632F43" w:rsidRPr="00DF5A43" w:rsidTr="00DF5A43">
        <w:trPr>
          <w:trHeight w:val="499"/>
          <w:jc w:val="center"/>
        </w:trPr>
        <w:tc>
          <w:tcPr>
            <w:tcW w:w="1506" w:type="pct"/>
            <w:vMerge/>
            <w:vAlign w:val="center"/>
            <w:hideMark/>
          </w:tcPr>
          <w:p w:rsidR="00A97139" w:rsidRPr="00DF5A43" w:rsidRDefault="00A97139" w:rsidP="003C13D9">
            <w:pPr>
              <w:rPr>
                <w:color w:val="000000"/>
                <w:sz w:val="22"/>
                <w:szCs w:val="22"/>
              </w:rPr>
            </w:pP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Elaboration d’une stratégie nationale de gestion de la filière de l'assainissement</w:t>
            </w:r>
          </w:p>
        </w:tc>
        <w:tc>
          <w:tcPr>
            <w:tcW w:w="496" w:type="pct"/>
            <w:vMerge/>
            <w:shd w:val="clear" w:color="auto" w:fill="auto"/>
            <w:noWrap/>
            <w:vAlign w:val="center"/>
          </w:tcPr>
          <w:p w:rsidR="00A97139" w:rsidRPr="00DF5A43" w:rsidRDefault="00A97139" w:rsidP="003C13D9">
            <w:pPr>
              <w:jc w:val="right"/>
              <w:rPr>
                <w:color w:val="000000"/>
                <w:sz w:val="22"/>
                <w:szCs w:val="22"/>
              </w:rPr>
            </w:pPr>
          </w:p>
        </w:tc>
        <w:tc>
          <w:tcPr>
            <w:tcW w:w="441" w:type="pct"/>
            <w:vMerge/>
            <w:shd w:val="clear" w:color="auto" w:fill="auto"/>
            <w:noWrap/>
            <w:vAlign w:val="center"/>
          </w:tcPr>
          <w:p w:rsidR="00A97139" w:rsidRPr="00DF5A43" w:rsidRDefault="00A97139" w:rsidP="003C13D9">
            <w:pPr>
              <w:jc w:val="right"/>
              <w:rPr>
                <w:color w:val="000000"/>
                <w:sz w:val="22"/>
                <w:szCs w:val="22"/>
              </w:rPr>
            </w:pPr>
          </w:p>
        </w:tc>
        <w:tc>
          <w:tcPr>
            <w:tcW w:w="467" w:type="pct"/>
            <w:vMerge/>
            <w:shd w:val="clear" w:color="auto" w:fill="auto"/>
            <w:noWrap/>
            <w:vAlign w:val="center"/>
          </w:tcPr>
          <w:p w:rsidR="00A97139" w:rsidRPr="00DF5A43" w:rsidRDefault="00A97139" w:rsidP="003C13D9">
            <w:pPr>
              <w:jc w:val="right"/>
              <w:rPr>
                <w:color w:val="000000"/>
                <w:sz w:val="22"/>
                <w:szCs w:val="22"/>
              </w:rPr>
            </w:pPr>
          </w:p>
        </w:tc>
        <w:tc>
          <w:tcPr>
            <w:tcW w:w="488" w:type="pct"/>
            <w:vMerge/>
            <w:shd w:val="clear" w:color="auto" w:fill="auto"/>
            <w:noWrap/>
            <w:vAlign w:val="center"/>
          </w:tcPr>
          <w:p w:rsidR="00A97139" w:rsidRPr="00DF5A43" w:rsidRDefault="00A97139" w:rsidP="003C13D9">
            <w:pPr>
              <w:jc w:val="right"/>
              <w:rPr>
                <w:color w:val="000000"/>
                <w:sz w:val="22"/>
                <w:szCs w:val="22"/>
              </w:rPr>
            </w:pPr>
          </w:p>
        </w:tc>
      </w:tr>
      <w:tr w:rsidR="00632F43" w:rsidRPr="00DF5A43" w:rsidTr="00DF5A43">
        <w:trPr>
          <w:trHeight w:val="749"/>
          <w:jc w:val="center"/>
        </w:trPr>
        <w:tc>
          <w:tcPr>
            <w:tcW w:w="1506" w:type="pct"/>
            <w:vMerge/>
            <w:vAlign w:val="center"/>
            <w:hideMark/>
          </w:tcPr>
          <w:p w:rsidR="00A97139" w:rsidRPr="00DF5A43" w:rsidRDefault="00A97139" w:rsidP="003C13D9">
            <w:pPr>
              <w:rPr>
                <w:color w:val="000000"/>
                <w:sz w:val="22"/>
                <w:szCs w:val="22"/>
              </w:rPr>
            </w:pP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Structuration (textes règlementaires, base de données, appui-conseil) efficace de la vidange manuelle/mécanique et du dépotage des boues de vidange</w:t>
            </w:r>
          </w:p>
        </w:tc>
        <w:tc>
          <w:tcPr>
            <w:tcW w:w="496" w:type="pct"/>
            <w:vMerge/>
            <w:shd w:val="clear" w:color="auto" w:fill="auto"/>
            <w:noWrap/>
            <w:vAlign w:val="center"/>
          </w:tcPr>
          <w:p w:rsidR="00A97139" w:rsidRPr="00DF5A43" w:rsidRDefault="00A97139" w:rsidP="003C13D9">
            <w:pPr>
              <w:jc w:val="right"/>
              <w:rPr>
                <w:color w:val="000000"/>
                <w:sz w:val="22"/>
                <w:szCs w:val="22"/>
              </w:rPr>
            </w:pPr>
          </w:p>
        </w:tc>
        <w:tc>
          <w:tcPr>
            <w:tcW w:w="441" w:type="pct"/>
            <w:vMerge/>
            <w:shd w:val="clear" w:color="auto" w:fill="auto"/>
            <w:noWrap/>
            <w:vAlign w:val="center"/>
          </w:tcPr>
          <w:p w:rsidR="00A97139" w:rsidRPr="00DF5A43" w:rsidRDefault="00A97139" w:rsidP="003C13D9">
            <w:pPr>
              <w:jc w:val="right"/>
              <w:rPr>
                <w:color w:val="000000"/>
                <w:sz w:val="22"/>
                <w:szCs w:val="22"/>
              </w:rPr>
            </w:pPr>
          </w:p>
        </w:tc>
        <w:tc>
          <w:tcPr>
            <w:tcW w:w="467" w:type="pct"/>
            <w:vMerge/>
            <w:shd w:val="clear" w:color="auto" w:fill="auto"/>
            <w:noWrap/>
            <w:vAlign w:val="center"/>
          </w:tcPr>
          <w:p w:rsidR="00A97139" w:rsidRPr="00DF5A43" w:rsidRDefault="00A97139" w:rsidP="003C13D9">
            <w:pPr>
              <w:jc w:val="right"/>
              <w:rPr>
                <w:color w:val="000000"/>
                <w:sz w:val="22"/>
                <w:szCs w:val="22"/>
              </w:rPr>
            </w:pPr>
          </w:p>
        </w:tc>
        <w:tc>
          <w:tcPr>
            <w:tcW w:w="488" w:type="pct"/>
            <w:vMerge/>
            <w:shd w:val="clear" w:color="auto" w:fill="auto"/>
            <w:noWrap/>
            <w:vAlign w:val="center"/>
          </w:tcPr>
          <w:p w:rsidR="00A97139" w:rsidRPr="00DF5A43" w:rsidRDefault="00A97139" w:rsidP="003C13D9">
            <w:pPr>
              <w:jc w:val="right"/>
              <w:rPr>
                <w:color w:val="000000"/>
                <w:sz w:val="22"/>
                <w:szCs w:val="22"/>
              </w:rPr>
            </w:pPr>
          </w:p>
        </w:tc>
      </w:tr>
      <w:tr w:rsidR="00632F43" w:rsidRPr="00DF5A43" w:rsidTr="00DF5A43">
        <w:trPr>
          <w:trHeight w:val="499"/>
          <w:jc w:val="center"/>
        </w:trPr>
        <w:tc>
          <w:tcPr>
            <w:tcW w:w="1506" w:type="pct"/>
            <w:vMerge/>
            <w:vAlign w:val="center"/>
            <w:hideMark/>
          </w:tcPr>
          <w:p w:rsidR="00A97139" w:rsidRPr="00DF5A43" w:rsidRDefault="00A97139" w:rsidP="003C13D9">
            <w:pPr>
              <w:rPr>
                <w:color w:val="000000"/>
                <w:sz w:val="22"/>
                <w:szCs w:val="22"/>
              </w:rPr>
            </w:pP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Développement du business (PPP) autour de l’AEUE, en particulier  la valorisation des sous-produits de l’assainissement</w:t>
            </w:r>
          </w:p>
        </w:tc>
        <w:tc>
          <w:tcPr>
            <w:tcW w:w="496" w:type="pct"/>
            <w:vMerge/>
            <w:shd w:val="clear" w:color="auto" w:fill="auto"/>
            <w:noWrap/>
            <w:vAlign w:val="center"/>
          </w:tcPr>
          <w:p w:rsidR="00A97139" w:rsidRPr="00DF5A43" w:rsidRDefault="00A97139" w:rsidP="003C13D9">
            <w:pPr>
              <w:jc w:val="right"/>
              <w:rPr>
                <w:color w:val="000000"/>
                <w:sz w:val="22"/>
                <w:szCs w:val="22"/>
              </w:rPr>
            </w:pPr>
          </w:p>
        </w:tc>
        <w:tc>
          <w:tcPr>
            <w:tcW w:w="441" w:type="pct"/>
            <w:vMerge/>
            <w:shd w:val="clear" w:color="auto" w:fill="auto"/>
            <w:noWrap/>
            <w:vAlign w:val="center"/>
          </w:tcPr>
          <w:p w:rsidR="00A97139" w:rsidRPr="00DF5A43" w:rsidRDefault="00A97139" w:rsidP="003C13D9">
            <w:pPr>
              <w:jc w:val="right"/>
              <w:rPr>
                <w:color w:val="000000"/>
                <w:sz w:val="22"/>
                <w:szCs w:val="22"/>
              </w:rPr>
            </w:pPr>
          </w:p>
        </w:tc>
        <w:tc>
          <w:tcPr>
            <w:tcW w:w="467" w:type="pct"/>
            <w:vMerge/>
            <w:shd w:val="clear" w:color="auto" w:fill="auto"/>
            <w:noWrap/>
            <w:vAlign w:val="center"/>
          </w:tcPr>
          <w:p w:rsidR="00A97139" w:rsidRPr="00DF5A43" w:rsidRDefault="00A97139" w:rsidP="003C13D9">
            <w:pPr>
              <w:jc w:val="right"/>
              <w:rPr>
                <w:color w:val="000000"/>
                <w:sz w:val="22"/>
                <w:szCs w:val="22"/>
              </w:rPr>
            </w:pPr>
          </w:p>
        </w:tc>
        <w:tc>
          <w:tcPr>
            <w:tcW w:w="488" w:type="pct"/>
            <w:vMerge/>
            <w:shd w:val="clear" w:color="auto" w:fill="auto"/>
            <w:noWrap/>
            <w:vAlign w:val="center"/>
          </w:tcPr>
          <w:p w:rsidR="00A97139" w:rsidRPr="00DF5A43" w:rsidRDefault="00A97139" w:rsidP="003C13D9">
            <w:pPr>
              <w:jc w:val="right"/>
              <w:rPr>
                <w:color w:val="000000"/>
                <w:sz w:val="22"/>
                <w:szCs w:val="22"/>
              </w:rPr>
            </w:pPr>
          </w:p>
        </w:tc>
      </w:tr>
      <w:tr w:rsidR="00632F43" w:rsidRPr="00DF5A43" w:rsidTr="00DF5A43">
        <w:trPr>
          <w:trHeight w:val="531"/>
          <w:jc w:val="center"/>
        </w:trPr>
        <w:tc>
          <w:tcPr>
            <w:tcW w:w="1506"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Le cadre environnemental et socio-sanitaire est protégé du péril fécal</w:t>
            </w: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Mise en œuvre du cadre de gestion environnementale</w:t>
            </w:r>
          </w:p>
        </w:tc>
        <w:tc>
          <w:tcPr>
            <w:tcW w:w="496" w:type="pct"/>
            <w:shd w:val="clear" w:color="auto" w:fill="auto"/>
            <w:noWrap/>
            <w:vAlign w:val="center"/>
            <w:hideMark/>
          </w:tcPr>
          <w:p w:rsidR="00A97139" w:rsidRPr="00DF5A43" w:rsidRDefault="00A97139" w:rsidP="006C4690">
            <w:pPr>
              <w:jc w:val="center"/>
              <w:rPr>
                <w:color w:val="000000"/>
                <w:sz w:val="22"/>
                <w:szCs w:val="22"/>
              </w:rPr>
            </w:pPr>
            <w:r w:rsidRPr="00DF5A43">
              <w:rPr>
                <w:color w:val="000000"/>
                <w:sz w:val="22"/>
                <w:szCs w:val="22"/>
              </w:rPr>
              <w:t>16 385 766</w:t>
            </w:r>
          </w:p>
        </w:tc>
        <w:tc>
          <w:tcPr>
            <w:tcW w:w="441" w:type="pct"/>
            <w:shd w:val="clear" w:color="auto" w:fill="auto"/>
            <w:noWrap/>
            <w:vAlign w:val="center"/>
            <w:hideMark/>
          </w:tcPr>
          <w:p w:rsidR="00A97139" w:rsidRPr="00DF5A43" w:rsidRDefault="00A97139" w:rsidP="006C4690">
            <w:pPr>
              <w:jc w:val="center"/>
              <w:rPr>
                <w:color w:val="000000"/>
                <w:sz w:val="22"/>
                <w:szCs w:val="22"/>
              </w:rPr>
            </w:pPr>
            <w:r w:rsidRPr="00DF5A43">
              <w:rPr>
                <w:color w:val="000000"/>
                <w:sz w:val="22"/>
                <w:szCs w:val="22"/>
              </w:rPr>
              <w:t>16 385 767</w:t>
            </w:r>
          </w:p>
        </w:tc>
        <w:tc>
          <w:tcPr>
            <w:tcW w:w="467" w:type="pct"/>
            <w:shd w:val="clear" w:color="auto" w:fill="auto"/>
            <w:noWrap/>
            <w:vAlign w:val="center"/>
            <w:hideMark/>
          </w:tcPr>
          <w:p w:rsidR="00A97139" w:rsidRPr="00DF5A43" w:rsidRDefault="00A97139" w:rsidP="006C4690">
            <w:pPr>
              <w:jc w:val="center"/>
              <w:rPr>
                <w:color w:val="000000"/>
                <w:sz w:val="22"/>
                <w:szCs w:val="22"/>
              </w:rPr>
            </w:pPr>
            <w:r w:rsidRPr="00DF5A43">
              <w:rPr>
                <w:color w:val="000000"/>
                <w:sz w:val="22"/>
                <w:szCs w:val="22"/>
              </w:rPr>
              <w:t>16 385 766</w:t>
            </w:r>
          </w:p>
        </w:tc>
        <w:tc>
          <w:tcPr>
            <w:tcW w:w="488" w:type="pct"/>
            <w:shd w:val="clear" w:color="auto" w:fill="auto"/>
            <w:noWrap/>
            <w:vAlign w:val="center"/>
            <w:hideMark/>
          </w:tcPr>
          <w:p w:rsidR="00A97139" w:rsidRPr="00DF5A43" w:rsidRDefault="00A97139" w:rsidP="006C4690">
            <w:pPr>
              <w:jc w:val="center"/>
              <w:rPr>
                <w:color w:val="000000"/>
                <w:sz w:val="22"/>
                <w:szCs w:val="22"/>
              </w:rPr>
            </w:pPr>
            <w:r w:rsidRPr="00DF5A43">
              <w:rPr>
                <w:color w:val="000000"/>
                <w:sz w:val="22"/>
                <w:szCs w:val="22"/>
              </w:rPr>
              <w:t>49 157 299</w:t>
            </w:r>
          </w:p>
        </w:tc>
      </w:tr>
      <w:tr w:rsidR="00632F43" w:rsidRPr="00DF5A43" w:rsidTr="00DF5A43">
        <w:trPr>
          <w:trHeight w:val="312"/>
          <w:jc w:val="center"/>
        </w:trPr>
        <w:tc>
          <w:tcPr>
            <w:tcW w:w="3108" w:type="pct"/>
            <w:gridSpan w:val="2"/>
            <w:shd w:val="clear" w:color="000000" w:fill="FABF8F"/>
            <w:vAlign w:val="center"/>
            <w:hideMark/>
          </w:tcPr>
          <w:p w:rsidR="00A97139" w:rsidRPr="00DF5A43" w:rsidRDefault="00A97139" w:rsidP="003C13D9">
            <w:pPr>
              <w:rPr>
                <w:b/>
                <w:bCs/>
                <w:color w:val="000000"/>
                <w:sz w:val="22"/>
                <w:szCs w:val="22"/>
              </w:rPr>
            </w:pPr>
            <w:r w:rsidRPr="00DF5A43">
              <w:rPr>
                <w:b/>
                <w:bCs/>
                <w:color w:val="000000"/>
                <w:sz w:val="22"/>
                <w:szCs w:val="22"/>
              </w:rPr>
              <w:t xml:space="preserve">TOTAL OS </w:t>
            </w:r>
            <w:r w:rsidR="00D2359F" w:rsidRPr="00DF5A43">
              <w:rPr>
                <w:b/>
                <w:bCs/>
                <w:color w:val="000000"/>
                <w:sz w:val="22"/>
                <w:szCs w:val="22"/>
              </w:rPr>
              <w:t>5</w:t>
            </w:r>
            <w:r w:rsidRPr="00DF5A43">
              <w:rPr>
                <w:b/>
                <w:bCs/>
                <w:color w:val="000000"/>
                <w:sz w:val="22"/>
                <w:szCs w:val="22"/>
              </w:rPr>
              <w:t xml:space="preserve"> / Action 5</w:t>
            </w:r>
          </w:p>
        </w:tc>
        <w:tc>
          <w:tcPr>
            <w:tcW w:w="496" w:type="pct"/>
            <w:shd w:val="clear" w:color="000000" w:fill="FABF8F"/>
            <w:noWrap/>
            <w:vAlign w:val="center"/>
            <w:hideMark/>
          </w:tcPr>
          <w:p w:rsidR="00A97139" w:rsidRPr="00DF5A43" w:rsidRDefault="00A97139" w:rsidP="006C4690">
            <w:pPr>
              <w:jc w:val="center"/>
              <w:rPr>
                <w:b/>
                <w:bCs/>
                <w:color w:val="000000"/>
                <w:sz w:val="22"/>
                <w:szCs w:val="22"/>
              </w:rPr>
            </w:pPr>
            <w:r w:rsidRPr="00DF5A43">
              <w:rPr>
                <w:b/>
                <w:bCs/>
                <w:color w:val="000000"/>
                <w:sz w:val="22"/>
                <w:szCs w:val="22"/>
              </w:rPr>
              <w:t>16 435 266</w:t>
            </w:r>
          </w:p>
        </w:tc>
        <w:tc>
          <w:tcPr>
            <w:tcW w:w="441" w:type="pct"/>
            <w:shd w:val="clear" w:color="000000" w:fill="FABF8F"/>
            <w:noWrap/>
            <w:vAlign w:val="center"/>
            <w:hideMark/>
          </w:tcPr>
          <w:p w:rsidR="00A97139" w:rsidRPr="00DF5A43" w:rsidRDefault="00A97139" w:rsidP="006C4690">
            <w:pPr>
              <w:jc w:val="center"/>
              <w:rPr>
                <w:b/>
                <w:bCs/>
                <w:color w:val="000000"/>
                <w:sz w:val="22"/>
                <w:szCs w:val="22"/>
              </w:rPr>
            </w:pPr>
            <w:r w:rsidRPr="00DF5A43">
              <w:rPr>
                <w:b/>
                <w:bCs/>
                <w:color w:val="000000"/>
                <w:sz w:val="22"/>
                <w:szCs w:val="22"/>
              </w:rPr>
              <w:t>16 424 266</w:t>
            </w:r>
          </w:p>
        </w:tc>
        <w:tc>
          <w:tcPr>
            <w:tcW w:w="467" w:type="pct"/>
            <w:shd w:val="clear" w:color="000000" w:fill="FABF8F"/>
            <w:noWrap/>
            <w:vAlign w:val="center"/>
            <w:hideMark/>
          </w:tcPr>
          <w:p w:rsidR="00A97139" w:rsidRPr="00DF5A43" w:rsidRDefault="00A97139" w:rsidP="006C4690">
            <w:pPr>
              <w:jc w:val="center"/>
              <w:rPr>
                <w:b/>
                <w:bCs/>
                <w:color w:val="000000"/>
                <w:sz w:val="22"/>
                <w:szCs w:val="22"/>
              </w:rPr>
            </w:pPr>
            <w:r w:rsidRPr="00DF5A43">
              <w:rPr>
                <w:b/>
                <w:bCs/>
                <w:color w:val="000000"/>
                <w:sz w:val="22"/>
                <w:szCs w:val="22"/>
              </w:rPr>
              <w:t>16 407 766</w:t>
            </w:r>
          </w:p>
        </w:tc>
        <w:tc>
          <w:tcPr>
            <w:tcW w:w="488" w:type="pct"/>
            <w:shd w:val="clear" w:color="000000" w:fill="FABF8F"/>
            <w:noWrap/>
            <w:vAlign w:val="center"/>
            <w:hideMark/>
          </w:tcPr>
          <w:p w:rsidR="00A97139" w:rsidRPr="00DF5A43" w:rsidRDefault="00A97139" w:rsidP="006C4690">
            <w:pPr>
              <w:jc w:val="center"/>
              <w:rPr>
                <w:b/>
                <w:bCs/>
                <w:color w:val="000000"/>
                <w:sz w:val="22"/>
                <w:szCs w:val="22"/>
              </w:rPr>
            </w:pPr>
            <w:r w:rsidRPr="00DF5A43">
              <w:rPr>
                <w:b/>
                <w:bCs/>
                <w:color w:val="000000"/>
                <w:sz w:val="22"/>
                <w:szCs w:val="22"/>
              </w:rPr>
              <w:t>49 267 299</w:t>
            </w:r>
          </w:p>
        </w:tc>
      </w:tr>
      <w:tr w:rsidR="00A97139" w:rsidRPr="00DF5A43" w:rsidTr="00DF5A43">
        <w:trPr>
          <w:trHeight w:val="312"/>
          <w:jc w:val="center"/>
        </w:trPr>
        <w:tc>
          <w:tcPr>
            <w:tcW w:w="5000" w:type="pct"/>
            <w:gridSpan w:val="6"/>
            <w:shd w:val="clear" w:color="000000" w:fill="B7DEE8"/>
            <w:vAlign w:val="center"/>
            <w:hideMark/>
          </w:tcPr>
          <w:p w:rsidR="00A97139" w:rsidRPr="00DF5A43" w:rsidRDefault="00A97139" w:rsidP="00D2359F">
            <w:pPr>
              <w:rPr>
                <w:b/>
                <w:bCs/>
                <w:color w:val="000000"/>
                <w:sz w:val="22"/>
                <w:szCs w:val="22"/>
              </w:rPr>
            </w:pPr>
            <w:r w:rsidRPr="00DF5A43">
              <w:rPr>
                <w:b/>
                <w:bCs/>
                <w:color w:val="000000"/>
                <w:sz w:val="22"/>
                <w:szCs w:val="22"/>
              </w:rPr>
              <w:t xml:space="preserve">OS </w:t>
            </w:r>
            <w:r w:rsidR="00D2359F" w:rsidRPr="00DF5A43">
              <w:rPr>
                <w:b/>
                <w:bCs/>
                <w:color w:val="000000"/>
                <w:sz w:val="22"/>
                <w:szCs w:val="22"/>
              </w:rPr>
              <w:t xml:space="preserve">6 </w:t>
            </w:r>
            <w:r w:rsidRPr="00DF5A43">
              <w:rPr>
                <w:b/>
                <w:bCs/>
                <w:color w:val="000000"/>
                <w:sz w:val="22"/>
                <w:szCs w:val="22"/>
              </w:rPr>
              <w:t xml:space="preserve">: </w:t>
            </w:r>
            <w:r w:rsidR="00D2359F" w:rsidRPr="00DF5A43">
              <w:rPr>
                <w:b/>
                <w:bCs/>
                <w:color w:val="000000"/>
                <w:sz w:val="22"/>
                <w:szCs w:val="22"/>
              </w:rPr>
              <w:t xml:space="preserve">Améliorer les connaissances </w:t>
            </w:r>
            <w:r w:rsidRPr="00DF5A43">
              <w:rPr>
                <w:b/>
                <w:bCs/>
                <w:color w:val="000000"/>
                <w:sz w:val="22"/>
                <w:szCs w:val="22"/>
              </w:rPr>
              <w:t xml:space="preserve">dans le domaine de l’assainissement des eaux usées et excreta </w:t>
            </w:r>
          </w:p>
        </w:tc>
      </w:tr>
      <w:tr w:rsidR="00A97139" w:rsidRPr="00DF5A43" w:rsidTr="00DF5A43">
        <w:trPr>
          <w:trHeight w:val="312"/>
          <w:jc w:val="center"/>
        </w:trPr>
        <w:tc>
          <w:tcPr>
            <w:tcW w:w="5000" w:type="pct"/>
            <w:gridSpan w:val="6"/>
            <w:shd w:val="clear" w:color="000000" w:fill="FABF8F"/>
            <w:vAlign w:val="center"/>
            <w:hideMark/>
          </w:tcPr>
          <w:p w:rsidR="00A97139" w:rsidRPr="00DF5A43" w:rsidRDefault="00A97139" w:rsidP="003C13D9">
            <w:pPr>
              <w:rPr>
                <w:color w:val="000000"/>
                <w:sz w:val="22"/>
                <w:szCs w:val="22"/>
              </w:rPr>
            </w:pPr>
            <w:r w:rsidRPr="00DF5A43">
              <w:rPr>
                <w:color w:val="000000"/>
                <w:sz w:val="22"/>
                <w:szCs w:val="22"/>
              </w:rPr>
              <w:t>A6. Développement de la recherche dans le domaine l’assainissement des eaux usées et excreta</w:t>
            </w:r>
          </w:p>
        </w:tc>
      </w:tr>
      <w:tr w:rsidR="00632F43" w:rsidRPr="00DF5A43" w:rsidTr="00DF5A43">
        <w:trPr>
          <w:trHeight w:val="531"/>
          <w:jc w:val="center"/>
        </w:trPr>
        <w:tc>
          <w:tcPr>
            <w:tcW w:w="1506" w:type="pct"/>
            <w:vMerge w:val="restar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 xml:space="preserve">La recherche orientée et appliquée à l’assainissement est promue à travers des </w:t>
            </w:r>
            <w:r w:rsidRPr="00DF5A43">
              <w:rPr>
                <w:color w:val="000000"/>
                <w:sz w:val="22"/>
                <w:szCs w:val="22"/>
              </w:rPr>
              <w:lastRenderedPageBreak/>
              <w:t xml:space="preserve">thématiques pertinentes </w:t>
            </w: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lastRenderedPageBreak/>
              <w:t>Identification des besoins ou axes de recherche</w:t>
            </w:r>
          </w:p>
        </w:tc>
        <w:tc>
          <w:tcPr>
            <w:tcW w:w="496" w:type="pct"/>
            <w:vMerge w:val="restart"/>
            <w:shd w:val="clear" w:color="auto" w:fill="auto"/>
            <w:noWrap/>
            <w:vAlign w:val="center"/>
            <w:hideMark/>
          </w:tcPr>
          <w:p w:rsidR="00A97139" w:rsidRPr="00DF5A43" w:rsidRDefault="00A97139" w:rsidP="006C4690">
            <w:pPr>
              <w:jc w:val="center"/>
              <w:rPr>
                <w:color w:val="000000"/>
                <w:sz w:val="22"/>
                <w:szCs w:val="22"/>
              </w:rPr>
            </w:pPr>
            <w:r w:rsidRPr="00DF5A43">
              <w:rPr>
                <w:color w:val="000000"/>
                <w:sz w:val="22"/>
                <w:szCs w:val="22"/>
              </w:rPr>
              <w:t>3 688 723</w:t>
            </w:r>
          </w:p>
        </w:tc>
        <w:tc>
          <w:tcPr>
            <w:tcW w:w="441" w:type="pct"/>
            <w:vMerge w:val="restart"/>
            <w:shd w:val="clear" w:color="auto" w:fill="auto"/>
            <w:noWrap/>
            <w:vAlign w:val="center"/>
            <w:hideMark/>
          </w:tcPr>
          <w:p w:rsidR="00A97139" w:rsidRPr="00DF5A43" w:rsidRDefault="00A97139" w:rsidP="006C4690">
            <w:pPr>
              <w:jc w:val="center"/>
              <w:rPr>
                <w:color w:val="000000"/>
                <w:sz w:val="22"/>
                <w:szCs w:val="22"/>
              </w:rPr>
            </w:pPr>
            <w:r w:rsidRPr="00DF5A43">
              <w:rPr>
                <w:color w:val="000000"/>
                <w:sz w:val="22"/>
                <w:szCs w:val="22"/>
              </w:rPr>
              <w:t>3 688 723</w:t>
            </w:r>
          </w:p>
        </w:tc>
        <w:tc>
          <w:tcPr>
            <w:tcW w:w="467" w:type="pct"/>
            <w:vMerge w:val="restart"/>
            <w:shd w:val="clear" w:color="auto" w:fill="auto"/>
            <w:noWrap/>
            <w:vAlign w:val="center"/>
            <w:hideMark/>
          </w:tcPr>
          <w:p w:rsidR="00A97139" w:rsidRPr="00DF5A43" w:rsidRDefault="00A97139" w:rsidP="006C4690">
            <w:pPr>
              <w:jc w:val="center"/>
              <w:rPr>
                <w:color w:val="000000"/>
                <w:sz w:val="22"/>
                <w:szCs w:val="22"/>
              </w:rPr>
            </w:pPr>
            <w:r w:rsidRPr="00DF5A43">
              <w:rPr>
                <w:color w:val="000000"/>
                <w:sz w:val="22"/>
                <w:szCs w:val="22"/>
              </w:rPr>
              <w:t>3 688 722</w:t>
            </w:r>
          </w:p>
        </w:tc>
        <w:tc>
          <w:tcPr>
            <w:tcW w:w="488" w:type="pct"/>
            <w:vMerge w:val="restart"/>
            <w:shd w:val="clear" w:color="auto" w:fill="auto"/>
            <w:noWrap/>
            <w:vAlign w:val="center"/>
            <w:hideMark/>
          </w:tcPr>
          <w:p w:rsidR="00A97139" w:rsidRPr="00DF5A43" w:rsidRDefault="00A97139" w:rsidP="006C4690">
            <w:pPr>
              <w:jc w:val="center"/>
              <w:rPr>
                <w:color w:val="000000"/>
                <w:sz w:val="22"/>
                <w:szCs w:val="22"/>
              </w:rPr>
            </w:pPr>
            <w:r w:rsidRPr="00DF5A43">
              <w:rPr>
                <w:color w:val="000000"/>
                <w:sz w:val="22"/>
                <w:szCs w:val="22"/>
              </w:rPr>
              <w:t>11 066 168</w:t>
            </w:r>
          </w:p>
        </w:tc>
      </w:tr>
      <w:tr w:rsidR="00632F43" w:rsidRPr="00DF5A43" w:rsidTr="00DF5A43">
        <w:trPr>
          <w:trHeight w:val="749"/>
          <w:jc w:val="center"/>
        </w:trPr>
        <w:tc>
          <w:tcPr>
            <w:tcW w:w="1506" w:type="pct"/>
            <w:vMerge/>
            <w:vAlign w:val="center"/>
            <w:hideMark/>
          </w:tcPr>
          <w:p w:rsidR="00A97139" w:rsidRPr="00DF5A43" w:rsidRDefault="00A97139" w:rsidP="003C13D9">
            <w:pPr>
              <w:rPr>
                <w:color w:val="000000"/>
                <w:sz w:val="22"/>
                <w:szCs w:val="22"/>
              </w:rPr>
            </w:pP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Conduite de la recherche sur les thématiques identifiées avec focus sur les idées de concours d’innovation (faible coûts, durabilité et prenant en compte le genre)</w:t>
            </w:r>
          </w:p>
        </w:tc>
        <w:tc>
          <w:tcPr>
            <w:tcW w:w="496" w:type="pct"/>
            <w:vMerge/>
            <w:shd w:val="clear" w:color="auto" w:fill="auto"/>
            <w:noWrap/>
            <w:vAlign w:val="center"/>
          </w:tcPr>
          <w:p w:rsidR="00A97139" w:rsidRPr="00DF5A43" w:rsidRDefault="00A97139" w:rsidP="006C4690">
            <w:pPr>
              <w:jc w:val="center"/>
              <w:rPr>
                <w:color w:val="000000"/>
                <w:sz w:val="22"/>
                <w:szCs w:val="22"/>
              </w:rPr>
            </w:pPr>
          </w:p>
        </w:tc>
        <w:tc>
          <w:tcPr>
            <w:tcW w:w="441" w:type="pct"/>
            <w:vMerge/>
            <w:shd w:val="clear" w:color="auto" w:fill="auto"/>
            <w:noWrap/>
            <w:vAlign w:val="center"/>
          </w:tcPr>
          <w:p w:rsidR="00A97139" w:rsidRPr="00DF5A43" w:rsidRDefault="00A97139" w:rsidP="006C4690">
            <w:pPr>
              <w:jc w:val="center"/>
              <w:rPr>
                <w:color w:val="000000"/>
                <w:sz w:val="22"/>
                <w:szCs w:val="22"/>
              </w:rPr>
            </w:pPr>
          </w:p>
        </w:tc>
        <w:tc>
          <w:tcPr>
            <w:tcW w:w="467" w:type="pct"/>
            <w:vMerge/>
            <w:shd w:val="clear" w:color="auto" w:fill="auto"/>
            <w:noWrap/>
            <w:vAlign w:val="center"/>
          </w:tcPr>
          <w:p w:rsidR="00A97139" w:rsidRPr="00DF5A43" w:rsidRDefault="00A97139" w:rsidP="006C4690">
            <w:pPr>
              <w:jc w:val="center"/>
              <w:rPr>
                <w:color w:val="000000"/>
                <w:sz w:val="22"/>
                <w:szCs w:val="22"/>
              </w:rPr>
            </w:pPr>
          </w:p>
        </w:tc>
        <w:tc>
          <w:tcPr>
            <w:tcW w:w="488" w:type="pct"/>
            <w:vMerge/>
            <w:shd w:val="clear" w:color="auto" w:fill="auto"/>
            <w:noWrap/>
            <w:vAlign w:val="center"/>
          </w:tcPr>
          <w:p w:rsidR="00A97139" w:rsidRPr="00DF5A43" w:rsidRDefault="00A97139" w:rsidP="006C4690">
            <w:pPr>
              <w:jc w:val="center"/>
              <w:rPr>
                <w:color w:val="000000"/>
                <w:sz w:val="22"/>
                <w:szCs w:val="22"/>
              </w:rPr>
            </w:pPr>
          </w:p>
        </w:tc>
      </w:tr>
      <w:tr w:rsidR="00632F43" w:rsidRPr="00DF5A43" w:rsidTr="00DF5A43">
        <w:trPr>
          <w:trHeight w:val="718"/>
          <w:jc w:val="center"/>
        </w:trPr>
        <w:tc>
          <w:tcPr>
            <w:tcW w:w="1506"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 xml:space="preserve"> Les produits de la recherche améliorent les technologies d’assainissement et de gestion des  eaux usées et excreta</w:t>
            </w: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Vulgariser l’utilisation des résultats et produits de la recherche</w:t>
            </w:r>
          </w:p>
        </w:tc>
        <w:tc>
          <w:tcPr>
            <w:tcW w:w="496" w:type="pct"/>
            <w:vMerge/>
            <w:shd w:val="clear" w:color="auto" w:fill="auto"/>
            <w:noWrap/>
            <w:vAlign w:val="center"/>
          </w:tcPr>
          <w:p w:rsidR="00A97139" w:rsidRPr="00DF5A43" w:rsidRDefault="00A97139" w:rsidP="006C4690">
            <w:pPr>
              <w:jc w:val="center"/>
              <w:rPr>
                <w:color w:val="000000"/>
                <w:sz w:val="22"/>
                <w:szCs w:val="22"/>
              </w:rPr>
            </w:pPr>
          </w:p>
        </w:tc>
        <w:tc>
          <w:tcPr>
            <w:tcW w:w="441" w:type="pct"/>
            <w:vMerge/>
            <w:shd w:val="clear" w:color="auto" w:fill="auto"/>
            <w:noWrap/>
            <w:vAlign w:val="center"/>
          </w:tcPr>
          <w:p w:rsidR="00A97139" w:rsidRPr="00DF5A43" w:rsidRDefault="00A97139" w:rsidP="006C4690">
            <w:pPr>
              <w:jc w:val="center"/>
              <w:rPr>
                <w:color w:val="000000"/>
                <w:sz w:val="22"/>
                <w:szCs w:val="22"/>
              </w:rPr>
            </w:pPr>
          </w:p>
        </w:tc>
        <w:tc>
          <w:tcPr>
            <w:tcW w:w="467" w:type="pct"/>
            <w:vMerge/>
            <w:shd w:val="clear" w:color="auto" w:fill="auto"/>
            <w:noWrap/>
            <w:vAlign w:val="center"/>
          </w:tcPr>
          <w:p w:rsidR="00A97139" w:rsidRPr="00DF5A43" w:rsidRDefault="00A97139" w:rsidP="006C4690">
            <w:pPr>
              <w:jc w:val="center"/>
              <w:rPr>
                <w:color w:val="000000"/>
                <w:sz w:val="22"/>
                <w:szCs w:val="22"/>
              </w:rPr>
            </w:pPr>
          </w:p>
        </w:tc>
        <w:tc>
          <w:tcPr>
            <w:tcW w:w="488" w:type="pct"/>
            <w:vMerge/>
            <w:shd w:val="clear" w:color="auto" w:fill="auto"/>
            <w:noWrap/>
            <w:vAlign w:val="center"/>
          </w:tcPr>
          <w:p w:rsidR="00A97139" w:rsidRPr="00DF5A43" w:rsidRDefault="00A97139" w:rsidP="006C4690">
            <w:pPr>
              <w:jc w:val="center"/>
              <w:rPr>
                <w:color w:val="000000"/>
                <w:sz w:val="22"/>
                <w:szCs w:val="22"/>
              </w:rPr>
            </w:pPr>
          </w:p>
        </w:tc>
      </w:tr>
      <w:tr w:rsidR="00632F43" w:rsidRPr="00DF5A43" w:rsidTr="00DF5A43">
        <w:trPr>
          <w:trHeight w:val="749"/>
          <w:jc w:val="center"/>
        </w:trPr>
        <w:tc>
          <w:tcPr>
            <w:tcW w:w="1506" w:type="pct"/>
            <w:vMerge w:val="restar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 xml:space="preserve"> Les produits de la recherche améliorent les approches, les pratiques et les comportements en matière </w:t>
            </w: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Conduite de la recherche sur les thématiques identifiées avec focus sur les idées de concours d’innovation (faible coûts, durabilité et prenant en compte le genre)</w:t>
            </w:r>
          </w:p>
        </w:tc>
        <w:tc>
          <w:tcPr>
            <w:tcW w:w="496" w:type="pct"/>
            <w:vMerge/>
            <w:shd w:val="clear" w:color="auto" w:fill="auto"/>
            <w:noWrap/>
            <w:vAlign w:val="center"/>
          </w:tcPr>
          <w:p w:rsidR="00A97139" w:rsidRPr="00DF5A43" w:rsidRDefault="00A97139" w:rsidP="006C4690">
            <w:pPr>
              <w:jc w:val="center"/>
              <w:rPr>
                <w:color w:val="000000"/>
                <w:sz w:val="22"/>
                <w:szCs w:val="22"/>
              </w:rPr>
            </w:pPr>
          </w:p>
        </w:tc>
        <w:tc>
          <w:tcPr>
            <w:tcW w:w="441" w:type="pct"/>
            <w:vMerge/>
            <w:shd w:val="clear" w:color="auto" w:fill="auto"/>
            <w:noWrap/>
            <w:vAlign w:val="center"/>
          </w:tcPr>
          <w:p w:rsidR="00A97139" w:rsidRPr="00DF5A43" w:rsidRDefault="00A97139" w:rsidP="006C4690">
            <w:pPr>
              <w:jc w:val="center"/>
              <w:rPr>
                <w:color w:val="000000"/>
                <w:sz w:val="22"/>
                <w:szCs w:val="22"/>
              </w:rPr>
            </w:pPr>
          </w:p>
        </w:tc>
        <w:tc>
          <w:tcPr>
            <w:tcW w:w="467" w:type="pct"/>
            <w:vMerge/>
            <w:shd w:val="clear" w:color="auto" w:fill="auto"/>
            <w:noWrap/>
            <w:vAlign w:val="center"/>
          </w:tcPr>
          <w:p w:rsidR="00A97139" w:rsidRPr="00DF5A43" w:rsidRDefault="00A97139" w:rsidP="006C4690">
            <w:pPr>
              <w:jc w:val="center"/>
              <w:rPr>
                <w:color w:val="000000"/>
                <w:sz w:val="22"/>
                <w:szCs w:val="22"/>
              </w:rPr>
            </w:pPr>
          </w:p>
        </w:tc>
        <w:tc>
          <w:tcPr>
            <w:tcW w:w="488" w:type="pct"/>
            <w:vMerge/>
            <w:shd w:val="clear" w:color="auto" w:fill="auto"/>
            <w:noWrap/>
            <w:vAlign w:val="center"/>
          </w:tcPr>
          <w:p w:rsidR="00A97139" w:rsidRPr="00DF5A43" w:rsidRDefault="00A97139" w:rsidP="006C4690">
            <w:pPr>
              <w:jc w:val="center"/>
              <w:rPr>
                <w:color w:val="000000"/>
                <w:sz w:val="22"/>
                <w:szCs w:val="22"/>
              </w:rPr>
            </w:pPr>
          </w:p>
        </w:tc>
      </w:tr>
      <w:tr w:rsidR="00632F43" w:rsidRPr="00DF5A43" w:rsidTr="00DF5A43">
        <w:trPr>
          <w:trHeight w:val="312"/>
          <w:jc w:val="center"/>
        </w:trPr>
        <w:tc>
          <w:tcPr>
            <w:tcW w:w="1506" w:type="pct"/>
            <w:vMerge/>
            <w:vAlign w:val="center"/>
            <w:hideMark/>
          </w:tcPr>
          <w:p w:rsidR="00A97139" w:rsidRPr="00DF5A43" w:rsidRDefault="00A97139" w:rsidP="003C13D9">
            <w:pPr>
              <w:rPr>
                <w:color w:val="000000"/>
                <w:sz w:val="22"/>
                <w:szCs w:val="22"/>
              </w:rPr>
            </w:pP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Vulgariser l’utilisation des résultats et produits de la recherche</w:t>
            </w:r>
          </w:p>
        </w:tc>
        <w:tc>
          <w:tcPr>
            <w:tcW w:w="496" w:type="pct"/>
            <w:vMerge/>
            <w:shd w:val="clear" w:color="auto" w:fill="auto"/>
            <w:noWrap/>
            <w:vAlign w:val="center"/>
          </w:tcPr>
          <w:p w:rsidR="00A97139" w:rsidRPr="00DF5A43" w:rsidRDefault="00A97139" w:rsidP="006C4690">
            <w:pPr>
              <w:jc w:val="center"/>
              <w:rPr>
                <w:color w:val="000000"/>
                <w:sz w:val="22"/>
                <w:szCs w:val="22"/>
              </w:rPr>
            </w:pPr>
          </w:p>
        </w:tc>
        <w:tc>
          <w:tcPr>
            <w:tcW w:w="441" w:type="pct"/>
            <w:vMerge/>
            <w:shd w:val="clear" w:color="auto" w:fill="auto"/>
            <w:noWrap/>
            <w:vAlign w:val="center"/>
          </w:tcPr>
          <w:p w:rsidR="00A97139" w:rsidRPr="00DF5A43" w:rsidRDefault="00A97139" w:rsidP="006C4690">
            <w:pPr>
              <w:jc w:val="center"/>
              <w:rPr>
                <w:color w:val="000000"/>
                <w:sz w:val="22"/>
                <w:szCs w:val="22"/>
              </w:rPr>
            </w:pPr>
          </w:p>
        </w:tc>
        <w:tc>
          <w:tcPr>
            <w:tcW w:w="467" w:type="pct"/>
            <w:vMerge/>
            <w:shd w:val="clear" w:color="auto" w:fill="auto"/>
            <w:noWrap/>
            <w:vAlign w:val="center"/>
          </w:tcPr>
          <w:p w:rsidR="00A97139" w:rsidRPr="00DF5A43" w:rsidRDefault="00A97139" w:rsidP="006C4690">
            <w:pPr>
              <w:jc w:val="center"/>
              <w:rPr>
                <w:color w:val="000000"/>
                <w:sz w:val="22"/>
                <w:szCs w:val="22"/>
              </w:rPr>
            </w:pPr>
          </w:p>
        </w:tc>
        <w:tc>
          <w:tcPr>
            <w:tcW w:w="488" w:type="pct"/>
            <w:vMerge/>
            <w:shd w:val="clear" w:color="auto" w:fill="auto"/>
            <w:noWrap/>
            <w:vAlign w:val="center"/>
          </w:tcPr>
          <w:p w:rsidR="00A97139" w:rsidRPr="00DF5A43" w:rsidRDefault="00A97139" w:rsidP="006C4690">
            <w:pPr>
              <w:jc w:val="center"/>
              <w:rPr>
                <w:color w:val="000000"/>
                <w:sz w:val="22"/>
                <w:szCs w:val="22"/>
              </w:rPr>
            </w:pPr>
          </w:p>
        </w:tc>
      </w:tr>
      <w:tr w:rsidR="00632F43" w:rsidRPr="00DF5A43" w:rsidTr="00DF5A43">
        <w:trPr>
          <w:trHeight w:val="312"/>
          <w:jc w:val="center"/>
        </w:trPr>
        <w:tc>
          <w:tcPr>
            <w:tcW w:w="1506" w:type="pct"/>
            <w:shd w:val="clear" w:color="000000" w:fill="FABF8F"/>
            <w:vAlign w:val="center"/>
            <w:hideMark/>
          </w:tcPr>
          <w:p w:rsidR="00A97139" w:rsidRPr="00DF5A43" w:rsidRDefault="00A97139" w:rsidP="003C13D9">
            <w:pPr>
              <w:rPr>
                <w:b/>
                <w:bCs/>
                <w:color w:val="000000"/>
                <w:sz w:val="22"/>
                <w:szCs w:val="22"/>
              </w:rPr>
            </w:pPr>
            <w:r w:rsidRPr="00DF5A43">
              <w:rPr>
                <w:b/>
                <w:bCs/>
                <w:color w:val="000000"/>
                <w:sz w:val="22"/>
                <w:szCs w:val="22"/>
              </w:rPr>
              <w:t xml:space="preserve">TOTAL OS </w:t>
            </w:r>
            <w:r w:rsidR="00D2359F" w:rsidRPr="00DF5A43">
              <w:rPr>
                <w:b/>
                <w:bCs/>
                <w:color w:val="000000"/>
                <w:sz w:val="22"/>
                <w:szCs w:val="22"/>
              </w:rPr>
              <w:t>6</w:t>
            </w:r>
            <w:r w:rsidRPr="00DF5A43">
              <w:rPr>
                <w:b/>
                <w:bCs/>
                <w:color w:val="000000"/>
                <w:sz w:val="22"/>
                <w:szCs w:val="22"/>
              </w:rPr>
              <w:t xml:space="preserve"> / Action 6</w:t>
            </w:r>
          </w:p>
        </w:tc>
        <w:tc>
          <w:tcPr>
            <w:tcW w:w="1602" w:type="pct"/>
            <w:shd w:val="clear" w:color="000000" w:fill="FABF8F"/>
            <w:hideMark/>
          </w:tcPr>
          <w:p w:rsidR="00A97139" w:rsidRPr="00DF5A43" w:rsidRDefault="00A97139" w:rsidP="00DF5A43">
            <w:pPr>
              <w:ind w:firstLineChars="200" w:firstLine="440"/>
              <w:rPr>
                <w:color w:val="000000"/>
                <w:sz w:val="22"/>
                <w:szCs w:val="22"/>
              </w:rPr>
            </w:pPr>
            <w:r w:rsidRPr="00DF5A43">
              <w:rPr>
                <w:color w:val="000000"/>
                <w:sz w:val="22"/>
                <w:szCs w:val="22"/>
              </w:rPr>
              <w:t> </w:t>
            </w:r>
          </w:p>
        </w:tc>
        <w:tc>
          <w:tcPr>
            <w:tcW w:w="496" w:type="pct"/>
            <w:shd w:val="clear" w:color="000000" w:fill="FABF8F"/>
            <w:noWrap/>
            <w:vAlign w:val="center"/>
            <w:hideMark/>
          </w:tcPr>
          <w:p w:rsidR="00A97139" w:rsidRPr="00DF5A43" w:rsidRDefault="00A97139" w:rsidP="006C4690">
            <w:pPr>
              <w:jc w:val="center"/>
              <w:rPr>
                <w:b/>
                <w:bCs/>
                <w:color w:val="000000"/>
                <w:sz w:val="22"/>
                <w:szCs w:val="22"/>
              </w:rPr>
            </w:pPr>
            <w:r w:rsidRPr="00DF5A43">
              <w:rPr>
                <w:b/>
                <w:bCs/>
                <w:color w:val="000000"/>
                <w:sz w:val="22"/>
                <w:szCs w:val="22"/>
              </w:rPr>
              <w:t>3 688 723</w:t>
            </w:r>
          </w:p>
        </w:tc>
        <w:tc>
          <w:tcPr>
            <w:tcW w:w="441" w:type="pct"/>
            <w:shd w:val="clear" w:color="000000" w:fill="FABF8F"/>
            <w:noWrap/>
            <w:vAlign w:val="center"/>
            <w:hideMark/>
          </w:tcPr>
          <w:p w:rsidR="00A97139" w:rsidRPr="00DF5A43" w:rsidRDefault="00A97139" w:rsidP="006C4690">
            <w:pPr>
              <w:jc w:val="center"/>
              <w:rPr>
                <w:b/>
                <w:bCs/>
                <w:color w:val="000000"/>
                <w:sz w:val="22"/>
                <w:szCs w:val="22"/>
              </w:rPr>
            </w:pPr>
            <w:r w:rsidRPr="00DF5A43">
              <w:rPr>
                <w:b/>
                <w:bCs/>
                <w:color w:val="000000"/>
                <w:sz w:val="22"/>
                <w:szCs w:val="22"/>
              </w:rPr>
              <w:t>3 688 723</w:t>
            </w:r>
          </w:p>
        </w:tc>
        <w:tc>
          <w:tcPr>
            <w:tcW w:w="467" w:type="pct"/>
            <w:shd w:val="clear" w:color="000000" w:fill="FABF8F"/>
            <w:noWrap/>
            <w:vAlign w:val="center"/>
            <w:hideMark/>
          </w:tcPr>
          <w:p w:rsidR="00A97139" w:rsidRPr="00DF5A43" w:rsidRDefault="00A97139" w:rsidP="006C4690">
            <w:pPr>
              <w:jc w:val="center"/>
              <w:rPr>
                <w:b/>
                <w:bCs/>
                <w:color w:val="000000"/>
                <w:sz w:val="22"/>
                <w:szCs w:val="22"/>
              </w:rPr>
            </w:pPr>
            <w:r w:rsidRPr="00DF5A43">
              <w:rPr>
                <w:b/>
                <w:bCs/>
                <w:color w:val="000000"/>
                <w:sz w:val="22"/>
                <w:szCs w:val="22"/>
              </w:rPr>
              <w:t>3 688 722</w:t>
            </w:r>
          </w:p>
        </w:tc>
        <w:tc>
          <w:tcPr>
            <w:tcW w:w="488" w:type="pct"/>
            <w:shd w:val="clear" w:color="000000" w:fill="FABF8F"/>
            <w:noWrap/>
            <w:vAlign w:val="center"/>
            <w:hideMark/>
          </w:tcPr>
          <w:p w:rsidR="00A97139" w:rsidRPr="00DF5A43" w:rsidRDefault="00A97139" w:rsidP="006C4690">
            <w:pPr>
              <w:jc w:val="center"/>
              <w:rPr>
                <w:b/>
                <w:bCs/>
                <w:color w:val="000000"/>
                <w:sz w:val="22"/>
                <w:szCs w:val="22"/>
              </w:rPr>
            </w:pPr>
            <w:r w:rsidRPr="00DF5A43">
              <w:rPr>
                <w:b/>
                <w:bCs/>
                <w:color w:val="000000"/>
                <w:sz w:val="22"/>
                <w:szCs w:val="22"/>
              </w:rPr>
              <w:t>11 066 168</w:t>
            </w:r>
          </w:p>
        </w:tc>
      </w:tr>
      <w:tr w:rsidR="00A97139" w:rsidRPr="00DF5A43" w:rsidTr="00DF5A43">
        <w:trPr>
          <w:trHeight w:val="312"/>
          <w:jc w:val="center"/>
        </w:trPr>
        <w:tc>
          <w:tcPr>
            <w:tcW w:w="5000" w:type="pct"/>
            <w:gridSpan w:val="6"/>
            <w:shd w:val="clear" w:color="000000" w:fill="B7DEE8"/>
            <w:vAlign w:val="center"/>
            <w:hideMark/>
          </w:tcPr>
          <w:p w:rsidR="00A97139" w:rsidRPr="00DF5A43" w:rsidRDefault="00A97139" w:rsidP="003C13D9">
            <w:pPr>
              <w:rPr>
                <w:b/>
                <w:bCs/>
                <w:color w:val="000000"/>
                <w:sz w:val="22"/>
                <w:szCs w:val="22"/>
              </w:rPr>
            </w:pPr>
            <w:r w:rsidRPr="00DF5A43">
              <w:rPr>
                <w:b/>
                <w:bCs/>
                <w:color w:val="000000"/>
                <w:sz w:val="22"/>
                <w:szCs w:val="22"/>
              </w:rPr>
              <w:t xml:space="preserve">OS </w:t>
            </w:r>
            <w:r w:rsidR="00D2359F" w:rsidRPr="00DF5A43">
              <w:rPr>
                <w:b/>
                <w:bCs/>
                <w:color w:val="000000"/>
                <w:sz w:val="22"/>
                <w:szCs w:val="22"/>
              </w:rPr>
              <w:t>7</w:t>
            </w:r>
            <w:r w:rsidRPr="00DF5A43">
              <w:rPr>
                <w:b/>
                <w:bCs/>
                <w:color w:val="000000"/>
                <w:sz w:val="22"/>
                <w:szCs w:val="22"/>
              </w:rPr>
              <w:t xml:space="preserve"> : Renforcer les capacités de de financement, de gestion et de pilotage du sous-secteur </w:t>
            </w:r>
          </w:p>
        </w:tc>
      </w:tr>
      <w:tr w:rsidR="00A97139" w:rsidRPr="00DF5A43" w:rsidTr="00DF5A43">
        <w:trPr>
          <w:trHeight w:val="312"/>
          <w:jc w:val="center"/>
        </w:trPr>
        <w:tc>
          <w:tcPr>
            <w:tcW w:w="5000" w:type="pct"/>
            <w:gridSpan w:val="6"/>
            <w:shd w:val="clear" w:color="000000" w:fill="FABF8F"/>
            <w:vAlign w:val="center"/>
            <w:hideMark/>
          </w:tcPr>
          <w:p w:rsidR="00A97139" w:rsidRPr="00DF5A43" w:rsidRDefault="00A97139" w:rsidP="003C13D9">
            <w:pPr>
              <w:rPr>
                <w:color w:val="000000"/>
                <w:sz w:val="22"/>
                <w:szCs w:val="22"/>
              </w:rPr>
            </w:pPr>
            <w:r w:rsidRPr="00DF5A43">
              <w:rPr>
                <w:color w:val="000000"/>
                <w:sz w:val="22"/>
                <w:szCs w:val="22"/>
              </w:rPr>
              <w:t>A7. Renforcement des capacités de financement, de gestion et de pilotage du sous-secteur</w:t>
            </w:r>
          </w:p>
        </w:tc>
      </w:tr>
      <w:tr w:rsidR="00632F43" w:rsidRPr="00DF5A43" w:rsidTr="00DF5A43">
        <w:trPr>
          <w:trHeight w:val="499"/>
          <w:jc w:val="center"/>
        </w:trPr>
        <w:tc>
          <w:tcPr>
            <w:tcW w:w="1506" w:type="pct"/>
            <w:vMerge w:val="restar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Les ressources financières nécessaires à la mise en œuvre du programme sont progressivement mobilisées</w:t>
            </w: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Promotion à grande échelle de l’Assainissement Total Piloté par les leaders (ATPL)</w:t>
            </w:r>
          </w:p>
        </w:tc>
        <w:tc>
          <w:tcPr>
            <w:tcW w:w="496" w:type="pct"/>
            <w:vMerge w:val="restart"/>
            <w:shd w:val="clear" w:color="auto" w:fill="auto"/>
            <w:noWrap/>
            <w:vAlign w:val="center"/>
            <w:hideMark/>
          </w:tcPr>
          <w:p w:rsidR="00A97139" w:rsidRPr="00DF5A43" w:rsidRDefault="00A97139" w:rsidP="006C4690">
            <w:pPr>
              <w:jc w:val="center"/>
              <w:rPr>
                <w:color w:val="000000"/>
                <w:sz w:val="22"/>
                <w:szCs w:val="22"/>
              </w:rPr>
            </w:pPr>
            <w:r w:rsidRPr="00DF5A43">
              <w:rPr>
                <w:color w:val="000000"/>
                <w:sz w:val="22"/>
                <w:szCs w:val="22"/>
              </w:rPr>
              <w:t>75 375</w:t>
            </w:r>
          </w:p>
        </w:tc>
        <w:tc>
          <w:tcPr>
            <w:tcW w:w="441" w:type="pct"/>
            <w:vMerge w:val="restart"/>
            <w:shd w:val="clear" w:color="auto" w:fill="auto"/>
            <w:noWrap/>
            <w:vAlign w:val="center"/>
            <w:hideMark/>
          </w:tcPr>
          <w:p w:rsidR="00A97139" w:rsidRPr="00DF5A43" w:rsidRDefault="00A97139" w:rsidP="006C4690">
            <w:pPr>
              <w:jc w:val="center"/>
              <w:rPr>
                <w:color w:val="000000"/>
                <w:sz w:val="22"/>
                <w:szCs w:val="22"/>
              </w:rPr>
            </w:pPr>
            <w:r w:rsidRPr="00DF5A43">
              <w:rPr>
                <w:color w:val="000000"/>
                <w:sz w:val="22"/>
                <w:szCs w:val="22"/>
              </w:rPr>
              <w:t>58 625</w:t>
            </w:r>
          </w:p>
        </w:tc>
        <w:tc>
          <w:tcPr>
            <w:tcW w:w="467" w:type="pct"/>
            <w:vMerge w:val="restart"/>
            <w:shd w:val="clear" w:color="auto" w:fill="auto"/>
            <w:noWrap/>
            <w:vAlign w:val="center"/>
            <w:hideMark/>
          </w:tcPr>
          <w:p w:rsidR="00A97139" w:rsidRPr="00DF5A43" w:rsidRDefault="00A97139" w:rsidP="006C4690">
            <w:pPr>
              <w:jc w:val="center"/>
              <w:rPr>
                <w:color w:val="000000"/>
                <w:sz w:val="22"/>
                <w:szCs w:val="22"/>
              </w:rPr>
            </w:pPr>
            <w:r w:rsidRPr="00DF5A43">
              <w:rPr>
                <w:color w:val="000000"/>
                <w:sz w:val="22"/>
                <w:szCs w:val="22"/>
              </w:rPr>
              <w:t>33 500</w:t>
            </w:r>
          </w:p>
        </w:tc>
        <w:tc>
          <w:tcPr>
            <w:tcW w:w="488" w:type="pct"/>
            <w:vMerge w:val="restart"/>
            <w:shd w:val="clear" w:color="auto" w:fill="auto"/>
            <w:noWrap/>
            <w:vAlign w:val="center"/>
            <w:hideMark/>
          </w:tcPr>
          <w:p w:rsidR="00A97139" w:rsidRPr="00DF5A43" w:rsidRDefault="00A97139" w:rsidP="006C4690">
            <w:pPr>
              <w:jc w:val="center"/>
              <w:rPr>
                <w:color w:val="000000"/>
                <w:sz w:val="22"/>
                <w:szCs w:val="22"/>
              </w:rPr>
            </w:pPr>
            <w:r w:rsidRPr="00DF5A43">
              <w:rPr>
                <w:color w:val="000000"/>
                <w:sz w:val="22"/>
                <w:szCs w:val="22"/>
              </w:rPr>
              <w:t>167 500</w:t>
            </w:r>
          </w:p>
        </w:tc>
      </w:tr>
      <w:tr w:rsidR="00632F43" w:rsidRPr="00DF5A43" w:rsidTr="00DF5A43">
        <w:trPr>
          <w:trHeight w:val="499"/>
          <w:jc w:val="center"/>
        </w:trPr>
        <w:tc>
          <w:tcPr>
            <w:tcW w:w="1506" w:type="pct"/>
            <w:vMerge/>
            <w:vAlign w:val="center"/>
            <w:hideMark/>
          </w:tcPr>
          <w:p w:rsidR="00A97139" w:rsidRPr="00DF5A43" w:rsidRDefault="00A97139" w:rsidP="003C13D9">
            <w:pPr>
              <w:rPr>
                <w:color w:val="000000"/>
                <w:sz w:val="22"/>
                <w:szCs w:val="22"/>
              </w:rPr>
            </w:pP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Développement du Partenariat Public Privé en matière d’assainissement</w:t>
            </w:r>
          </w:p>
        </w:tc>
        <w:tc>
          <w:tcPr>
            <w:tcW w:w="496" w:type="pct"/>
            <w:vMerge/>
            <w:shd w:val="clear" w:color="auto" w:fill="auto"/>
            <w:noWrap/>
            <w:vAlign w:val="center"/>
          </w:tcPr>
          <w:p w:rsidR="00A97139" w:rsidRPr="00DF5A43" w:rsidRDefault="00A97139" w:rsidP="003C13D9">
            <w:pPr>
              <w:jc w:val="right"/>
              <w:rPr>
                <w:color w:val="000000"/>
                <w:sz w:val="22"/>
                <w:szCs w:val="22"/>
              </w:rPr>
            </w:pPr>
          </w:p>
        </w:tc>
        <w:tc>
          <w:tcPr>
            <w:tcW w:w="441" w:type="pct"/>
            <w:vMerge/>
            <w:shd w:val="clear" w:color="auto" w:fill="auto"/>
            <w:noWrap/>
            <w:vAlign w:val="center"/>
          </w:tcPr>
          <w:p w:rsidR="00A97139" w:rsidRPr="00DF5A43" w:rsidRDefault="00A97139" w:rsidP="003C13D9">
            <w:pPr>
              <w:jc w:val="right"/>
              <w:rPr>
                <w:color w:val="000000"/>
                <w:sz w:val="22"/>
                <w:szCs w:val="22"/>
              </w:rPr>
            </w:pPr>
          </w:p>
        </w:tc>
        <w:tc>
          <w:tcPr>
            <w:tcW w:w="467" w:type="pct"/>
            <w:vMerge/>
            <w:shd w:val="clear" w:color="auto" w:fill="auto"/>
            <w:noWrap/>
            <w:vAlign w:val="center"/>
          </w:tcPr>
          <w:p w:rsidR="00A97139" w:rsidRPr="00DF5A43" w:rsidRDefault="00A97139" w:rsidP="003C13D9">
            <w:pPr>
              <w:jc w:val="right"/>
              <w:rPr>
                <w:color w:val="000000"/>
                <w:sz w:val="22"/>
                <w:szCs w:val="22"/>
              </w:rPr>
            </w:pPr>
          </w:p>
        </w:tc>
        <w:tc>
          <w:tcPr>
            <w:tcW w:w="488" w:type="pct"/>
            <w:vMerge/>
            <w:shd w:val="clear" w:color="auto" w:fill="auto"/>
            <w:noWrap/>
            <w:vAlign w:val="center"/>
          </w:tcPr>
          <w:p w:rsidR="00A97139" w:rsidRPr="00DF5A43" w:rsidRDefault="00A97139" w:rsidP="003C13D9">
            <w:pPr>
              <w:jc w:val="right"/>
              <w:rPr>
                <w:color w:val="000000"/>
                <w:sz w:val="22"/>
                <w:szCs w:val="22"/>
              </w:rPr>
            </w:pPr>
          </w:p>
        </w:tc>
      </w:tr>
      <w:tr w:rsidR="00632F43" w:rsidRPr="00DF5A43" w:rsidTr="00DF5A43">
        <w:trPr>
          <w:trHeight w:val="1249"/>
          <w:jc w:val="center"/>
        </w:trPr>
        <w:tc>
          <w:tcPr>
            <w:tcW w:w="1506" w:type="pct"/>
            <w:vMerge/>
            <w:vAlign w:val="center"/>
            <w:hideMark/>
          </w:tcPr>
          <w:p w:rsidR="00A97139" w:rsidRPr="00DF5A43" w:rsidRDefault="00A97139" w:rsidP="003C13D9">
            <w:pPr>
              <w:rPr>
                <w:color w:val="000000"/>
                <w:sz w:val="22"/>
                <w:szCs w:val="22"/>
              </w:rPr>
            </w:pP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Développement de nouveaux mécanismes de financement endogène (micro crédits, crédits- bail)</w:t>
            </w:r>
          </w:p>
          <w:p w:rsidR="00A97139" w:rsidRPr="00DF5A43" w:rsidRDefault="00A97139" w:rsidP="003C13D9">
            <w:pPr>
              <w:rPr>
                <w:color w:val="000000"/>
                <w:sz w:val="22"/>
                <w:szCs w:val="22"/>
              </w:rPr>
            </w:pPr>
          </w:p>
        </w:tc>
        <w:tc>
          <w:tcPr>
            <w:tcW w:w="496" w:type="pct"/>
            <w:vMerge/>
            <w:shd w:val="clear" w:color="auto" w:fill="auto"/>
            <w:noWrap/>
            <w:vAlign w:val="center"/>
          </w:tcPr>
          <w:p w:rsidR="00A97139" w:rsidRPr="00DF5A43" w:rsidRDefault="00A97139" w:rsidP="003C13D9">
            <w:pPr>
              <w:jc w:val="right"/>
              <w:rPr>
                <w:color w:val="000000"/>
                <w:sz w:val="22"/>
                <w:szCs w:val="22"/>
              </w:rPr>
            </w:pPr>
          </w:p>
        </w:tc>
        <w:tc>
          <w:tcPr>
            <w:tcW w:w="441" w:type="pct"/>
            <w:vMerge/>
            <w:shd w:val="clear" w:color="auto" w:fill="auto"/>
            <w:noWrap/>
            <w:vAlign w:val="center"/>
          </w:tcPr>
          <w:p w:rsidR="00A97139" w:rsidRPr="00DF5A43" w:rsidRDefault="00A97139" w:rsidP="003C13D9">
            <w:pPr>
              <w:jc w:val="right"/>
              <w:rPr>
                <w:color w:val="000000"/>
                <w:sz w:val="22"/>
                <w:szCs w:val="22"/>
              </w:rPr>
            </w:pPr>
          </w:p>
        </w:tc>
        <w:tc>
          <w:tcPr>
            <w:tcW w:w="467" w:type="pct"/>
            <w:vMerge/>
            <w:shd w:val="clear" w:color="auto" w:fill="auto"/>
            <w:noWrap/>
            <w:vAlign w:val="center"/>
          </w:tcPr>
          <w:p w:rsidR="00A97139" w:rsidRPr="00DF5A43" w:rsidRDefault="00A97139" w:rsidP="003C13D9">
            <w:pPr>
              <w:jc w:val="right"/>
              <w:rPr>
                <w:color w:val="000000"/>
                <w:sz w:val="22"/>
                <w:szCs w:val="22"/>
              </w:rPr>
            </w:pPr>
          </w:p>
        </w:tc>
        <w:tc>
          <w:tcPr>
            <w:tcW w:w="488" w:type="pct"/>
            <w:vMerge/>
            <w:shd w:val="clear" w:color="auto" w:fill="auto"/>
            <w:noWrap/>
            <w:vAlign w:val="center"/>
          </w:tcPr>
          <w:p w:rsidR="00A97139" w:rsidRPr="00DF5A43" w:rsidRDefault="00A97139" w:rsidP="003C13D9">
            <w:pPr>
              <w:jc w:val="right"/>
              <w:rPr>
                <w:color w:val="000000"/>
                <w:sz w:val="22"/>
                <w:szCs w:val="22"/>
              </w:rPr>
            </w:pPr>
          </w:p>
        </w:tc>
      </w:tr>
      <w:tr w:rsidR="00632F43" w:rsidRPr="00DF5A43" w:rsidTr="00DF5A43">
        <w:trPr>
          <w:trHeight w:val="499"/>
          <w:jc w:val="center"/>
        </w:trPr>
        <w:tc>
          <w:tcPr>
            <w:tcW w:w="1506"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La mise en œuvre du programme est encadrée par des textes juridiques et réglementaires adéquats</w:t>
            </w: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Adoption des textes réglementaires sur les normes, critères et indicateurs en matière d’AEUE</w:t>
            </w:r>
          </w:p>
        </w:tc>
        <w:tc>
          <w:tcPr>
            <w:tcW w:w="496" w:type="pct"/>
            <w:vMerge w:val="restart"/>
            <w:shd w:val="clear" w:color="auto" w:fill="auto"/>
            <w:noWrap/>
            <w:vAlign w:val="center"/>
            <w:hideMark/>
          </w:tcPr>
          <w:p w:rsidR="00A97139" w:rsidRPr="00DF5A43" w:rsidRDefault="00A97139" w:rsidP="006C4690">
            <w:pPr>
              <w:jc w:val="center"/>
              <w:rPr>
                <w:color w:val="000000"/>
                <w:sz w:val="22"/>
                <w:szCs w:val="22"/>
              </w:rPr>
            </w:pPr>
            <w:r w:rsidRPr="00DF5A43">
              <w:rPr>
                <w:color w:val="000000"/>
                <w:sz w:val="22"/>
                <w:szCs w:val="22"/>
              </w:rPr>
              <w:t>295 167</w:t>
            </w:r>
          </w:p>
        </w:tc>
        <w:tc>
          <w:tcPr>
            <w:tcW w:w="441" w:type="pct"/>
            <w:vMerge w:val="restart"/>
            <w:shd w:val="clear" w:color="auto" w:fill="auto"/>
            <w:noWrap/>
            <w:vAlign w:val="center"/>
            <w:hideMark/>
          </w:tcPr>
          <w:p w:rsidR="00A97139" w:rsidRPr="00DF5A43" w:rsidRDefault="00A97139" w:rsidP="006C4690">
            <w:pPr>
              <w:jc w:val="center"/>
              <w:rPr>
                <w:color w:val="000000"/>
                <w:sz w:val="22"/>
                <w:szCs w:val="22"/>
              </w:rPr>
            </w:pPr>
            <w:r w:rsidRPr="00DF5A43">
              <w:rPr>
                <w:color w:val="000000"/>
                <w:sz w:val="22"/>
                <w:szCs w:val="22"/>
              </w:rPr>
              <w:t>295 167</w:t>
            </w:r>
          </w:p>
        </w:tc>
        <w:tc>
          <w:tcPr>
            <w:tcW w:w="467" w:type="pct"/>
            <w:vMerge w:val="restart"/>
            <w:shd w:val="clear" w:color="auto" w:fill="auto"/>
            <w:noWrap/>
            <w:vAlign w:val="center"/>
            <w:hideMark/>
          </w:tcPr>
          <w:p w:rsidR="00A97139" w:rsidRPr="00DF5A43" w:rsidRDefault="00A97139" w:rsidP="006C4690">
            <w:pPr>
              <w:jc w:val="center"/>
              <w:rPr>
                <w:color w:val="000000"/>
                <w:sz w:val="22"/>
                <w:szCs w:val="22"/>
              </w:rPr>
            </w:pPr>
            <w:r w:rsidRPr="00DF5A43">
              <w:rPr>
                <w:color w:val="000000"/>
                <w:sz w:val="22"/>
                <w:szCs w:val="22"/>
              </w:rPr>
              <w:t>295 167</w:t>
            </w:r>
          </w:p>
        </w:tc>
        <w:tc>
          <w:tcPr>
            <w:tcW w:w="488" w:type="pct"/>
            <w:vMerge w:val="restart"/>
            <w:shd w:val="clear" w:color="auto" w:fill="auto"/>
            <w:noWrap/>
            <w:vAlign w:val="center"/>
            <w:hideMark/>
          </w:tcPr>
          <w:p w:rsidR="00A97139" w:rsidRPr="00DF5A43" w:rsidRDefault="00A97139" w:rsidP="006C4690">
            <w:pPr>
              <w:jc w:val="center"/>
              <w:rPr>
                <w:color w:val="000000"/>
                <w:sz w:val="22"/>
                <w:szCs w:val="22"/>
              </w:rPr>
            </w:pPr>
            <w:r w:rsidRPr="00DF5A43">
              <w:rPr>
                <w:color w:val="000000"/>
                <w:sz w:val="22"/>
                <w:szCs w:val="22"/>
              </w:rPr>
              <w:t>885 501</w:t>
            </w:r>
          </w:p>
        </w:tc>
      </w:tr>
      <w:tr w:rsidR="00632F43" w:rsidRPr="00DF5A43" w:rsidTr="00DF5A43">
        <w:trPr>
          <w:trHeight w:val="499"/>
          <w:jc w:val="center"/>
        </w:trPr>
        <w:tc>
          <w:tcPr>
            <w:tcW w:w="1506"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 xml:space="preserve">Une part de plus en plus importante de l’assainissement familial est réalisée sur fonds propres des ménages. </w:t>
            </w: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Identification, suivi et médiatisation des "champions d'assainissement"</w:t>
            </w:r>
          </w:p>
        </w:tc>
        <w:tc>
          <w:tcPr>
            <w:tcW w:w="496" w:type="pct"/>
            <w:vMerge/>
            <w:shd w:val="clear" w:color="auto" w:fill="auto"/>
            <w:noWrap/>
            <w:vAlign w:val="center"/>
          </w:tcPr>
          <w:p w:rsidR="00A97139" w:rsidRPr="00DF5A43" w:rsidRDefault="00A97139" w:rsidP="003C13D9">
            <w:pPr>
              <w:jc w:val="right"/>
              <w:rPr>
                <w:color w:val="000000"/>
                <w:sz w:val="22"/>
                <w:szCs w:val="22"/>
              </w:rPr>
            </w:pPr>
          </w:p>
        </w:tc>
        <w:tc>
          <w:tcPr>
            <w:tcW w:w="441" w:type="pct"/>
            <w:vMerge/>
            <w:shd w:val="clear" w:color="auto" w:fill="auto"/>
            <w:noWrap/>
            <w:vAlign w:val="center"/>
          </w:tcPr>
          <w:p w:rsidR="00A97139" w:rsidRPr="00DF5A43" w:rsidRDefault="00A97139" w:rsidP="003C13D9">
            <w:pPr>
              <w:jc w:val="right"/>
              <w:rPr>
                <w:color w:val="000000"/>
                <w:sz w:val="22"/>
                <w:szCs w:val="22"/>
              </w:rPr>
            </w:pPr>
          </w:p>
        </w:tc>
        <w:tc>
          <w:tcPr>
            <w:tcW w:w="467" w:type="pct"/>
            <w:vMerge/>
            <w:shd w:val="clear" w:color="auto" w:fill="auto"/>
            <w:noWrap/>
            <w:vAlign w:val="center"/>
          </w:tcPr>
          <w:p w:rsidR="00A97139" w:rsidRPr="00DF5A43" w:rsidRDefault="00A97139" w:rsidP="003C13D9">
            <w:pPr>
              <w:jc w:val="right"/>
              <w:rPr>
                <w:color w:val="000000"/>
                <w:sz w:val="22"/>
                <w:szCs w:val="22"/>
              </w:rPr>
            </w:pPr>
          </w:p>
        </w:tc>
        <w:tc>
          <w:tcPr>
            <w:tcW w:w="488" w:type="pct"/>
            <w:vMerge/>
            <w:shd w:val="clear" w:color="auto" w:fill="auto"/>
            <w:noWrap/>
            <w:vAlign w:val="center"/>
          </w:tcPr>
          <w:p w:rsidR="00A97139" w:rsidRPr="00DF5A43" w:rsidRDefault="00A97139" w:rsidP="003C13D9">
            <w:pPr>
              <w:jc w:val="right"/>
              <w:rPr>
                <w:color w:val="000000"/>
                <w:sz w:val="22"/>
                <w:szCs w:val="22"/>
              </w:rPr>
            </w:pPr>
          </w:p>
        </w:tc>
      </w:tr>
      <w:tr w:rsidR="00632F43" w:rsidRPr="00DF5A43" w:rsidTr="00DF5A43">
        <w:trPr>
          <w:trHeight w:val="749"/>
          <w:jc w:val="center"/>
        </w:trPr>
        <w:tc>
          <w:tcPr>
            <w:tcW w:w="1506"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Le transfert de compétences et des ressources aux communes en matière d’assainissement est réalisé en lien avec le programme gouvernance</w:t>
            </w: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Mise en œuvre de l’arrêté d'application du transfert des compétences et ressources</w:t>
            </w:r>
          </w:p>
        </w:tc>
        <w:tc>
          <w:tcPr>
            <w:tcW w:w="496" w:type="pct"/>
            <w:vMerge/>
            <w:shd w:val="clear" w:color="auto" w:fill="auto"/>
            <w:noWrap/>
            <w:vAlign w:val="center"/>
          </w:tcPr>
          <w:p w:rsidR="00A97139" w:rsidRPr="00DF5A43" w:rsidRDefault="00A97139" w:rsidP="003C13D9">
            <w:pPr>
              <w:jc w:val="right"/>
              <w:rPr>
                <w:color w:val="000000"/>
                <w:sz w:val="22"/>
                <w:szCs w:val="22"/>
              </w:rPr>
            </w:pPr>
          </w:p>
        </w:tc>
        <w:tc>
          <w:tcPr>
            <w:tcW w:w="441" w:type="pct"/>
            <w:vMerge/>
            <w:shd w:val="clear" w:color="auto" w:fill="auto"/>
            <w:noWrap/>
            <w:vAlign w:val="center"/>
          </w:tcPr>
          <w:p w:rsidR="00A97139" w:rsidRPr="00DF5A43" w:rsidRDefault="00A97139" w:rsidP="003C13D9">
            <w:pPr>
              <w:jc w:val="right"/>
              <w:rPr>
                <w:color w:val="000000"/>
                <w:sz w:val="22"/>
                <w:szCs w:val="22"/>
              </w:rPr>
            </w:pPr>
          </w:p>
        </w:tc>
        <w:tc>
          <w:tcPr>
            <w:tcW w:w="467" w:type="pct"/>
            <w:vMerge/>
            <w:shd w:val="clear" w:color="auto" w:fill="auto"/>
            <w:noWrap/>
            <w:vAlign w:val="center"/>
          </w:tcPr>
          <w:p w:rsidR="00A97139" w:rsidRPr="00DF5A43" w:rsidRDefault="00A97139" w:rsidP="003C13D9">
            <w:pPr>
              <w:jc w:val="right"/>
              <w:rPr>
                <w:color w:val="000000"/>
                <w:sz w:val="22"/>
                <w:szCs w:val="22"/>
              </w:rPr>
            </w:pPr>
          </w:p>
        </w:tc>
        <w:tc>
          <w:tcPr>
            <w:tcW w:w="488" w:type="pct"/>
            <w:vMerge/>
            <w:shd w:val="clear" w:color="auto" w:fill="auto"/>
            <w:noWrap/>
            <w:vAlign w:val="center"/>
          </w:tcPr>
          <w:p w:rsidR="00A97139" w:rsidRPr="00DF5A43" w:rsidRDefault="00A97139" w:rsidP="003C13D9">
            <w:pPr>
              <w:jc w:val="right"/>
              <w:rPr>
                <w:color w:val="000000"/>
                <w:sz w:val="22"/>
                <w:szCs w:val="22"/>
              </w:rPr>
            </w:pPr>
          </w:p>
        </w:tc>
      </w:tr>
      <w:tr w:rsidR="00632F43" w:rsidRPr="00DF5A43" w:rsidTr="00DF5A43">
        <w:trPr>
          <w:trHeight w:val="749"/>
          <w:jc w:val="center"/>
        </w:trPr>
        <w:tc>
          <w:tcPr>
            <w:tcW w:w="1506"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lastRenderedPageBreak/>
              <w:t>Les capacités des acteurs du sous-secteur assainissement sont renforcées en lien avec le programme gouvernance</w:t>
            </w: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Elaboration et mise en œuvre en lien avec le programme gouvernance, des actions de renforcement de capacités des acteurs du sous-secteur assainissement : Etat, CT, ONG/Associations, privés</w:t>
            </w:r>
          </w:p>
        </w:tc>
        <w:tc>
          <w:tcPr>
            <w:tcW w:w="496" w:type="pct"/>
            <w:vMerge/>
            <w:shd w:val="clear" w:color="auto" w:fill="auto"/>
            <w:noWrap/>
            <w:vAlign w:val="center"/>
          </w:tcPr>
          <w:p w:rsidR="00A97139" w:rsidRPr="00DF5A43" w:rsidRDefault="00A97139" w:rsidP="003C13D9">
            <w:pPr>
              <w:jc w:val="right"/>
              <w:rPr>
                <w:color w:val="000000"/>
                <w:sz w:val="22"/>
                <w:szCs w:val="22"/>
              </w:rPr>
            </w:pPr>
          </w:p>
        </w:tc>
        <w:tc>
          <w:tcPr>
            <w:tcW w:w="441" w:type="pct"/>
            <w:vMerge/>
            <w:shd w:val="clear" w:color="auto" w:fill="auto"/>
            <w:noWrap/>
            <w:vAlign w:val="center"/>
          </w:tcPr>
          <w:p w:rsidR="00A97139" w:rsidRPr="00DF5A43" w:rsidRDefault="00A97139" w:rsidP="003C13D9">
            <w:pPr>
              <w:jc w:val="right"/>
              <w:rPr>
                <w:color w:val="000000"/>
                <w:sz w:val="22"/>
                <w:szCs w:val="22"/>
              </w:rPr>
            </w:pPr>
          </w:p>
        </w:tc>
        <w:tc>
          <w:tcPr>
            <w:tcW w:w="467" w:type="pct"/>
            <w:vMerge/>
            <w:shd w:val="clear" w:color="auto" w:fill="auto"/>
            <w:noWrap/>
            <w:vAlign w:val="center"/>
          </w:tcPr>
          <w:p w:rsidR="00A97139" w:rsidRPr="00DF5A43" w:rsidRDefault="00A97139" w:rsidP="003C13D9">
            <w:pPr>
              <w:jc w:val="right"/>
              <w:rPr>
                <w:color w:val="000000"/>
                <w:sz w:val="22"/>
                <w:szCs w:val="22"/>
              </w:rPr>
            </w:pPr>
          </w:p>
        </w:tc>
        <w:tc>
          <w:tcPr>
            <w:tcW w:w="488" w:type="pct"/>
            <w:vMerge/>
            <w:shd w:val="clear" w:color="auto" w:fill="auto"/>
            <w:noWrap/>
            <w:vAlign w:val="center"/>
          </w:tcPr>
          <w:p w:rsidR="00A97139" w:rsidRPr="00DF5A43" w:rsidRDefault="00A97139" w:rsidP="003C13D9">
            <w:pPr>
              <w:jc w:val="right"/>
              <w:rPr>
                <w:color w:val="000000"/>
                <w:sz w:val="22"/>
                <w:szCs w:val="22"/>
              </w:rPr>
            </w:pPr>
          </w:p>
        </w:tc>
      </w:tr>
      <w:tr w:rsidR="00632F43" w:rsidRPr="00DF5A43" w:rsidTr="00DF5A43">
        <w:trPr>
          <w:trHeight w:val="749"/>
          <w:jc w:val="center"/>
        </w:trPr>
        <w:tc>
          <w:tcPr>
            <w:tcW w:w="1506" w:type="pct"/>
            <w:vMerge w:val="restar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La Coordination et le suivi évaluation entre les institutions dédiées et les directions partenaires est assurée à travers le CUCA</w:t>
            </w: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opérationnalisation dans le volet assainissement, en synergie avec le programme gouvernance des outils de programmation et de suivi-évaluation</w:t>
            </w:r>
          </w:p>
        </w:tc>
        <w:tc>
          <w:tcPr>
            <w:tcW w:w="496" w:type="pct"/>
            <w:vMerge/>
            <w:shd w:val="clear" w:color="auto" w:fill="auto"/>
            <w:noWrap/>
            <w:vAlign w:val="center"/>
          </w:tcPr>
          <w:p w:rsidR="00A97139" w:rsidRPr="00DF5A43" w:rsidRDefault="00A97139" w:rsidP="003C13D9">
            <w:pPr>
              <w:jc w:val="right"/>
              <w:rPr>
                <w:color w:val="000000"/>
                <w:sz w:val="22"/>
                <w:szCs w:val="22"/>
              </w:rPr>
            </w:pPr>
          </w:p>
        </w:tc>
        <w:tc>
          <w:tcPr>
            <w:tcW w:w="441" w:type="pct"/>
            <w:vMerge/>
            <w:shd w:val="clear" w:color="auto" w:fill="auto"/>
            <w:noWrap/>
            <w:vAlign w:val="center"/>
          </w:tcPr>
          <w:p w:rsidR="00A97139" w:rsidRPr="00DF5A43" w:rsidRDefault="00A97139" w:rsidP="003C13D9">
            <w:pPr>
              <w:jc w:val="right"/>
              <w:rPr>
                <w:color w:val="000000"/>
                <w:sz w:val="22"/>
                <w:szCs w:val="22"/>
              </w:rPr>
            </w:pPr>
          </w:p>
        </w:tc>
        <w:tc>
          <w:tcPr>
            <w:tcW w:w="467" w:type="pct"/>
            <w:vMerge/>
            <w:shd w:val="clear" w:color="auto" w:fill="auto"/>
            <w:noWrap/>
            <w:vAlign w:val="center"/>
          </w:tcPr>
          <w:p w:rsidR="00A97139" w:rsidRPr="00DF5A43" w:rsidRDefault="00A97139" w:rsidP="003C13D9">
            <w:pPr>
              <w:jc w:val="right"/>
              <w:rPr>
                <w:color w:val="000000"/>
                <w:sz w:val="22"/>
                <w:szCs w:val="22"/>
              </w:rPr>
            </w:pPr>
          </w:p>
        </w:tc>
        <w:tc>
          <w:tcPr>
            <w:tcW w:w="488" w:type="pct"/>
            <w:vMerge/>
            <w:shd w:val="clear" w:color="auto" w:fill="auto"/>
            <w:noWrap/>
            <w:vAlign w:val="center"/>
          </w:tcPr>
          <w:p w:rsidR="00A97139" w:rsidRPr="00DF5A43" w:rsidRDefault="00A97139" w:rsidP="003C13D9">
            <w:pPr>
              <w:jc w:val="right"/>
              <w:rPr>
                <w:color w:val="000000"/>
                <w:sz w:val="22"/>
                <w:szCs w:val="22"/>
              </w:rPr>
            </w:pPr>
          </w:p>
        </w:tc>
      </w:tr>
      <w:tr w:rsidR="00632F43" w:rsidRPr="00DF5A43" w:rsidTr="00DF5A43">
        <w:trPr>
          <w:trHeight w:val="749"/>
          <w:jc w:val="center"/>
        </w:trPr>
        <w:tc>
          <w:tcPr>
            <w:tcW w:w="1506" w:type="pct"/>
            <w:vMerge/>
            <w:vAlign w:val="center"/>
            <w:hideMark/>
          </w:tcPr>
          <w:p w:rsidR="00A97139" w:rsidRPr="00DF5A43" w:rsidRDefault="00A97139" w:rsidP="003C13D9">
            <w:pPr>
              <w:rPr>
                <w:color w:val="000000"/>
                <w:sz w:val="22"/>
                <w:szCs w:val="22"/>
              </w:rPr>
            </w:pP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 xml:space="preserve">Elaboration d’un système de monitoring des principes de l’AFDH dans le cycle de réalisation des ouvrages  y compris évaluation de l’accès des pauvres aux services d’assainissement </w:t>
            </w:r>
          </w:p>
        </w:tc>
        <w:tc>
          <w:tcPr>
            <w:tcW w:w="496" w:type="pct"/>
            <w:vMerge/>
            <w:shd w:val="clear" w:color="auto" w:fill="auto"/>
            <w:noWrap/>
            <w:vAlign w:val="center"/>
          </w:tcPr>
          <w:p w:rsidR="00A97139" w:rsidRPr="00DF5A43" w:rsidRDefault="00A97139" w:rsidP="003C13D9">
            <w:pPr>
              <w:jc w:val="right"/>
              <w:rPr>
                <w:color w:val="000000"/>
                <w:sz w:val="22"/>
                <w:szCs w:val="22"/>
              </w:rPr>
            </w:pPr>
          </w:p>
        </w:tc>
        <w:tc>
          <w:tcPr>
            <w:tcW w:w="441" w:type="pct"/>
            <w:vMerge/>
            <w:shd w:val="clear" w:color="auto" w:fill="auto"/>
            <w:noWrap/>
            <w:vAlign w:val="center"/>
          </w:tcPr>
          <w:p w:rsidR="00A97139" w:rsidRPr="00DF5A43" w:rsidRDefault="00A97139" w:rsidP="003C13D9">
            <w:pPr>
              <w:jc w:val="right"/>
              <w:rPr>
                <w:color w:val="000000"/>
                <w:sz w:val="22"/>
                <w:szCs w:val="22"/>
              </w:rPr>
            </w:pPr>
          </w:p>
        </w:tc>
        <w:tc>
          <w:tcPr>
            <w:tcW w:w="467" w:type="pct"/>
            <w:vMerge/>
            <w:shd w:val="clear" w:color="auto" w:fill="auto"/>
            <w:noWrap/>
            <w:vAlign w:val="center"/>
          </w:tcPr>
          <w:p w:rsidR="00A97139" w:rsidRPr="00DF5A43" w:rsidRDefault="00A97139" w:rsidP="003C13D9">
            <w:pPr>
              <w:jc w:val="right"/>
              <w:rPr>
                <w:color w:val="000000"/>
                <w:sz w:val="22"/>
                <w:szCs w:val="22"/>
              </w:rPr>
            </w:pPr>
          </w:p>
        </w:tc>
        <w:tc>
          <w:tcPr>
            <w:tcW w:w="488" w:type="pct"/>
            <w:vMerge/>
            <w:shd w:val="clear" w:color="auto" w:fill="auto"/>
            <w:noWrap/>
            <w:vAlign w:val="center"/>
          </w:tcPr>
          <w:p w:rsidR="00A97139" w:rsidRPr="00DF5A43" w:rsidRDefault="00A97139" w:rsidP="003C13D9">
            <w:pPr>
              <w:jc w:val="right"/>
              <w:rPr>
                <w:color w:val="000000"/>
                <w:sz w:val="22"/>
                <w:szCs w:val="22"/>
              </w:rPr>
            </w:pPr>
          </w:p>
        </w:tc>
      </w:tr>
      <w:tr w:rsidR="00632F43" w:rsidRPr="00DF5A43" w:rsidTr="00DF5A43">
        <w:trPr>
          <w:trHeight w:val="312"/>
          <w:jc w:val="center"/>
        </w:trPr>
        <w:tc>
          <w:tcPr>
            <w:tcW w:w="1506" w:type="pct"/>
            <w:vMerge/>
            <w:vAlign w:val="center"/>
            <w:hideMark/>
          </w:tcPr>
          <w:p w:rsidR="00A97139" w:rsidRPr="00DF5A43" w:rsidRDefault="00A97139" w:rsidP="003C13D9">
            <w:pPr>
              <w:rPr>
                <w:color w:val="000000"/>
                <w:sz w:val="22"/>
                <w:szCs w:val="22"/>
              </w:rPr>
            </w:pP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Revues conjointes annuelles du secteur de l'AEUE/Suivi/Evaluation</w:t>
            </w:r>
          </w:p>
        </w:tc>
        <w:tc>
          <w:tcPr>
            <w:tcW w:w="496" w:type="pct"/>
            <w:vMerge/>
            <w:shd w:val="clear" w:color="auto" w:fill="auto"/>
            <w:noWrap/>
            <w:vAlign w:val="center"/>
          </w:tcPr>
          <w:p w:rsidR="00A97139" w:rsidRPr="00DF5A43" w:rsidRDefault="00A97139" w:rsidP="003C13D9">
            <w:pPr>
              <w:jc w:val="right"/>
              <w:rPr>
                <w:color w:val="000000"/>
                <w:sz w:val="22"/>
                <w:szCs w:val="22"/>
              </w:rPr>
            </w:pPr>
          </w:p>
        </w:tc>
        <w:tc>
          <w:tcPr>
            <w:tcW w:w="441" w:type="pct"/>
            <w:vMerge/>
            <w:shd w:val="clear" w:color="auto" w:fill="auto"/>
            <w:noWrap/>
            <w:vAlign w:val="center"/>
          </w:tcPr>
          <w:p w:rsidR="00A97139" w:rsidRPr="00DF5A43" w:rsidRDefault="00A97139" w:rsidP="003C13D9">
            <w:pPr>
              <w:jc w:val="right"/>
              <w:rPr>
                <w:color w:val="000000"/>
                <w:sz w:val="22"/>
                <w:szCs w:val="22"/>
              </w:rPr>
            </w:pPr>
          </w:p>
        </w:tc>
        <w:tc>
          <w:tcPr>
            <w:tcW w:w="467" w:type="pct"/>
            <w:vMerge/>
            <w:shd w:val="clear" w:color="auto" w:fill="auto"/>
            <w:noWrap/>
            <w:vAlign w:val="center"/>
          </w:tcPr>
          <w:p w:rsidR="00A97139" w:rsidRPr="00DF5A43" w:rsidRDefault="00A97139" w:rsidP="003C13D9">
            <w:pPr>
              <w:jc w:val="right"/>
              <w:rPr>
                <w:color w:val="000000"/>
                <w:sz w:val="22"/>
                <w:szCs w:val="22"/>
              </w:rPr>
            </w:pPr>
          </w:p>
        </w:tc>
        <w:tc>
          <w:tcPr>
            <w:tcW w:w="488" w:type="pct"/>
            <w:vMerge/>
            <w:shd w:val="clear" w:color="auto" w:fill="auto"/>
            <w:noWrap/>
            <w:vAlign w:val="center"/>
          </w:tcPr>
          <w:p w:rsidR="00A97139" w:rsidRPr="00DF5A43" w:rsidRDefault="00A97139" w:rsidP="003C13D9">
            <w:pPr>
              <w:jc w:val="right"/>
              <w:rPr>
                <w:color w:val="000000"/>
                <w:sz w:val="22"/>
                <w:szCs w:val="22"/>
              </w:rPr>
            </w:pPr>
          </w:p>
        </w:tc>
      </w:tr>
      <w:tr w:rsidR="00632F43" w:rsidRPr="00DF5A43" w:rsidTr="00DF5A43">
        <w:trPr>
          <w:trHeight w:val="749"/>
          <w:jc w:val="center"/>
        </w:trPr>
        <w:tc>
          <w:tcPr>
            <w:tcW w:w="1506" w:type="pct"/>
            <w:vMerge/>
            <w:vAlign w:val="center"/>
            <w:hideMark/>
          </w:tcPr>
          <w:p w:rsidR="00A97139" w:rsidRPr="00DF5A43" w:rsidRDefault="00A97139" w:rsidP="003C13D9">
            <w:pPr>
              <w:rPr>
                <w:color w:val="000000"/>
                <w:sz w:val="22"/>
                <w:szCs w:val="22"/>
              </w:rPr>
            </w:pPr>
          </w:p>
        </w:tc>
        <w:tc>
          <w:tcPr>
            <w:tcW w:w="1602" w:type="pct"/>
            <w:shd w:val="clear" w:color="auto" w:fill="auto"/>
            <w:vAlign w:val="center"/>
            <w:hideMark/>
          </w:tcPr>
          <w:p w:rsidR="00A97139" w:rsidRPr="00DF5A43" w:rsidRDefault="00A97139" w:rsidP="003C13D9">
            <w:pPr>
              <w:rPr>
                <w:color w:val="000000"/>
                <w:sz w:val="22"/>
                <w:szCs w:val="22"/>
              </w:rPr>
            </w:pPr>
            <w:r w:rsidRPr="00DF5A43">
              <w:rPr>
                <w:color w:val="000000"/>
                <w:sz w:val="22"/>
                <w:szCs w:val="22"/>
              </w:rPr>
              <w:t>Elaboration d'une situation de référence et mise en place d’une Base de données fiable et actualisée / Portail internet en synergie avec le programme gouvernance</w:t>
            </w:r>
          </w:p>
        </w:tc>
        <w:tc>
          <w:tcPr>
            <w:tcW w:w="496" w:type="pct"/>
            <w:shd w:val="clear" w:color="auto" w:fill="auto"/>
            <w:noWrap/>
            <w:vAlign w:val="center"/>
            <w:hideMark/>
          </w:tcPr>
          <w:p w:rsidR="00A97139" w:rsidRPr="00DF5A43" w:rsidRDefault="00A97139" w:rsidP="006C4690">
            <w:pPr>
              <w:jc w:val="center"/>
              <w:rPr>
                <w:color w:val="000000"/>
                <w:sz w:val="22"/>
                <w:szCs w:val="22"/>
              </w:rPr>
            </w:pPr>
            <w:r w:rsidRPr="00DF5A43">
              <w:rPr>
                <w:color w:val="000000"/>
                <w:sz w:val="22"/>
                <w:szCs w:val="22"/>
              </w:rPr>
              <w:t>400 000</w:t>
            </w:r>
          </w:p>
        </w:tc>
        <w:tc>
          <w:tcPr>
            <w:tcW w:w="441" w:type="pct"/>
            <w:shd w:val="clear" w:color="auto" w:fill="auto"/>
            <w:noWrap/>
            <w:vAlign w:val="center"/>
            <w:hideMark/>
          </w:tcPr>
          <w:p w:rsidR="00A97139" w:rsidRPr="00DF5A43" w:rsidRDefault="00A97139" w:rsidP="006C4690">
            <w:pPr>
              <w:jc w:val="center"/>
              <w:rPr>
                <w:color w:val="000000"/>
                <w:sz w:val="22"/>
                <w:szCs w:val="22"/>
              </w:rPr>
            </w:pPr>
            <w:r w:rsidRPr="00DF5A43">
              <w:rPr>
                <w:color w:val="000000"/>
                <w:sz w:val="22"/>
                <w:szCs w:val="22"/>
              </w:rPr>
              <w:t>0</w:t>
            </w:r>
          </w:p>
        </w:tc>
        <w:tc>
          <w:tcPr>
            <w:tcW w:w="467" w:type="pct"/>
            <w:shd w:val="clear" w:color="auto" w:fill="auto"/>
            <w:noWrap/>
            <w:vAlign w:val="center"/>
            <w:hideMark/>
          </w:tcPr>
          <w:p w:rsidR="00A97139" w:rsidRPr="00DF5A43" w:rsidRDefault="00A97139" w:rsidP="006C4690">
            <w:pPr>
              <w:jc w:val="center"/>
              <w:rPr>
                <w:color w:val="000000"/>
                <w:sz w:val="22"/>
                <w:szCs w:val="22"/>
              </w:rPr>
            </w:pPr>
            <w:r w:rsidRPr="00DF5A43">
              <w:rPr>
                <w:color w:val="000000"/>
                <w:sz w:val="22"/>
                <w:szCs w:val="22"/>
              </w:rPr>
              <w:t>0</w:t>
            </w:r>
          </w:p>
        </w:tc>
        <w:tc>
          <w:tcPr>
            <w:tcW w:w="488" w:type="pct"/>
            <w:shd w:val="clear" w:color="auto" w:fill="auto"/>
            <w:noWrap/>
            <w:vAlign w:val="center"/>
            <w:hideMark/>
          </w:tcPr>
          <w:p w:rsidR="00A97139" w:rsidRPr="00DF5A43" w:rsidRDefault="00A97139" w:rsidP="006C4690">
            <w:pPr>
              <w:jc w:val="center"/>
              <w:rPr>
                <w:color w:val="000000"/>
                <w:sz w:val="22"/>
                <w:szCs w:val="22"/>
              </w:rPr>
            </w:pPr>
            <w:r w:rsidRPr="00DF5A43">
              <w:rPr>
                <w:color w:val="000000"/>
                <w:sz w:val="22"/>
                <w:szCs w:val="22"/>
              </w:rPr>
              <w:t>400 000</w:t>
            </w:r>
          </w:p>
        </w:tc>
      </w:tr>
      <w:tr w:rsidR="00632F43" w:rsidRPr="00DF5A43" w:rsidTr="00DF5A43">
        <w:trPr>
          <w:trHeight w:val="312"/>
          <w:jc w:val="center"/>
        </w:trPr>
        <w:tc>
          <w:tcPr>
            <w:tcW w:w="1506" w:type="pct"/>
            <w:shd w:val="clear" w:color="000000" w:fill="FABF8F"/>
            <w:vAlign w:val="center"/>
            <w:hideMark/>
          </w:tcPr>
          <w:p w:rsidR="00A97139" w:rsidRPr="00DF5A43" w:rsidRDefault="00A97139" w:rsidP="003C13D9">
            <w:pPr>
              <w:rPr>
                <w:b/>
                <w:bCs/>
                <w:color w:val="000000"/>
                <w:sz w:val="22"/>
                <w:szCs w:val="22"/>
              </w:rPr>
            </w:pPr>
            <w:r w:rsidRPr="00DF5A43">
              <w:rPr>
                <w:b/>
                <w:bCs/>
                <w:color w:val="000000"/>
                <w:sz w:val="22"/>
                <w:szCs w:val="22"/>
              </w:rPr>
              <w:t xml:space="preserve">TOTAL OS </w:t>
            </w:r>
            <w:r w:rsidR="00D2359F" w:rsidRPr="00DF5A43">
              <w:rPr>
                <w:b/>
                <w:bCs/>
                <w:color w:val="000000"/>
                <w:sz w:val="22"/>
                <w:szCs w:val="22"/>
              </w:rPr>
              <w:t>7</w:t>
            </w:r>
            <w:r w:rsidRPr="00DF5A43">
              <w:rPr>
                <w:b/>
                <w:bCs/>
                <w:color w:val="000000"/>
                <w:sz w:val="22"/>
                <w:szCs w:val="22"/>
              </w:rPr>
              <w:t xml:space="preserve"> / Action 7</w:t>
            </w:r>
          </w:p>
        </w:tc>
        <w:tc>
          <w:tcPr>
            <w:tcW w:w="1602" w:type="pct"/>
            <w:shd w:val="clear" w:color="000000" w:fill="FABF8F"/>
            <w:vAlign w:val="center"/>
            <w:hideMark/>
          </w:tcPr>
          <w:p w:rsidR="00A97139" w:rsidRPr="00DF5A43" w:rsidRDefault="00A97139" w:rsidP="003C13D9">
            <w:pPr>
              <w:rPr>
                <w:b/>
                <w:bCs/>
                <w:color w:val="000000"/>
                <w:sz w:val="22"/>
                <w:szCs w:val="22"/>
              </w:rPr>
            </w:pPr>
            <w:r w:rsidRPr="00DF5A43">
              <w:rPr>
                <w:b/>
                <w:bCs/>
                <w:color w:val="000000"/>
                <w:sz w:val="22"/>
                <w:szCs w:val="22"/>
              </w:rPr>
              <w:t> </w:t>
            </w:r>
          </w:p>
        </w:tc>
        <w:tc>
          <w:tcPr>
            <w:tcW w:w="496" w:type="pct"/>
            <w:shd w:val="clear" w:color="000000" w:fill="FABF8F"/>
            <w:noWrap/>
            <w:vAlign w:val="center"/>
            <w:hideMark/>
          </w:tcPr>
          <w:p w:rsidR="00A97139" w:rsidRPr="00DF5A43" w:rsidRDefault="00A97139" w:rsidP="006C4690">
            <w:pPr>
              <w:jc w:val="center"/>
              <w:rPr>
                <w:color w:val="000000"/>
                <w:sz w:val="22"/>
                <w:szCs w:val="22"/>
              </w:rPr>
            </w:pPr>
            <w:r w:rsidRPr="00DF5A43">
              <w:rPr>
                <w:color w:val="000000"/>
                <w:sz w:val="22"/>
                <w:szCs w:val="22"/>
              </w:rPr>
              <w:t>770 542</w:t>
            </w:r>
          </w:p>
        </w:tc>
        <w:tc>
          <w:tcPr>
            <w:tcW w:w="441" w:type="pct"/>
            <w:shd w:val="clear" w:color="000000" w:fill="FABF8F"/>
            <w:noWrap/>
            <w:vAlign w:val="center"/>
            <w:hideMark/>
          </w:tcPr>
          <w:p w:rsidR="00A97139" w:rsidRPr="00DF5A43" w:rsidRDefault="00A97139" w:rsidP="006C4690">
            <w:pPr>
              <w:jc w:val="center"/>
              <w:rPr>
                <w:color w:val="000000"/>
                <w:sz w:val="22"/>
                <w:szCs w:val="22"/>
              </w:rPr>
            </w:pPr>
            <w:r w:rsidRPr="00DF5A43">
              <w:rPr>
                <w:color w:val="000000"/>
                <w:sz w:val="22"/>
                <w:szCs w:val="22"/>
              </w:rPr>
              <w:t>353 792</w:t>
            </w:r>
          </w:p>
        </w:tc>
        <w:tc>
          <w:tcPr>
            <w:tcW w:w="467" w:type="pct"/>
            <w:shd w:val="clear" w:color="000000" w:fill="FABF8F"/>
            <w:noWrap/>
            <w:vAlign w:val="center"/>
            <w:hideMark/>
          </w:tcPr>
          <w:p w:rsidR="00A97139" w:rsidRPr="00DF5A43" w:rsidRDefault="00A97139" w:rsidP="006C4690">
            <w:pPr>
              <w:jc w:val="center"/>
              <w:rPr>
                <w:color w:val="000000"/>
                <w:sz w:val="22"/>
                <w:szCs w:val="22"/>
              </w:rPr>
            </w:pPr>
            <w:r w:rsidRPr="00DF5A43">
              <w:rPr>
                <w:color w:val="000000"/>
                <w:sz w:val="22"/>
                <w:szCs w:val="22"/>
              </w:rPr>
              <w:t>328 667</w:t>
            </w:r>
          </w:p>
        </w:tc>
        <w:tc>
          <w:tcPr>
            <w:tcW w:w="488" w:type="pct"/>
            <w:shd w:val="clear" w:color="000000" w:fill="FABF8F"/>
            <w:noWrap/>
            <w:vAlign w:val="center"/>
            <w:hideMark/>
          </w:tcPr>
          <w:p w:rsidR="00A97139" w:rsidRPr="00DF5A43" w:rsidRDefault="00A97139" w:rsidP="006C4690">
            <w:pPr>
              <w:jc w:val="center"/>
              <w:rPr>
                <w:color w:val="000000"/>
                <w:sz w:val="22"/>
                <w:szCs w:val="22"/>
              </w:rPr>
            </w:pPr>
            <w:r w:rsidRPr="00DF5A43">
              <w:rPr>
                <w:color w:val="000000"/>
                <w:sz w:val="22"/>
                <w:szCs w:val="22"/>
              </w:rPr>
              <w:t>1 453 001</w:t>
            </w:r>
          </w:p>
        </w:tc>
      </w:tr>
      <w:tr w:rsidR="00632F43" w:rsidRPr="00DF5A43" w:rsidTr="00DF5A43">
        <w:trPr>
          <w:trHeight w:val="328"/>
          <w:jc w:val="center"/>
        </w:trPr>
        <w:tc>
          <w:tcPr>
            <w:tcW w:w="1506" w:type="pct"/>
            <w:shd w:val="clear" w:color="000000" w:fill="9BBB59"/>
            <w:vAlign w:val="center"/>
            <w:hideMark/>
          </w:tcPr>
          <w:p w:rsidR="00A97139" w:rsidRPr="00DF5A43" w:rsidRDefault="00A97139" w:rsidP="003C13D9">
            <w:pPr>
              <w:rPr>
                <w:b/>
                <w:bCs/>
                <w:color w:val="000000"/>
                <w:sz w:val="22"/>
                <w:szCs w:val="22"/>
              </w:rPr>
            </w:pPr>
            <w:r w:rsidRPr="00DF5A43">
              <w:rPr>
                <w:b/>
                <w:bCs/>
                <w:color w:val="000000"/>
                <w:sz w:val="22"/>
                <w:szCs w:val="22"/>
              </w:rPr>
              <w:t>COUT TOTAL DU PN AEUE 2030</w:t>
            </w:r>
          </w:p>
        </w:tc>
        <w:tc>
          <w:tcPr>
            <w:tcW w:w="1602" w:type="pct"/>
            <w:shd w:val="clear" w:color="000000" w:fill="9BBB59"/>
            <w:hideMark/>
          </w:tcPr>
          <w:p w:rsidR="00A97139" w:rsidRPr="00DF5A43" w:rsidRDefault="00A97139" w:rsidP="00DF5A43">
            <w:pPr>
              <w:ind w:firstLineChars="200" w:firstLine="440"/>
              <w:rPr>
                <w:color w:val="000000"/>
                <w:sz w:val="22"/>
                <w:szCs w:val="22"/>
              </w:rPr>
            </w:pPr>
            <w:r w:rsidRPr="00DF5A43">
              <w:rPr>
                <w:color w:val="000000"/>
                <w:sz w:val="22"/>
                <w:szCs w:val="22"/>
              </w:rPr>
              <w:t> </w:t>
            </w:r>
          </w:p>
        </w:tc>
        <w:tc>
          <w:tcPr>
            <w:tcW w:w="496" w:type="pct"/>
            <w:shd w:val="clear" w:color="000000" w:fill="9BBB59"/>
            <w:noWrap/>
            <w:vAlign w:val="center"/>
            <w:hideMark/>
          </w:tcPr>
          <w:p w:rsidR="00A97139" w:rsidRPr="00DF5A43" w:rsidRDefault="00A97139" w:rsidP="006C4690">
            <w:pPr>
              <w:jc w:val="center"/>
              <w:rPr>
                <w:b/>
                <w:bCs/>
                <w:color w:val="000000"/>
                <w:sz w:val="22"/>
                <w:szCs w:val="22"/>
              </w:rPr>
            </w:pPr>
            <w:r w:rsidRPr="00DF5A43">
              <w:rPr>
                <w:b/>
                <w:bCs/>
                <w:color w:val="000000"/>
                <w:sz w:val="22"/>
                <w:szCs w:val="22"/>
              </w:rPr>
              <w:t>250 539 778</w:t>
            </w:r>
          </w:p>
        </w:tc>
        <w:tc>
          <w:tcPr>
            <w:tcW w:w="441" w:type="pct"/>
            <w:shd w:val="clear" w:color="000000" w:fill="9BBB59"/>
            <w:noWrap/>
            <w:vAlign w:val="center"/>
            <w:hideMark/>
          </w:tcPr>
          <w:p w:rsidR="00A97139" w:rsidRPr="00DF5A43" w:rsidRDefault="00A97139" w:rsidP="006C4690">
            <w:pPr>
              <w:jc w:val="center"/>
              <w:rPr>
                <w:b/>
                <w:bCs/>
                <w:color w:val="000000"/>
                <w:sz w:val="22"/>
                <w:szCs w:val="22"/>
              </w:rPr>
            </w:pPr>
            <w:r w:rsidRPr="00DF5A43">
              <w:rPr>
                <w:b/>
                <w:bCs/>
                <w:color w:val="000000"/>
                <w:sz w:val="22"/>
                <w:szCs w:val="22"/>
              </w:rPr>
              <w:t>517 265 653</w:t>
            </w:r>
          </w:p>
        </w:tc>
        <w:tc>
          <w:tcPr>
            <w:tcW w:w="467" w:type="pct"/>
            <w:shd w:val="clear" w:color="000000" w:fill="9BBB59"/>
            <w:noWrap/>
            <w:vAlign w:val="center"/>
            <w:hideMark/>
          </w:tcPr>
          <w:p w:rsidR="00A97139" w:rsidRPr="00DF5A43" w:rsidRDefault="00A97139" w:rsidP="006C4690">
            <w:pPr>
              <w:jc w:val="center"/>
              <w:rPr>
                <w:b/>
                <w:bCs/>
                <w:color w:val="000000"/>
                <w:sz w:val="22"/>
                <w:szCs w:val="22"/>
              </w:rPr>
            </w:pPr>
            <w:r w:rsidRPr="00DF5A43">
              <w:rPr>
                <w:b/>
                <w:bCs/>
                <w:color w:val="000000"/>
                <w:sz w:val="22"/>
                <w:szCs w:val="22"/>
              </w:rPr>
              <w:t>448 139 464</w:t>
            </w:r>
          </w:p>
        </w:tc>
        <w:tc>
          <w:tcPr>
            <w:tcW w:w="488" w:type="pct"/>
            <w:shd w:val="clear" w:color="000000" w:fill="9BBB59"/>
            <w:noWrap/>
            <w:vAlign w:val="center"/>
            <w:hideMark/>
          </w:tcPr>
          <w:p w:rsidR="00A97139" w:rsidRPr="00DF5A43" w:rsidRDefault="00A97139" w:rsidP="006C4690">
            <w:pPr>
              <w:jc w:val="center"/>
              <w:rPr>
                <w:b/>
                <w:bCs/>
                <w:color w:val="000000"/>
                <w:sz w:val="22"/>
                <w:szCs w:val="22"/>
              </w:rPr>
            </w:pPr>
            <w:r w:rsidRPr="00DF5A43">
              <w:rPr>
                <w:b/>
                <w:bCs/>
                <w:color w:val="000000"/>
                <w:sz w:val="22"/>
                <w:szCs w:val="22"/>
              </w:rPr>
              <w:t>1 215 944 894</w:t>
            </w:r>
          </w:p>
        </w:tc>
      </w:tr>
    </w:tbl>
    <w:p w:rsidR="00A97139" w:rsidRDefault="00A97139" w:rsidP="00A97139">
      <w:pPr>
        <w:rPr>
          <w:rFonts w:ascii="Calibri" w:eastAsia="Calibri" w:hAnsi="Calibri"/>
          <w:szCs w:val="22"/>
          <w:lang w:val="fr-BE" w:eastAsia="en-US"/>
        </w:rPr>
        <w:sectPr w:rsidR="00A97139" w:rsidSect="00A97139">
          <w:pgSz w:w="16838" w:h="11906" w:orient="landscape" w:code="9"/>
          <w:pgMar w:top="851" w:right="1134" w:bottom="1134" w:left="1418" w:header="709" w:footer="709" w:gutter="0"/>
          <w:cols w:space="708"/>
          <w:docGrid w:linePitch="360"/>
        </w:sectPr>
      </w:pPr>
    </w:p>
    <w:p w:rsidR="009A5955" w:rsidRPr="00356BD3" w:rsidRDefault="00937395" w:rsidP="009442AF">
      <w:pPr>
        <w:pStyle w:val="Titre1"/>
        <w:keepLines w:val="0"/>
        <w:pBdr>
          <w:bottom w:val="single" w:sz="12" w:space="1" w:color="008080"/>
        </w:pBdr>
        <w:tabs>
          <w:tab w:val="left" w:pos="567"/>
        </w:tabs>
        <w:spacing w:before="0" w:after="120" w:line="240" w:lineRule="auto"/>
        <w:rPr>
          <w:color w:val="auto"/>
        </w:rPr>
      </w:pPr>
      <w:bookmarkStart w:id="1327" w:name="_Toc454886553"/>
      <w:r w:rsidRPr="00356BD3">
        <w:rPr>
          <w:color w:val="auto"/>
        </w:rPr>
        <w:lastRenderedPageBreak/>
        <w:t>9</w:t>
      </w:r>
      <w:r w:rsidR="00D33F9D" w:rsidRPr="00356BD3">
        <w:rPr>
          <w:color w:val="auto"/>
        </w:rPr>
        <w:t xml:space="preserve">. </w:t>
      </w:r>
      <w:r w:rsidR="008D4B8C">
        <w:rPr>
          <w:color w:val="auto"/>
        </w:rPr>
        <w:t xml:space="preserve">      </w:t>
      </w:r>
      <w:r w:rsidR="00BB6C2E" w:rsidRPr="00715171">
        <w:rPr>
          <w:color w:val="auto"/>
        </w:rPr>
        <w:t>MODALITES DE FINANCEMENT</w:t>
      </w:r>
      <w:bookmarkEnd w:id="1327"/>
      <w:r w:rsidR="00BB6C2E" w:rsidRPr="00715171">
        <w:rPr>
          <w:color w:val="auto"/>
        </w:rPr>
        <w:t xml:space="preserve"> </w:t>
      </w:r>
      <w:r w:rsidR="00BB6C2E" w:rsidRPr="00351DA5">
        <w:rPr>
          <w:color w:val="auto"/>
        </w:rPr>
        <w:t xml:space="preserve"> </w:t>
      </w:r>
    </w:p>
    <w:p w:rsidR="00981B3D" w:rsidRPr="00491FE1" w:rsidRDefault="00981B3D" w:rsidP="00751B59">
      <w:pPr>
        <w:jc w:val="both"/>
        <w:rPr>
          <w:rFonts w:ascii="Calibri" w:hAnsi="Calibri" w:cs="Arial"/>
          <w:lang w:eastAsia="en-US"/>
        </w:rPr>
      </w:pPr>
    </w:p>
    <w:p w:rsidR="00981B3D" w:rsidRPr="00751B59" w:rsidRDefault="00340E78" w:rsidP="00751B59">
      <w:pPr>
        <w:spacing w:line="276" w:lineRule="auto"/>
        <w:jc w:val="both"/>
        <w:rPr>
          <w:rFonts w:ascii="Garamond" w:hAnsi="Garamond" w:cs="Arial"/>
          <w:lang w:val="fr-BE" w:eastAsia="en-US"/>
        </w:rPr>
      </w:pPr>
      <w:r w:rsidRPr="00751B59">
        <w:rPr>
          <w:rFonts w:ascii="Garamond" w:hAnsi="Garamond" w:cs="Arial"/>
          <w:lang w:val="fr-BE" w:eastAsia="en-US"/>
        </w:rPr>
        <w:t>Le financement du PN-AEUE</w:t>
      </w:r>
      <w:r w:rsidR="00981B3D" w:rsidRPr="00751B59">
        <w:rPr>
          <w:rFonts w:ascii="Garamond" w:hAnsi="Garamond" w:cs="Arial"/>
          <w:lang w:val="fr-BE" w:eastAsia="en-US"/>
        </w:rPr>
        <w:t xml:space="preserve"> se fera par la contribution des principaux acteurs que sont l’Etat, les PTF, les ONG, les collectivités, le p</w:t>
      </w:r>
      <w:r w:rsidR="009468CF" w:rsidRPr="00751B59">
        <w:rPr>
          <w:rFonts w:ascii="Garamond" w:hAnsi="Garamond" w:cs="Arial"/>
          <w:lang w:val="fr-BE" w:eastAsia="en-US"/>
        </w:rPr>
        <w:t xml:space="preserve">rivé </w:t>
      </w:r>
      <w:r w:rsidR="00981B3D" w:rsidRPr="00751B59">
        <w:rPr>
          <w:rFonts w:ascii="Garamond" w:hAnsi="Garamond" w:cs="Arial"/>
          <w:lang w:val="fr-BE" w:eastAsia="en-US"/>
        </w:rPr>
        <w:t xml:space="preserve"> et les </w:t>
      </w:r>
      <w:r w:rsidR="00D7508C" w:rsidRPr="00751B59">
        <w:rPr>
          <w:rFonts w:ascii="Garamond" w:hAnsi="Garamond" w:cs="Arial"/>
          <w:lang w:val="fr-BE" w:eastAsia="en-US"/>
        </w:rPr>
        <w:t>bénéficiaires</w:t>
      </w:r>
      <w:r w:rsidR="00981B3D" w:rsidRPr="00751B59">
        <w:rPr>
          <w:rFonts w:ascii="Garamond" w:hAnsi="Garamond" w:cs="Arial"/>
          <w:lang w:val="fr-BE" w:eastAsia="en-US"/>
        </w:rPr>
        <w:t xml:space="preserve">. </w:t>
      </w:r>
      <w:r w:rsidR="000D3B23" w:rsidRPr="00751B59">
        <w:rPr>
          <w:rFonts w:ascii="Garamond" w:hAnsi="Garamond" w:cs="Arial"/>
          <w:lang w:val="fr-BE" w:eastAsia="en-US"/>
        </w:rPr>
        <w:t xml:space="preserve">Il appartiendra à chaque  acteur de définir </w:t>
      </w:r>
      <w:r w:rsidR="00981B3D" w:rsidRPr="00751B59">
        <w:rPr>
          <w:rFonts w:ascii="Garamond" w:hAnsi="Garamond" w:cs="Arial"/>
          <w:lang w:val="fr-BE" w:eastAsia="en-US"/>
        </w:rPr>
        <w:t xml:space="preserve"> les modalités de financement appropriées </w:t>
      </w:r>
      <w:r w:rsidR="00470997" w:rsidRPr="00751B59">
        <w:rPr>
          <w:rFonts w:ascii="Garamond" w:hAnsi="Garamond" w:cs="Arial"/>
          <w:lang w:val="fr-BE" w:eastAsia="en-US"/>
        </w:rPr>
        <w:t>(</w:t>
      </w:r>
      <w:r w:rsidR="00981B3D" w:rsidRPr="00751B59">
        <w:rPr>
          <w:rFonts w:ascii="Garamond" w:hAnsi="Garamond" w:cs="Arial"/>
          <w:lang w:val="fr-BE" w:eastAsia="en-US"/>
        </w:rPr>
        <w:t>les appuis budgétaires (sectoriels), les appuis projets, les paniers communs et les PPP</w:t>
      </w:r>
      <w:r w:rsidR="00470997" w:rsidRPr="00751B59">
        <w:rPr>
          <w:rFonts w:ascii="Garamond" w:hAnsi="Garamond" w:cs="Arial"/>
          <w:lang w:val="fr-BE" w:eastAsia="en-US"/>
        </w:rPr>
        <w:t>)</w:t>
      </w:r>
      <w:r w:rsidR="00981B3D" w:rsidRPr="00751B59">
        <w:rPr>
          <w:rFonts w:ascii="Garamond" w:hAnsi="Garamond" w:cs="Arial"/>
          <w:lang w:val="fr-BE" w:eastAsia="en-US"/>
        </w:rPr>
        <w:t>.</w:t>
      </w:r>
    </w:p>
    <w:p w:rsidR="00A07FBB" w:rsidRPr="00751B59" w:rsidRDefault="00A07FBB" w:rsidP="00751B59">
      <w:pPr>
        <w:jc w:val="both"/>
        <w:rPr>
          <w:rFonts w:ascii="Garamond" w:hAnsi="Garamond" w:cs="Arial"/>
          <w:b/>
          <w:bCs/>
          <w:i/>
          <w:lang w:val="fr-BE" w:eastAsia="en-US"/>
        </w:rPr>
      </w:pPr>
      <w:bookmarkStart w:id="1328" w:name="_Toc433125569"/>
    </w:p>
    <w:p w:rsidR="00981B3D" w:rsidRPr="00751B59" w:rsidRDefault="00B6147C" w:rsidP="00751B59">
      <w:pPr>
        <w:pStyle w:val="Titre2"/>
        <w:rPr>
          <w:b w:val="0"/>
          <w:bCs w:val="0"/>
          <w:lang w:val="fr-BE" w:eastAsia="en-US"/>
        </w:rPr>
      </w:pPr>
      <w:bookmarkStart w:id="1329" w:name="_Toc454886554"/>
      <w:r>
        <w:rPr>
          <w:color w:val="auto"/>
          <w:lang w:val="fr-BE" w:eastAsia="en-US"/>
        </w:rPr>
        <w:t>9</w:t>
      </w:r>
      <w:r w:rsidR="005E53BB" w:rsidRPr="00751B59">
        <w:rPr>
          <w:color w:val="auto"/>
          <w:lang w:val="fr-BE" w:eastAsia="en-US"/>
        </w:rPr>
        <w:t xml:space="preserve">.1 </w:t>
      </w:r>
      <w:r w:rsidR="008D4B8C">
        <w:rPr>
          <w:color w:val="auto"/>
          <w:lang w:val="fr-BE" w:eastAsia="en-US"/>
        </w:rPr>
        <w:t xml:space="preserve"> </w:t>
      </w:r>
      <w:r w:rsidR="00981B3D" w:rsidRPr="00751B59">
        <w:rPr>
          <w:color w:val="auto"/>
          <w:lang w:val="fr-BE" w:eastAsia="en-US"/>
        </w:rPr>
        <w:t>La contribution de l’ETAT</w:t>
      </w:r>
      <w:bookmarkEnd w:id="1328"/>
      <w:bookmarkEnd w:id="1329"/>
      <w:r w:rsidR="00981B3D" w:rsidRPr="00751B59">
        <w:rPr>
          <w:color w:val="auto"/>
          <w:lang w:val="fr-BE" w:eastAsia="en-US"/>
        </w:rPr>
        <w:t xml:space="preserve"> </w:t>
      </w:r>
    </w:p>
    <w:p w:rsidR="0052197E" w:rsidRPr="00304FE4" w:rsidRDefault="0052197E" w:rsidP="00751B59">
      <w:pPr>
        <w:spacing w:line="276" w:lineRule="auto"/>
        <w:jc w:val="both"/>
        <w:rPr>
          <w:rFonts w:ascii="Garamond" w:hAnsi="Garamond" w:cs="Arial"/>
          <w:lang w:val="fr-BE" w:eastAsia="en-US"/>
        </w:rPr>
      </w:pPr>
    </w:p>
    <w:p w:rsidR="00981B3D" w:rsidRPr="00751B59" w:rsidRDefault="00981B3D" w:rsidP="00751B59">
      <w:pPr>
        <w:spacing w:line="276" w:lineRule="auto"/>
        <w:jc w:val="both"/>
        <w:rPr>
          <w:rFonts w:ascii="Garamond" w:hAnsi="Garamond" w:cs="Arial"/>
          <w:lang w:val="fr-BE" w:eastAsia="en-US"/>
        </w:rPr>
      </w:pPr>
      <w:r w:rsidRPr="00751B59">
        <w:rPr>
          <w:rFonts w:ascii="Garamond" w:hAnsi="Garamond" w:cs="Arial"/>
          <w:lang w:val="fr-BE" w:eastAsia="en-US"/>
        </w:rPr>
        <w:t>Elle se fera sous forme de financement</w:t>
      </w:r>
      <w:r w:rsidR="00340E78" w:rsidRPr="00751B59">
        <w:rPr>
          <w:rFonts w:ascii="Garamond" w:hAnsi="Garamond" w:cs="Arial"/>
          <w:lang w:val="fr-BE" w:eastAsia="en-US"/>
        </w:rPr>
        <w:t xml:space="preserve"> direct de projets nationaux AEUE</w:t>
      </w:r>
      <w:r w:rsidRPr="00751B59">
        <w:rPr>
          <w:rFonts w:ascii="Garamond" w:hAnsi="Garamond" w:cs="Arial"/>
          <w:lang w:val="fr-BE" w:eastAsia="en-US"/>
        </w:rPr>
        <w:t xml:space="preserve"> sur </w:t>
      </w:r>
      <w:r w:rsidR="001F3F6C">
        <w:rPr>
          <w:rFonts w:ascii="Garamond" w:hAnsi="Garamond" w:cs="Arial"/>
          <w:lang w:val="fr-BE" w:eastAsia="en-US"/>
        </w:rPr>
        <w:t>ressource</w:t>
      </w:r>
      <w:r w:rsidRPr="00751B59">
        <w:rPr>
          <w:rFonts w:ascii="Garamond" w:hAnsi="Garamond" w:cs="Arial"/>
          <w:lang w:val="fr-BE" w:eastAsia="en-US"/>
        </w:rPr>
        <w:t xml:space="preserve"> propre de l’Etat ou sous forme de contrepartie aux financements de projets réalisés sur ressources extérieures. La contribution de l’Etat au financement du programme se fera également sous forme d’apport aux paniers communs</w:t>
      </w:r>
      <w:r w:rsidR="00822397" w:rsidRPr="002B1727">
        <w:rPr>
          <w:rFonts w:ascii="Garamond" w:hAnsi="Garamond" w:cs="Arial"/>
          <w:lang w:val="fr-BE" w:eastAsia="en-US"/>
        </w:rPr>
        <w:t>/ABS</w:t>
      </w:r>
      <w:r w:rsidRPr="00751B59">
        <w:rPr>
          <w:rFonts w:ascii="Garamond" w:hAnsi="Garamond" w:cs="Arial"/>
          <w:lang w:val="fr-BE" w:eastAsia="en-US"/>
        </w:rPr>
        <w:t xml:space="preserve"> ou d’apport dans le Partenariat </w:t>
      </w:r>
      <w:r w:rsidR="00A07FBB" w:rsidRPr="00751B59">
        <w:rPr>
          <w:rFonts w:ascii="Garamond" w:hAnsi="Garamond" w:cs="Arial"/>
          <w:lang w:val="fr-BE" w:eastAsia="en-US"/>
        </w:rPr>
        <w:t>P</w:t>
      </w:r>
      <w:r w:rsidRPr="00751B59">
        <w:rPr>
          <w:rFonts w:ascii="Garamond" w:hAnsi="Garamond" w:cs="Arial"/>
          <w:lang w:val="fr-BE" w:eastAsia="en-US"/>
        </w:rPr>
        <w:t xml:space="preserve">ublic </w:t>
      </w:r>
      <w:r w:rsidR="00A07FBB" w:rsidRPr="00751B59">
        <w:rPr>
          <w:rFonts w:ascii="Garamond" w:hAnsi="Garamond" w:cs="Arial"/>
          <w:lang w:val="fr-BE" w:eastAsia="en-US"/>
        </w:rPr>
        <w:t>P</w:t>
      </w:r>
      <w:r w:rsidRPr="00751B59">
        <w:rPr>
          <w:rFonts w:ascii="Garamond" w:hAnsi="Garamond" w:cs="Arial"/>
          <w:lang w:val="fr-BE" w:eastAsia="en-US"/>
        </w:rPr>
        <w:t>rivé.</w:t>
      </w:r>
    </w:p>
    <w:p w:rsidR="00981B3D" w:rsidRPr="00751B59" w:rsidRDefault="00981B3D" w:rsidP="00751B59">
      <w:pPr>
        <w:spacing w:line="276" w:lineRule="auto"/>
        <w:jc w:val="both"/>
        <w:rPr>
          <w:rFonts w:ascii="Garamond" w:hAnsi="Garamond" w:cs="Arial"/>
          <w:lang w:val="fr-BE" w:eastAsia="en-US"/>
        </w:rPr>
      </w:pPr>
      <w:r w:rsidRPr="00751B59">
        <w:rPr>
          <w:rFonts w:ascii="Garamond" w:hAnsi="Garamond" w:cs="Arial"/>
          <w:lang w:val="fr-BE" w:eastAsia="en-US"/>
        </w:rPr>
        <w:t xml:space="preserve">L’Etat financera aussi le programme </w:t>
      </w:r>
      <w:r w:rsidR="00A07FBB" w:rsidRPr="00304FE4">
        <w:rPr>
          <w:rFonts w:ascii="Garamond" w:hAnsi="Garamond" w:cs="Arial"/>
          <w:lang w:val="fr-BE" w:eastAsia="en-US"/>
        </w:rPr>
        <w:t>à travers l’ONEA</w:t>
      </w:r>
      <w:r w:rsidRPr="00751B59">
        <w:rPr>
          <w:rFonts w:ascii="Garamond" w:hAnsi="Garamond" w:cs="Arial"/>
          <w:lang w:val="fr-BE" w:eastAsia="en-US"/>
        </w:rPr>
        <w:t xml:space="preserve"> dans le cadre </w:t>
      </w:r>
      <w:r w:rsidR="00822397" w:rsidRPr="00304FE4">
        <w:rPr>
          <w:rFonts w:ascii="Garamond" w:hAnsi="Garamond" w:cs="Arial"/>
          <w:lang w:val="fr-BE" w:eastAsia="en-US"/>
        </w:rPr>
        <w:t xml:space="preserve">de la mise en œuvre </w:t>
      </w:r>
      <w:r w:rsidRPr="00751B59">
        <w:rPr>
          <w:rFonts w:ascii="Garamond" w:hAnsi="Garamond" w:cs="Arial"/>
          <w:lang w:val="fr-BE" w:eastAsia="en-US"/>
        </w:rPr>
        <w:t>des contrats plan.</w:t>
      </w:r>
    </w:p>
    <w:p w:rsidR="0052197E" w:rsidRPr="00304FE4" w:rsidRDefault="00981B3D" w:rsidP="00751B59">
      <w:pPr>
        <w:spacing w:line="276" w:lineRule="auto"/>
        <w:jc w:val="both"/>
        <w:rPr>
          <w:rFonts w:ascii="Garamond" w:hAnsi="Garamond" w:cs="Arial"/>
          <w:lang w:val="fr-BE" w:eastAsia="en-US"/>
        </w:rPr>
      </w:pPr>
      <w:r w:rsidRPr="00751B59">
        <w:rPr>
          <w:rFonts w:ascii="Garamond" w:hAnsi="Garamond" w:cs="Arial"/>
          <w:lang w:val="fr-BE" w:eastAsia="en-US"/>
        </w:rPr>
        <w:t xml:space="preserve">Dans l’ensemble cette contribution se fera à travers les structures centrales de l’Etat, ou les unités de coordination des projets ou par délégation </w:t>
      </w:r>
      <w:r w:rsidR="00822397" w:rsidRPr="00304FE4">
        <w:rPr>
          <w:rFonts w:ascii="Garamond" w:hAnsi="Garamond" w:cs="Arial"/>
          <w:lang w:val="fr-BE" w:eastAsia="en-US"/>
        </w:rPr>
        <w:t>à des</w:t>
      </w:r>
      <w:r w:rsidRPr="00751B59">
        <w:rPr>
          <w:rFonts w:ascii="Garamond" w:hAnsi="Garamond" w:cs="Arial"/>
          <w:lang w:val="fr-BE" w:eastAsia="en-US"/>
        </w:rPr>
        <w:t xml:space="preserve"> structures déconcentrées de l’Etat ou encore à travers des transferts faits aux collectivités locales.</w:t>
      </w:r>
    </w:p>
    <w:p w:rsidR="00981B3D" w:rsidRPr="00356BD3" w:rsidRDefault="00D114C8" w:rsidP="00751B59">
      <w:pPr>
        <w:pStyle w:val="Titre2"/>
        <w:rPr>
          <w:b w:val="0"/>
          <w:bCs w:val="0"/>
          <w:lang w:val="fr-BE" w:eastAsia="en-US"/>
        </w:rPr>
      </w:pPr>
      <w:bookmarkStart w:id="1330" w:name="_Toc454886555"/>
      <w:r w:rsidRPr="00715171">
        <w:rPr>
          <w:color w:val="000000"/>
          <w:lang w:val="fr-BE" w:eastAsia="en-US"/>
        </w:rPr>
        <w:t>9</w:t>
      </w:r>
      <w:r w:rsidR="005E53BB" w:rsidRPr="00351DA5">
        <w:rPr>
          <w:color w:val="000000"/>
          <w:lang w:val="fr-BE" w:eastAsia="en-US"/>
        </w:rPr>
        <w:t xml:space="preserve">.2 </w:t>
      </w:r>
      <w:bookmarkStart w:id="1331" w:name="_Toc433125570"/>
      <w:r w:rsidR="00981B3D" w:rsidRPr="00356BD3">
        <w:rPr>
          <w:color w:val="auto"/>
          <w:lang w:val="fr-BE" w:eastAsia="en-US"/>
        </w:rPr>
        <w:t>La contribution des Partenaires Techniques et Financiers</w:t>
      </w:r>
      <w:bookmarkEnd w:id="1330"/>
      <w:bookmarkEnd w:id="1331"/>
    </w:p>
    <w:p w:rsidR="0052197E" w:rsidRPr="00304FE4" w:rsidRDefault="0052197E" w:rsidP="00751B59">
      <w:pPr>
        <w:jc w:val="both"/>
        <w:rPr>
          <w:rFonts w:ascii="Garamond" w:hAnsi="Garamond" w:cs="Arial"/>
          <w:lang w:val="fr-BE" w:eastAsia="en-US"/>
        </w:rPr>
      </w:pPr>
    </w:p>
    <w:p w:rsidR="0052197E" w:rsidRPr="00751B59" w:rsidRDefault="00981B3D" w:rsidP="00356BD3">
      <w:pPr>
        <w:spacing w:line="276" w:lineRule="auto"/>
        <w:jc w:val="both"/>
        <w:rPr>
          <w:rFonts w:ascii="Garamond" w:hAnsi="Garamond" w:cs="Arial"/>
          <w:lang w:val="fr-BE" w:eastAsia="en-US"/>
        </w:rPr>
      </w:pPr>
      <w:r w:rsidRPr="00751B59">
        <w:rPr>
          <w:rFonts w:ascii="Garamond" w:hAnsi="Garamond" w:cs="Arial"/>
          <w:lang w:val="fr-BE" w:eastAsia="en-US"/>
        </w:rPr>
        <w:t xml:space="preserve">Elle se fera à travers des appuis projets, des appuis budgétaires et des apports aux paniers communs pour la plupart des PTF et exceptionnellement par des appuis </w:t>
      </w:r>
      <w:r w:rsidR="002B1727">
        <w:rPr>
          <w:rFonts w:ascii="Garamond" w:hAnsi="Garamond" w:cs="Arial"/>
          <w:lang w:val="fr-BE" w:eastAsia="en-US"/>
        </w:rPr>
        <w:t>ciblés</w:t>
      </w:r>
      <w:r w:rsidR="002B1727" w:rsidRPr="00751B59">
        <w:rPr>
          <w:rFonts w:ascii="Garamond" w:hAnsi="Garamond" w:cs="Arial"/>
          <w:lang w:val="fr-BE" w:eastAsia="en-US"/>
        </w:rPr>
        <w:t xml:space="preserve"> </w:t>
      </w:r>
      <w:r w:rsidRPr="00751B59">
        <w:rPr>
          <w:rFonts w:ascii="Garamond" w:hAnsi="Garamond" w:cs="Arial"/>
          <w:lang w:val="fr-BE" w:eastAsia="en-US"/>
        </w:rPr>
        <w:t>au financement de certaines composantes ou activités du programme. Ces appuis se feront soit  directement à travers le budget l’Etat, soit au niveau des cellules de projets, au niveau central, déconcentré ou dé</w:t>
      </w:r>
      <w:r w:rsidR="009468CF" w:rsidRPr="00751B59">
        <w:rPr>
          <w:rFonts w:ascii="Garamond" w:hAnsi="Garamond" w:cs="Arial"/>
          <w:lang w:val="fr-BE" w:eastAsia="en-US"/>
        </w:rPr>
        <w:t>centralisé</w:t>
      </w:r>
      <w:r w:rsidRPr="00751B59">
        <w:rPr>
          <w:rFonts w:ascii="Garamond" w:hAnsi="Garamond" w:cs="Arial"/>
          <w:lang w:val="fr-BE" w:eastAsia="en-US"/>
        </w:rPr>
        <w:t>.</w:t>
      </w:r>
    </w:p>
    <w:p w:rsidR="00981B3D" w:rsidRPr="00751B59" w:rsidRDefault="00782354" w:rsidP="00751B59">
      <w:pPr>
        <w:pStyle w:val="Titre2"/>
        <w:rPr>
          <w:b w:val="0"/>
          <w:bCs w:val="0"/>
          <w:lang w:val="fr-BE" w:eastAsia="en-US"/>
        </w:rPr>
      </w:pPr>
      <w:bookmarkStart w:id="1332" w:name="_Toc433125571"/>
      <w:bookmarkStart w:id="1333" w:name="_Toc454886556"/>
      <w:r>
        <w:rPr>
          <w:color w:val="auto"/>
          <w:lang w:val="fr-BE" w:eastAsia="en-US"/>
        </w:rPr>
        <w:t>9</w:t>
      </w:r>
      <w:r w:rsidR="005E53BB" w:rsidRPr="00751B59">
        <w:rPr>
          <w:color w:val="auto"/>
          <w:lang w:val="fr-BE" w:eastAsia="en-US"/>
        </w:rPr>
        <w:t xml:space="preserve">.3 </w:t>
      </w:r>
      <w:r w:rsidR="00981B3D" w:rsidRPr="00751B59">
        <w:rPr>
          <w:color w:val="auto"/>
          <w:lang w:val="fr-BE" w:eastAsia="en-US"/>
        </w:rPr>
        <w:t>La contribution des ONG</w:t>
      </w:r>
      <w:bookmarkEnd w:id="1332"/>
      <w:r w:rsidR="003A54B4">
        <w:rPr>
          <w:color w:val="auto"/>
          <w:lang w:val="fr-BE" w:eastAsia="en-US"/>
        </w:rPr>
        <w:t>/associations</w:t>
      </w:r>
      <w:bookmarkEnd w:id="1333"/>
    </w:p>
    <w:p w:rsidR="0052197E" w:rsidRPr="00356BD3" w:rsidRDefault="0052197E" w:rsidP="00356BD3">
      <w:pPr>
        <w:spacing w:line="276" w:lineRule="auto"/>
        <w:jc w:val="both"/>
        <w:rPr>
          <w:rFonts w:ascii="Garamond" w:hAnsi="Garamond" w:cs="Arial"/>
          <w:b/>
          <w:bCs/>
          <w:lang w:val="fr-BE" w:eastAsia="en-US"/>
        </w:rPr>
      </w:pPr>
    </w:p>
    <w:p w:rsidR="0052197E" w:rsidRPr="00356BD3" w:rsidRDefault="00981B3D" w:rsidP="00356BD3">
      <w:pPr>
        <w:spacing w:line="276" w:lineRule="auto"/>
        <w:jc w:val="both"/>
        <w:rPr>
          <w:rFonts w:ascii="Garamond" w:hAnsi="Garamond" w:cs="Arial"/>
          <w:lang w:val="fr-BE" w:eastAsia="en-US"/>
        </w:rPr>
      </w:pPr>
      <w:r w:rsidRPr="00715171">
        <w:rPr>
          <w:rFonts w:ascii="Garamond" w:hAnsi="Garamond" w:cs="Arial"/>
          <w:lang w:val="fr-BE" w:eastAsia="en-US"/>
        </w:rPr>
        <w:t xml:space="preserve">La contribution des ONG au financement du programme se fera à travers des </w:t>
      </w:r>
      <w:r w:rsidR="002B1727" w:rsidRPr="009527B4">
        <w:rPr>
          <w:rFonts w:ascii="Garamond" w:hAnsi="Garamond" w:cs="Arial"/>
          <w:lang w:val="fr-BE" w:eastAsia="en-US"/>
        </w:rPr>
        <w:t xml:space="preserve">appuis ciblés </w:t>
      </w:r>
      <w:r w:rsidRPr="00351DA5">
        <w:rPr>
          <w:rFonts w:ascii="Garamond" w:hAnsi="Garamond" w:cs="Arial"/>
          <w:lang w:val="fr-BE" w:eastAsia="en-US"/>
        </w:rPr>
        <w:t>ou encore des</w:t>
      </w:r>
      <w:r w:rsidRPr="00356BD3">
        <w:rPr>
          <w:rFonts w:ascii="Garamond" w:hAnsi="Garamond" w:cs="Arial"/>
          <w:lang w:val="fr-BE" w:eastAsia="en-US"/>
        </w:rPr>
        <w:t xml:space="preserve"> appuis projet. Elles financeront certaines activités et composantes du programme au bénéfice</w:t>
      </w:r>
      <w:r w:rsidR="003A2A01" w:rsidRPr="00356BD3">
        <w:rPr>
          <w:rFonts w:ascii="Garamond" w:hAnsi="Garamond" w:cs="Arial"/>
          <w:lang w:val="fr-BE" w:eastAsia="en-US"/>
        </w:rPr>
        <w:t>,</w:t>
      </w:r>
      <w:r w:rsidRPr="00356BD3">
        <w:rPr>
          <w:rFonts w:ascii="Garamond" w:hAnsi="Garamond" w:cs="Arial"/>
          <w:lang w:val="fr-BE" w:eastAsia="en-US"/>
        </w:rPr>
        <w:t xml:space="preserve"> des populations</w:t>
      </w:r>
      <w:r w:rsidR="003A2A01" w:rsidRPr="00356BD3">
        <w:rPr>
          <w:rFonts w:ascii="Garamond" w:hAnsi="Garamond" w:cs="Arial"/>
          <w:lang w:val="fr-BE" w:eastAsia="en-US"/>
        </w:rPr>
        <w:t>,</w:t>
      </w:r>
      <w:r w:rsidRPr="00356BD3">
        <w:rPr>
          <w:rFonts w:ascii="Garamond" w:hAnsi="Garamond" w:cs="Arial"/>
          <w:lang w:val="fr-BE" w:eastAsia="en-US"/>
        </w:rPr>
        <w:t xml:space="preserve"> des administrations et autres acteurs du secteur.</w:t>
      </w:r>
    </w:p>
    <w:p w:rsidR="00981B3D" w:rsidRPr="00751B59" w:rsidRDefault="00782354" w:rsidP="00751B59">
      <w:pPr>
        <w:pStyle w:val="Titre2"/>
        <w:rPr>
          <w:b w:val="0"/>
          <w:bCs w:val="0"/>
          <w:lang w:val="fr-BE" w:eastAsia="en-US"/>
        </w:rPr>
      </w:pPr>
      <w:bookmarkStart w:id="1334" w:name="_Toc433125572"/>
      <w:bookmarkStart w:id="1335" w:name="_Toc454886557"/>
      <w:r>
        <w:rPr>
          <w:color w:val="auto"/>
          <w:lang w:val="fr-BE" w:eastAsia="en-US"/>
        </w:rPr>
        <w:t>9</w:t>
      </w:r>
      <w:r w:rsidR="005E53BB" w:rsidRPr="00751B59">
        <w:rPr>
          <w:color w:val="auto"/>
          <w:lang w:val="fr-BE" w:eastAsia="en-US"/>
        </w:rPr>
        <w:t xml:space="preserve">.4 </w:t>
      </w:r>
      <w:r w:rsidR="00981B3D" w:rsidRPr="00751B59">
        <w:rPr>
          <w:color w:val="auto"/>
          <w:lang w:val="fr-BE" w:eastAsia="en-US"/>
        </w:rPr>
        <w:t>La contribution des collectivités</w:t>
      </w:r>
      <w:bookmarkEnd w:id="1334"/>
      <w:r w:rsidR="00D65256">
        <w:rPr>
          <w:color w:val="auto"/>
          <w:lang w:val="fr-BE" w:eastAsia="en-US"/>
        </w:rPr>
        <w:t xml:space="preserve"> </w:t>
      </w:r>
      <w:r w:rsidR="005468C3">
        <w:rPr>
          <w:color w:val="auto"/>
          <w:lang w:val="fr-BE" w:eastAsia="en-US"/>
        </w:rPr>
        <w:t>territoriales</w:t>
      </w:r>
      <w:bookmarkEnd w:id="1335"/>
    </w:p>
    <w:p w:rsidR="0052197E" w:rsidRPr="00356BD3" w:rsidRDefault="0052197E" w:rsidP="00751B59">
      <w:pPr>
        <w:jc w:val="both"/>
        <w:rPr>
          <w:rFonts w:ascii="Garamond" w:hAnsi="Garamond" w:cs="Arial"/>
          <w:b/>
          <w:bCs/>
          <w:lang w:val="fr-BE" w:eastAsia="en-US"/>
        </w:rPr>
      </w:pPr>
    </w:p>
    <w:p w:rsidR="00981B3D" w:rsidRPr="00751B59" w:rsidRDefault="00981B3D" w:rsidP="00356BD3">
      <w:pPr>
        <w:spacing w:line="276" w:lineRule="auto"/>
        <w:jc w:val="both"/>
        <w:rPr>
          <w:rFonts w:ascii="Garamond" w:hAnsi="Garamond" w:cs="Arial"/>
          <w:lang w:val="fr-BE" w:eastAsia="en-US"/>
        </w:rPr>
      </w:pPr>
      <w:r w:rsidRPr="00751B59">
        <w:rPr>
          <w:rFonts w:ascii="Garamond" w:hAnsi="Garamond" w:cs="Arial"/>
          <w:lang w:val="fr-BE" w:eastAsia="en-US"/>
        </w:rPr>
        <w:t xml:space="preserve">Les collectivités </w:t>
      </w:r>
      <w:r w:rsidR="005468C3">
        <w:rPr>
          <w:rFonts w:ascii="Garamond" w:hAnsi="Garamond" w:cs="Arial"/>
          <w:lang w:val="fr-BE" w:eastAsia="en-US"/>
        </w:rPr>
        <w:t>territoriales</w:t>
      </w:r>
      <w:r w:rsidRPr="00751B59">
        <w:rPr>
          <w:rFonts w:ascii="Garamond" w:hAnsi="Garamond" w:cs="Arial"/>
          <w:lang w:val="fr-BE" w:eastAsia="en-US"/>
        </w:rPr>
        <w:t xml:space="preserve"> participeront au financement du programme avec des apports de fonds propres pour la réalisation de leurs propres projets ou par des apports de contrepartie à la réalisation de projets financés </w:t>
      </w:r>
      <w:r w:rsidR="0035219F">
        <w:rPr>
          <w:rFonts w:ascii="Garamond" w:hAnsi="Garamond" w:cs="Arial"/>
          <w:lang w:val="fr-BE" w:eastAsia="en-US"/>
        </w:rPr>
        <w:t>par d’autres acteurs</w:t>
      </w:r>
      <w:r w:rsidRPr="00751B59">
        <w:rPr>
          <w:rFonts w:ascii="Garamond" w:hAnsi="Garamond" w:cs="Arial"/>
          <w:lang w:val="fr-BE" w:eastAsia="en-US"/>
        </w:rPr>
        <w:t>. Elles pourront également contribuer à travers les investissements du Fonds d’Investissement des collectivités ou se substituer aux populations pour payer leur contribution à la réalisation des ouvrages</w:t>
      </w:r>
      <w:r w:rsidR="006A4196" w:rsidRPr="00751B59">
        <w:rPr>
          <w:rFonts w:ascii="Garamond" w:hAnsi="Garamond" w:cs="Arial"/>
          <w:lang w:val="fr-BE" w:eastAsia="en-US"/>
        </w:rPr>
        <w:t>.</w:t>
      </w:r>
    </w:p>
    <w:p w:rsidR="006A4196" w:rsidRPr="00751B59" w:rsidRDefault="006A4196" w:rsidP="00751B59">
      <w:pPr>
        <w:jc w:val="both"/>
        <w:rPr>
          <w:rFonts w:ascii="Garamond" w:hAnsi="Garamond" w:cs="Arial"/>
          <w:lang w:val="fr-BE" w:eastAsia="en-US"/>
        </w:rPr>
      </w:pPr>
    </w:p>
    <w:p w:rsidR="00981B3D" w:rsidRPr="00751B59" w:rsidRDefault="003E6870" w:rsidP="00751B59">
      <w:pPr>
        <w:pStyle w:val="Titre2"/>
        <w:rPr>
          <w:b w:val="0"/>
          <w:bCs w:val="0"/>
          <w:lang w:val="fr-BE" w:eastAsia="en-US"/>
        </w:rPr>
      </w:pPr>
      <w:bookmarkStart w:id="1336" w:name="_Toc433125573"/>
      <w:bookmarkStart w:id="1337" w:name="_Toc454886558"/>
      <w:r>
        <w:rPr>
          <w:color w:val="auto"/>
          <w:lang w:val="fr-BE" w:eastAsia="en-US"/>
        </w:rPr>
        <w:t>9</w:t>
      </w:r>
      <w:r w:rsidR="005E53BB" w:rsidRPr="00751B59">
        <w:rPr>
          <w:color w:val="auto"/>
          <w:lang w:val="fr-BE" w:eastAsia="en-US"/>
        </w:rPr>
        <w:t xml:space="preserve">.5 </w:t>
      </w:r>
      <w:r w:rsidR="00981B3D" w:rsidRPr="00751B59">
        <w:rPr>
          <w:color w:val="auto"/>
          <w:lang w:val="fr-BE" w:eastAsia="en-US"/>
        </w:rPr>
        <w:t xml:space="preserve">La contribution du </w:t>
      </w:r>
      <w:r w:rsidR="00B04403" w:rsidRPr="00751B59">
        <w:rPr>
          <w:color w:val="auto"/>
          <w:lang w:val="fr-BE" w:eastAsia="en-US"/>
        </w:rPr>
        <w:t xml:space="preserve">secteur </w:t>
      </w:r>
      <w:r w:rsidR="00981B3D" w:rsidRPr="00751B59">
        <w:rPr>
          <w:color w:val="auto"/>
          <w:lang w:val="fr-BE" w:eastAsia="en-US"/>
        </w:rPr>
        <w:t>privé</w:t>
      </w:r>
      <w:bookmarkEnd w:id="1336"/>
      <w:bookmarkEnd w:id="1337"/>
    </w:p>
    <w:p w:rsidR="006A4196" w:rsidRPr="00751B59" w:rsidRDefault="006A4196" w:rsidP="00751B59">
      <w:pPr>
        <w:jc w:val="both"/>
        <w:rPr>
          <w:rFonts w:ascii="Garamond" w:hAnsi="Garamond" w:cs="Arial"/>
          <w:b/>
          <w:bCs/>
          <w:i/>
          <w:lang w:val="fr-BE" w:eastAsia="en-US"/>
        </w:rPr>
      </w:pPr>
    </w:p>
    <w:p w:rsidR="00B04403" w:rsidRPr="00751B59" w:rsidRDefault="00981B3D" w:rsidP="00751B59">
      <w:pPr>
        <w:jc w:val="both"/>
        <w:rPr>
          <w:rFonts w:ascii="Garamond" w:hAnsi="Garamond" w:cs="Arial"/>
          <w:b/>
          <w:bCs/>
          <w:i/>
          <w:lang w:val="fr-BE" w:eastAsia="en-US"/>
        </w:rPr>
      </w:pPr>
      <w:r w:rsidRPr="00751B59">
        <w:rPr>
          <w:rFonts w:ascii="Garamond" w:hAnsi="Garamond" w:cs="Arial"/>
          <w:lang w:val="fr-BE" w:eastAsia="en-US"/>
        </w:rPr>
        <w:t xml:space="preserve">Le </w:t>
      </w:r>
      <w:r w:rsidR="00400D89" w:rsidRPr="00751B59">
        <w:rPr>
          <w:rFonts w:ascii="Garamond" w:hAnsi="Garamond" w:cs="Arial"/>
          <w:lang w:val="fr-BE" w:eastAsia="en-US"/>
        </w:rPr>
        <w:t xml:space="preserve">secteur </w:t>
      </w:r>
      <w:r w:rsidRPr="00751B59">
        <w:rPr>
          <w:rFonts w:ascii="Garamond" w:hAnsi="Garamond" w:cs="Arial"/>
          <w:lang w:val="fr-BE" w:eastAsia="en-US"/>
        </w:rPr>
        <w:t>privé national et international est appelé à contribuer aux financement du programme en apportant des fonds pour la réalisation des ouvrages et des services dans le cadre des partenariats publics privés prévus dans le dispositif de réalisation, de financement et de gestion des ouvrages du programme. Ils financeron</w:t>
      </w:r>
      <w:r w:rsidR="009468CF" w:rsidRPr="00751B59">
        <w:rPr>
          <w:rFonts w:ascii="Garamond" w:hAnsi="Garamond" w:cs="Arial"/>
          <w:lang w:val="fr-BE" w:eastAsia="en-US"/>
        </w:rPr>
        <w:t>t directement des ouvrages d’AEUE</w:t>
      </w:r>
      <w:r w:rsidRPr="00751B59">
        <w:rPr>
          <w:rFonts w:ascii="Garamond" w:hAnsi="Garamond" w:cs="Arial"/>
          <w:lang w:val="fr-BE" w:eastAsia="en-US"/>
        </w:rPr>
        <w:t xml:space="preserve"> au bénéfice des populations.</w:t>
      </w:r>
      <w:bookmarkStart w:id="1338" w:name="_Toc433125574"/>
    </w:p>
    <w:p w:rsidR="00981B3D" w:rsidRPr="00751B59" w:rsidRDefault="003E6870" w:rsidP="00751B59">
      <w:pPr>
        <w:pStyle w:val="Titre2"/>
        <w:rPr>
          <w:b w:val="0"/>
          <w:bCs w:val="0"/>
          <w:lang w:val="fr-BE" w:eastAsia="en-US"/>
        </w:rPr>
      </w:pPr>
      <w:bookmarkStart w:id="1339" w:name="_Toc454886559"/>
      <w:r>
        <w:rPr>
          <w:color w:val="auto"/>
          <w:lang w:val="fr-BE" w:eastAsia="en-US"/>
        </w:rPr>
        <w:lastRenderedPageBreak/>
        <w:t>9</w:t>
      </w:r>
      <w:r w:rsidR="005E53BB" w:rsidRPr="00751B59">
        <w:rPr>
          <w:color w:val="auto"/>
          <w:lang w:val="fr-BE" w:eastAsia="en-US"/>
        </w:rPr>
        <w:t xml:space="preserve">.6 </w:t>
      </w:r>
      <w:r w:rsidR="00981B3D" w:rsidRPr="00751B59">
        <w:rPr>
          <w:color w:val="auto"/>
          <w:lang w:val="fr-BE" w:eastAsia="en-US"/>
        </w:rPr>
        <w:t xml:space="preserve">La contribution des </w:t>
      </w:r>
      <w:bookmarkEnd w:id="1338"/>
      <w:r w:rsidR="00400D89" w:rsidRPr="00751B59">
        <w:rPr>
          <w:color w:val="auto"/>
          <w:lang w:val="fr-BE" w:eastAsia="en-US"/>
        </w:rPr>
        <w:t>bénéficiaires</w:t>
      </w:r>
      <w:bookmarkEnd w:id="1339"/>
    </w:p>
    <w:p w:rsidR="00B04403" w:rsidRPr="00751B59" w:rsidRDefault="00B04403" w:rsidP="00751B59">
      <w:pPr>
        <w:jc w:val="both"/>
        <w:rPr>
          <w:rFonts w:ascii="Garamond" w:hAnsi="Garamond" w:cs="Arial"/>
          <w:b/>
          <w:bCs/>
          <w:i/>
          <w:lang w:val="fr-BE" w:eastAsia="en-US"/>
        </w:rPr>
      </w:pPr>
    </w:p>
    <w:p w:rsidR="00981B3D" w:rsidRPr="00751B59" w:rsidRDefault="00981B3D" w:rsidP="00751B59">
      <w:pPr>
        <w:jc w:val="both"/>
        <w:rPr>
          <w:rFonts w:ascii="Garamond" w:hAnsi="Garamond" w:cs="Arial"/>
          <w:lang w:val="fr-BE" w:eastAsia="en-US"/>
        </w:rPr>
      </w:pPr>
      <w:r w:rsidRPr="00751B59">
        <w:rPr>
          <w:rFonts w:ascii="Garamond" w:hAnsi="Garamond" w:cs="Arial"/>
          <w:lang w:val="fr-BE" w:eastAsia="en-US"/>
        </w:rPr>
        <w:t>L</w:t>
      </w:r>
      <w:r w:rsidR="00655721" w:rsidRPr="00751B59">
        <w:rPr>
          <w:rFonts w:ascii="Garamond" w:hAnsi="Garamond" w:cs="Arial"/>
          <w:lang w:val="fr-BE" w:eastAsia="en-US"/>
        </w:rPr>
        <w:t>’</w:t>
      </w:r>
      <w:r w:rsidRPr="00751B59">
        <w:rPr>
          <w:rFonts w:ascii="Garamond" w:hAnsi="Garamond" w:cs="Arial"/>
          <w:lang w:val="fr-BE" w:eastAsia="en-US"/>
        </w:rPr>
        <w:t xml:space="preserve">apport financier attendu des </w:t>
      </w:r>
      <w:r w:rsidR="00400D89" w:rsidRPr="00751B59">
        <w:rPr>
          <w:rFonts w:ascii="Garamond" w:hAnsi="Garamond" w:cs="Arial"/>
          <w:lang w:val="fr-BE" w:eastAsia="en-US"/>
        </w:rPr>
        <w:t>bénéficiaire</w:t>
      </w:r>
      <w:r w:rsidR="002B1727">
        <w:rPr>
          <w:rFonts w:ascii="Garamond" w:hAnsi="Garamond" w:cs="Arial"/>
          <w:lang w:val="fr-BE" w:eastAsia="en-US"/>
        </w:rPr>
        <w:t>s</w:t>
      </w:r>
      <w:r w:rsidR="00400D89" w:rsidRPr="00751B59">
        <w:rPr>
          <w:rFonts w:ascii="Garamond" w:hAnsi="Garamond" w:cs="Arial"/>
          <w:lang w:val="fr-BE" w:eastAsia="en-US"/>
        </w:rPr>
        <w:t xml:space="preserve"> </w:t>
      </w:r>
      <w:r w:rsidRPr="00751B59">
        <w:rPr>
          <w:rFonts w:ascii="Garamond" w:hAnsi="Garamond" w:cs="Arial"/>
          <w:lang w:val="fr-BE" w:eastAsia="en-US"/>
        </w:rPr>
        <w:t xml:space="preserve">se fera à travers </w:t>
      </w:r>
      <w:r w:rsidR="00FD321A" w:rsidRPr="00751B59">
        <w:rPr>
          <w:rFonts w:ascii="Garamond" w:hAnsi="Garamond" w:cs="Arial"/>
          <w:lang w:val="fr-BE" w:eastAsia="en-US"/>
        </w:rPr>
        <w:t xml:space="preserve">une </w:t>
      </w:r>
      <w:r w:rsidRPr="00751B59">
        <w:rPr>
          <w:rFonts w:ascii="Garamond" w:hAnsi="Garamond" w:cs="Arial"/>
          <w:lang w:val="fr-BE" w:eastAsia="en-US"/>
        </w:rPr>
        <w:t xml:space="preserve">contribution </w:t>
      </w:r>
      <w:r w:rsidR="00FD321A" w:rsidRPr="00751B59">
        <w:rPr>
          <w:rFonts w:ascii="Garamond" w:hAnsi="Garamond" w:cs="Arial"/>
          <w:lang w:val="fr-BE" w:eastAsia="en-US"/>
        </w:rPr>
        <w:t>financière ou en nature.</w:t>
      </w:r>
      <w:r w:rsidRPr="00751B59">
        <w:rPr>
          <w:rFonts w:ascii="Garamond" w:hAnsi="Garamond" w:cs="Arial"/>
          <w:lang w:val="fr-BE" w:eastAsia="en-US"/>
        </w:rPr>
        <w:t xml:space="preserve"> Leur contribution pour les </w:t>
      </w:r>
      <w:r w:rsidR="002B1727" w:rsidRPr="00751B59">
        <w:rPr>
          <w:rFonts w:ascii="Garamond" w:hAnsi="Garamond" w:cs="Arial"/>
          <w:lang w:val="fr-BE" w:eastAsia="en-US"/>
        </w:rPr>
        <w:t>raccordement</w:t>
      </w:r>
      <w:r w:rsidR="00D872E1" w:rsidRPr="00751B59">
        <w:rPr>
          <w:rFonts w:ascii="Garamond" w:hAnsi="Garamond" w:cs="Arial"/>
          <w:lang w:val="fr-BE" w:eastAsia="en-US"/>
        </w:rPr>
        <w:t>s</w:t>
      </w:r>
      <w:r w:rsidR="002B1727" w:rsidRPr="00751B59">
        <w:rPr>
          <w:rFonts w:ascii="Garamond" w:hAnsi="Garamond" w:cs="Arial"/>
          <w:lang w:val="fr-BE" w:eastAsia="en-US"/>
        </w:rPr>
        <w:t xml:space="preserve"> </w:t>
      </w:r>
      <w:r w:rsidRPr="00751B59">
        <w:rPr>
          <w:rFonts w:ascii="Garamond" w:hAnsi="Garamond" w:cs="Arial"/>
          <w:lang w:val="fr-BE" w:eastAsia="en-US"/>
        </w:rPr>
        <w:t xml:space="preserve">privés </w:t>
      </w:r>
      <w:r w:rsidR="00D872E1" w:rsidRPr="00751B59">
        <w:rPr>
          <w:rFonts w:ascii="Garamond" w:hAnsi="Garamond" w:cs="Arial"/>
          <w:lang w:val="fr-BE" w:eastAsia="en-US"/>
        </w:rPr>
        <w:t xml:space="preserve">au réseau collectif </w:t>
      </w:r>
      <w:r w:rsidRPr="00751B59">
        <w:rPr>
          <w:rFonts w:ascii="Garamond" w:hAnsi="Garamond" w:cs="Arial"/>
          <w:lang w:val="fr-BE" w:eastAsia="en-US"/>
        </w:rPr>
        <w:t xml:space="preserve">et le recouvrement des </w:t>
      </w:r>
      <w:r w:rsidR="002B1727" w:rsidRPr="00751B59">
        <w:rPr>
          <w:rFonts w:ascii="Garamond" w:hAnsi="Garamond" w:cs="Arial"/>
          <w:lang w:val="fr-BE" w:eastAsia="en-US"/>
        </w:rPr>
        <w:t>coûts</w:t>
      </w:r>
      <w:r w:rsidRPr="00751B59">
        <w:rPr>
          <w:rFonts w:ascii="Garamond" w:hAnsi="Garamond" w:cs="Arial"/>
          <w:lang w:val="fr-BE" w:eastAsia="en-US"/>
        </w:rPr>
        <w:t xml:space="preserve"> ne sont pas intégrés dans le </w:t>
      </w:r>
      <w:r w:rsidR="002B1727" w:rsidRPr="00751B59">
        <w:rPr>
          <w:rFonts w:ascii="Garamond" w:hAnsi="Garamond" w:cs="Arial"/>
          <w:lang w:val="fr-BE" w:eastAsia="en-US"/>
        </w:rPr>
        <w:t>coût</w:t>
      </w:r>
      <w:r w:rsidRPr="00751B59">
        <w:rPr>
          <w:rFonts w:ascii="Garamond" w:hAnsi="Garamond" w:cs="Arial"/>
          <w:lang w:val="fr-BE" w:eastAsia="en-US"/>
        </w:rPr>
        <w:t xml:space="preserve"> du programme.</w:t>
      </w:r>
    </w:p>
    <w:p w:rsidR="00981B3D" w:rsidRPr="00751B59" w:rsidRDefault="00981B3D" w:rsidP="00751B59">
      <w:pPr>
        <w:jc w:val="both"/>
        <w:rPr>
          <w:rFonts w:ascii="Garamond" w:hAnsi="Garamond" w:cs="Arial"/>
          <w:lang w:val="fr-BE" w:eastAsia="en-US"/>
        </w:rPr>
      </w:pPr>
      <w:r w:rsidRPr="00751B59">
        <w:rPr>
          <w:rFonts w:ascii="Garamond" w:hAnsi="Garamond" w:cs="Arial"/>
          <w:lang w:val="fr-BE" w:eastAsia="en-US"/>
        </w:rPr>
        <w:t>Sur la base des tendances observées dans la réalisation du PN AE</w:t>
      </w:r>
      <w:r w:rsidR="007A22D2" w:rsidRPr="00751B59">
        <w:rPr>
          <w:rFonts w:ascii="Garamond" w:hAnsi="Garamond" w:cs="Arial"/>
          <w:lang w:val="fr-BE" w:eastAsia="en-US"/>
        </w:rPr>
        <w:t>UE</w:t>
      </w:r>
      <w:r w:rsidRPr="00751B59">
        <w:rPr>
          <w:rFonts w:ascii="Garamond" w:hAnsi="Garamond" w:cs="Arial"/>
          <w:lang w:val="fr-BE" w:eastAsia="en-US"/>
        </w:rPr>
        <w:t xml:space="preserve"> </w:t>
      </w:r>
      <w:r w:rsidR="007A22D2" w:rsidRPr="00751B59">
        <w:rPr>
          <w:rFonts w:ascii="Garamond" w:hAnsi="Garamond" w:cs="Arial"/>
          <w:lang w:val="fr-BE" w:eastAsia="en-US"/>
        </w:rPr>
        <w:t xml:space="preserve">2030 </w:t>
      </w:r>
      <w:r w:rsidRPr="00751B59">
        <w:rPr>
          <w:rFonts w:ascii="Garamond" w:hAnsi="Garamond" w:cs="Arial"/>
          <w:lang w:val="fr-BE" w:eastAsia="en-US"/>
        </w:rPr>
        <w:t xml:space="preserve">et tenant compte du principe d’aller vers un accès universel à </w:t>
      </w:r>
      <w:r w:rsidR="007A22D2" w:rsidRPr="00751B59">
        <w:rPr>
          <w:rFonts w:ascii="Garamond" w:hAnsi="Garamond" w:cs="Arial"/>
          <w:lang w:val="fr-BE" w:eastAsia="en-US"/>
        </w:rPr>
        <w:t>assainissement</w:t>
      </w:r>
      <w:r w:rsidRPr="00751B59">
        <w:rPr>
          <w:rFonts w:ascii="Garamond" w:hAnsi="Garamond" w:cs="Arial"/>
          <w:lang w:val="fr-BE" w:eastAsia="en-US"/>
        </w:rPr>
        <w:t xml:space="preserve"> qui génère un besoin financier </w:t>
      </w:r>
      <w:r w:rsidR="007A22D2" w:rsidRPr="00751B59">
        <w:rPr>
          <w:rFonts w:ascii="Garamond" w:hAnsi="Garamond" w:cs="Arial"/>
          <w:lang w:val="fr-BE" w:eastAsia="en-US"/>
        </w:rPr>
        <w:t xml:space="preserve">conséquent </w:t>
      </w:r>
      <w:r w:rsidRPr="00751B59">
        <w:rPr>
          <w:rFonts w:ascii="Garamond" w:hAnsi="Garamond" w:cs="Arial"/>
          <w:lang w:val="fr-BE" w:eastAsia="en-US"/>
        </w:rPr>
        <w:t xml:space="preserve">la contribution attendue par acteur pour le financement global du programme est respectivement de : </w:t>
      </w:r>
    </w:p>
    <w:p w:rsidR="00690713" w:rsidRPr="00491FE1" w:rsidRDefault="00690713" w:rsidP="00751B59">
      <w:pPr>
        <w:jc w:val="both"/>
        <w:rPr>
          <w:rFonts w:ascii="Calibri" w:hAnsi="Calibri" w:cs="Arial"/>
          <w:lang w:val="fr-BE" w:eastAsia="en-US"/>
        </w:rPr>
      </w:pPr>
    </w:p>
    <w:p w:rsidR="00B0509F" w:rsidRPr="008D4B8C" w:rsidRDefault="00B0509F" w:rsidP="00751B59">
      <w:pPr>
        <w:pStyle w:val="Lgende"/>
        <w:keepNext/>
        <w:rPr>
          <w:i w:val="0"/>
          <w:sz w:val="24"/>
          <w:szCs w:val="24"/>
        </w:rPr>
      </w:pPr>
      <w:bookmarkStart w:id="1340" w:name="_Toc454886481"/>
      <w:r w:rsidRPr="008D4B8C">
        <w:rPr>
          <w:i w:val="0"/>
          <w:sz w:val="24"/>
          <w:szCs w:val="24"/>
        </w:rPr>
        <w:t xml:space="preserve">Tableau </w:t>
      </w:r>
      <w:r w:rsidR="00822F02" w:rsidRPr="008D4B8C">
        <w:rPr>
          <w:i w:val="0"/>
          <w:sz w:val="24"/>
          <w:szCs w:val="24"/>
        </w:rPr>
        <w:fldChar w:fldCharType="begin"/>
      </w:r>
      <w:r w:rsidR="00822F02" w:rsidRPr="008D4B8C">
        <w:rPr>
          <w:i w:val="0"/>
          <w:sz w:val="24"/>
          <w:szCs w:val="24"/>
        </w:rPr>
        <w:instrText xml:space="preserve"> SEQ Tableau \* ARABIC </w:instrText>
      </w:r>
      <w:r w:rsidR="00822F02" w:rsidRPr="008D4B8C">
        <w:rPr>
          <w:i w:val="0"/>
          <w:sz w:val="24"/>
          <w:szCs w:val="24"/>
        </w:rPr>
        <w:fldChar w:fldCharType="separate"/>
      </w:r>
      <w:r w:rsidR="000C3B4E">
        <w:rPr>
          <w:i w:val="0"/>
          <w:noProof/>
          <w:sz w:val="24"/>
          <w:szCs w:val="24"/>
        </w:rPr>
        <w:t>40</w:t>
      </w:r>
      <w:r w:rsidR="00822F02" w:rsidRPr="008D4B8C">
        <w:rPr>
          <w:i w:val="0"/>
          <w:noProof/>
          <w:sz w:val="24"/>
          <w:szCs w:val="24"/>
        </w:rPr>
        <w:fldChar w:fldCharType="end"/>
      </w:r>
      <w:r w:rsidR="00B54B05" w:rsidRPr="008D4B8C">
        <w:rPr>
          <w:i w:val="0"/>
          <w:noProof/>
          <w:sz w:val="24"/>
          <w:szCs w:val="24"/>
        </w:rPr>
        <w:t> :</w:t>
      </w:r>
      <w:r w:rsidRPr="008D4B8C">
        <w:rPr>
          <w:bCs/>
          <w:i w:val="0"/>
          <w:sz w:val="24"/>
          <w:szCs w:val="24"/>
          <w:lang w:val="fr-BE"/>
        </w:rPr>
        <w:t xml:space="preserve"> Répartition du financement par acteur</w:t>
      </w:r>
      <w:bookmarkEnd w:id="1340"/>
    </w:p>
    <w:tbl>
      <w:tblPr>
        <w:tblW w:w="53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60"/>
        <w:gridCol w:w="707"/>
        <w:gridCol w:w="1560"/>
        <w:gridCol w:w="707"/>
        <w:gridCol w:w="1558"/>
        <w:gridCol w:w="712"/>
        <w:gridCol w:w="1700"/>
        <w:gridCol w:w="709"/>
      </w:tblGrid>
      <w:tr w:rsidR="00EA0D43" w:rsidRPr="00B0509F" w:rsidTr="00213AE8">
        <w:trPr>
          <w:trHeight w:val="300"/>
          <w:jc w:val="center"/>
        </w:trPr>
        <w:tc>
          <w:tcPr>
            <w:tcW w:w="766" w:type="pct"/>
            <w:vMerge w:val="restart"/>
            <w:shd w:val="clear" w:color="auto" w:fill="auto"/>
            <w:vAlign w:val="center"/>
          </w:tcPr>
          <w:p w:rsidR="00EA0D43" w:rsidRPr="00491FE1" w:rsidRDefault="00EA0D43" w:rsidP="00213AE8">
            <w:pPr>
              <w:spacing w:line="276" w:lineRule="auto"/>
              <w:jc w:val="center"/>
              <w:rPr>
                <w:rFonts w:ascii="Arial Narrow" w:hAnsi="Arial Narrow" w:cs="Arial"/>
                <w:sz w:val="20"/>
                <w:lang w:val="fr-BE" w:eastAsia="en-US"/>
              </w:rPr>
            </w:pPr>
            <w:r w:rsidRPr="00491FE1">
              <w:rPr>
                <w:rFonts w:ascii="Arial Narrow" w:hAnsi="Arial Narrow" w:cs="Arial"/>
                <w:sz w:val="20"/>
                <w:lang w:val="fr-BE" w:eastAsia="en-US"/>
              </w:rPr>
              <w:t>Acteurs</w:t>
            </w:r>
          </w:p>
        </w:tc>
        <w:tc>
          <w:tcPr>
            <w:tcW w:w="4234" w:type="pct"/>
            <w:gridSpan w:val="8"/>
            <w:shd w:val="clear" w:color="auto" w:fill="auto"/>
            <w:vAlign w:val="center"/>
          </w:tcPr>
          <w:p w:rsidR="00EA0D43" w:rsidRPr="00491FE1" w:rsidRDefault="00EA0D43" w:rsidP="00213AE8">
            <w:pPr>
              <w:spacing w:line="276" w:lineRule="auto"/>
              <w:jc w:val="center"/>
              <w:rPr>
                <w:rFonts w:ascii="Arial Narrow" w:hAnsi="Arial Narrow" w:cs="Arial"/>
                <w:i/>
                <w:iCs/>
                <w:sz w:val="20"/>
                <w:lang w:val="fr-BE" w:eastAsia="en-US"/>
              </w:rPr>
            </w:pPr>
            <w:r w:rsidRPr="00491FE1">
              <w:rPr>
                <w:rFonts w:ascii="Arial Narrow" w:hAnsi="Arial Narrow" w:cs="Arial"/>
                <w:sz w:val="20"/>
                <w:lang w:val="fr-BE" w:eastAsia="en-US"/>
              </w:rPr>
              <w:t>Plan de financement (</w:t>
            </w:r>
            <w:r w:rsidR="00B0509F" w:rsidRPr="00491FE1">
              <w:rPr>
                <w:rFonts w:ascii="Arial Narrow" w:hAnsi="Arial Narrow" w:cs="Arial"/>
                <w:sz w:val="20"/>
                <w:lang w:val="fr-BE" w:eastAsia="en-US"/>
              </w:rPr>
              <w:t>en</w:t>
            </w:r>
            <w:r w:rsidRPr="00491FE1">
              <w:rPr>
                <w:rFonts w:ascii="Arial Narrow" w:hAnsi="Arial Narrow" w:cs="Arial"/>
                <w:sz w:val="20"/>
                <w:lang w:val="fr-BE" w:eastAsia="en-US"/>
              </w:rPr>
              <w:t xml:space="preserve"> F CFA)</w:t>
            </w:r>
          </w:p>
        </w:tc>
      </w:tr>
      <w:tr w:rsidR="005E7C3E" w:rsidRPr="00B0509F" w:rsidTr="00213AE8">
        <w:trPr>
          <w:trHeight w:val="371"/>
          <w:jc w:val="center"/>
        </w:trPr>
        <w:tc>
          <w:tcPr>
            <w:tcW w:w="766" w:type="pct"/>
            <w:vMerge/>
            <w:shd w:val="clear" w:color="auto" w:fill="auto"/>
            <w:vAlign w:val="center"/>
          </w:tcPr>
          <w:p w:rsidR="00EA0D43" w:rsidRPr="00491FE1" w:rsidRDefault="00EA0D43" w:rsidP="00491FE1">
            <w:pPr>
              <w:spacing w:line="276" w:lineRule="auto"/>
              <w:jc w:val="center"/>
              <w:rPr>
                <w:rFonts w:ascii="Arial Narrow" w:hAnsi="Arial Narrow" w:cs="Arial"/>
                <w:sz w:val="20"/>
                <w:lang w:val="fr-BE" w:eastAsia="en-US"/>
              </w:rPr>
            </w:pPr>
          </w:p>
        </w:tc>
        <w:tc>
          <w:tcPr>
            <w:tcW w:w="717" w:type="pct"/>
            <w:shd w:val="clear" w:color="auto" w:fill="auto"/>
            <w:vAlign w:val="center"/>
          </w:tcPr>
          <w:p w:rsidR="00EA0D43" w:rsidRPr="00491FE1" w:rsidRDefault="00EA0D43" w:rsidP="00213AE8">
            <w:pPr>
              <w:spacing w:line="276" w:lineRule="auto"/>
              <w:jc w:val="center"/>
              <w:rPr>
                <w:rFonts w:ascii="Arial Narrow" w:hAnsi="Arial Narrow" w:cs="Arial"/>
                <w:sz w:val="20"/>
                <w:lang w:val="fr-BE" w:eastAsia="en-US"/>
              </w:rPr>
            </w:pPr>
            <w:r w:rsidRPr="00491FE1">
              <w:rPr>
                <w:rFonts w:ascii="Arial Narrow" w:hAnsi="Arial Narrow" w:cs="Arial"/>
                <w:sz w:val="20"/>
                <w:lang w:val="fr-BE" w:eastAsia="en-US"/>
              </w:rPr>
              <w:t>2016-2020</w:t>
            </w:r>
          </w:p>
        </w:tc>
        <w:tc>
          <w:tcPr>
            <w:tcW w:w="325" w:type="pct"/>
            <w:shd w:val="clear" w:color="auto" w:fill="auto"/>
            <w:vAlign w:val="center"/>
          </w:tcPr>
          <w:p w:rsidR="00EA0D43" w:rsidRPr="00491FE1" w:rsidRDefault="00EA0D43" w:rsidP="00213AE8">
            <w:pPr>
              <w:spacing w:line="276" w:lineRule="auto"/>
              <w:jc w:val="center"/>
              <w:rPr>
                <w:rFonts w:ascii="Arial Narrow" w:hAnsi="Arial Narrow" w:cs="Arial"/>
                <w:i/>
                <w:iCs/>
                <w:sz w:val="20"/>
                <w:lang w:val="fr-BE" w:eastAsia="en-US"/>
              </w:rPr>
            </w:pPr>
            <w:r w:rsidRPr="00491FE1">
              <w:rPr>
                <w:rFonts w:ascii="Arial Narrow" w:hAnsi="Arial Narrow" w:cs="Arial"/>
                <w:i/>
                <w:iCs/>
                <w:sz w:val="20"/>
                <w:lang w:val="fr-BE" w:eastAsia="en-US"/>
              </w:rPr>
              <w:t>%</w:t>
            </w:r>
          </w:p>
        </w:tc>
        <w:tc>
          <w:tcPr>
            <w:tcW w:w="717" w:type="pct"/>
            <w:shd w:val="clear" w:color="auto" w:fill="auto"/>
            <w:vAlign w:val="center"/>
          </w:tcPr>
          <w:p w:rsidR="00EA0D43" w:rsidRPr="00491FE1" w:rsidRDefault="00EA0D43" w:rsidP="00213AE8">
            <w:pPr>
              <w:spacing w:line="276" w:lineRule="auto"/>
              <w:jc w:val="center"/>
              <w:rPr>
                <w:rFonts w:ascii="Arial Narrow" w:hAnsi="Arial Narrow" w:cs="Arial"/>
                <w:sz w:val="20"/>
                <w:lang w:val="fr-BE" w:eastAsia="en-US"/>
              </w:rPr>
            </w:pPr>
            <w:r w:rsidRPr="00491FE1">
              <w:rPr>
                <w:rFonts w:ascii="Arial Narrow" w:hAnsi="Arial Narrow" w:cs="Arial"/>
                <w:sz w:val="20"/>
                <w:lang w:val="fr-BE" w:eastAsia="en-US"/>
              </w:rPr>
              <w:t>2021-2025</w:t>
            </w:r>
          </w:p>
        </w:tc>
        <w:tc>
          <w:tcPr>
            <w:tcW w:w="325" w:type="pct"/>
            <w:shd w:val="clear" w:color="auto" w:fill="auto"/>
            <w:vAlign w:val="center"/>
          </w:tcPr>
          <w:p w:rsidR="00EA0D43" w:rsidRPr="00491FE1" w:rsidRDefault="00B0509F" w:rsidP="00213AE8">
            <w:pPr>
              <w:spacing w:line="276" w:lineRule="auto"/>
              <w:jc w:val="center"/>
              <w:rPr>
                <w:rFonts w:ascii="Arial Narrow" w:hAnsi="Arial Narrow" w:cs="Arial"/>
                <w:i/>
                <w:iCs/>
                <w:sz w:val="20"/>
                <w:lang w:val="fr-BE" w:eastAsia="en-US"/>
              </w:rPr>
            </w:pPr>
            <w:r w:rsidRPr="00491FE1">
              <w:rPr>
                <w:rFonts w:ascii="Arial Narrow" w:hAnsi="Arial Narrow" w:cs="Arial"/>
                <w:i/>
                <w:iCs/>
                <w:sz w:val="20"/>
                <w:lang w:val="fr-BE" w:eastAsia="en-US"/>
              </w:rPr>
              <w:t>%</w:t>
            </w:r>
          </w:p>
        </w:tc>
        <w:tc>
          <w:tcPr>
            <w:tcW w:w="716" w:type="pct"/>
            <w:shd w:val="clear" w:color="auto" w:fill="auto"/>
            <w:vAlign w:val="center"/>
          </w:tcPr>
          <w:p w:rsidR="00EA0D43" w:rsidRPr="00491FE1" w:rsidRDefault="00EA0D43" w:rsidP="00213AE8">
            <w:pPr>
              <w:spacing w:line="276" w:lineRule="auto"/>
              <w:jc w:val="center"/>
              <w:rPr>
                <w:rFonts w:ascii="Arial Narrow" w:hAnsi="Arial Narrow" w:cs="Arial"/>
                <w:sz w:val="20"/>
                <w:lang w:val="fr-BE" w:eastAsia="en-US"/>
              </w:rPr>
            </w:pPr>
            <w:r w:rsidRPr="00491FE1">
              <w:rPr>
                <w:rFonts w:ascii="Arial Narrow" w:hAnsi="Arial Narrow" w:cs="Arial"/>
                <w:sz w:val="20"/>
                <w:lang w:val="fr-BE" w:eastAsia="en-US"/>
              </w:rPr>
              <w:t>2026-2030</w:t>
            </w:r>
          </w:p>
        </w:tc>
        <w:tc>
          <w:tcPr>
            <w:tcW w:w="327" w:type="pct"/>
            <w:shd w:val="clear" w:color="auto" w:fill="auto"/>
            <w:vAlign w:val="center"/>
          </w:tcPr>
          <w:p w:rsidR="00EA0D43" w:rsidRPr="00491FE1" w:rsidRDefault="00B0509F" w:rsidP="00213AE8">
            <w:pPr>
              <w:spacing w:line="276" w:lineRule="auto"/>
              <w:jc w:val="center"/>
              <w:rPr>
                <w:rFonts w:ascii="Arial Narrow" w:hAnsi="Arial Narrow" w:cs="Arial"/>
                <w:i/>
                <w:iCs/>
                <w:sz w:val="20"/>
                <w:lang w:val="fr-BE" w:eastAsia="en-US"/>
              </w:rPr>
            </w:pPr>
            <w:r w:rsidRPr="00491FE1">
              <w:rPr>
                <w:rFonts w:ascii="Arial Narrow" w:hAnsi="Arial Narrow" w:cs="Arial"/>
                <w:i/>
                <w:iCs/>
                <w:sz w:val="20"/>
                <w:lang w:val="fr-BE" w:eastAsia="en-US"/>
              </w:rPr>
              <w:t>%</w:t>
            </w:r>
          </w:p>
        </w:tc>
        <w:tc>
          <w:tcPr>
            <w:tcW w:w="781" w:type="pct"/>
            <w:shd w:val="clear" w:color="auto" w:fill="auto"/>
            <w:vAlign w:val="center"/>
          </w:tcPr>
          <w:p w:rsidR="00EA0D43" w:rsidRPr="00491FE1" w:rsidRDefault="00EA0D43" w:rsidP="00213AE8">
            <w:pPr>
              <w:spacing w:line="276" w:lineRule="auto"/>
              <w:jc w:val="center"/>
              <w:rPr>
                <w:rFonts w:ascii="Arial Narrow" w:hAnsi="Arial Narrow" w:cs="Arial"/>
                <w:sz w:val="20"/>
                <w:lang w:val="fr-BE" w:eastAsia="en-US"/>
              </w:rPr>
            </w:pPr>
            <w:r w:rsidRPr="00491FE1">
              <w:rPr>
                <w:rFonts w:ascii="Arial Narrow" w:hAnsi="Arial Narrow" w:cs="Arial"/>
                <w:sz w:val="20"/>
                <w:lang w:val="fr-BE" w:eastAsia="en-US"/>
              </w:rPr>
              <w:t>TOTAL</w:t>
            </w:r>
          </w:p>
        </w:tc>
        <w:tc>
          <w:tcPr>
            <w:tcW w:w="325" w:type="pct"/>
            <w:shd w:val="clear" w:color="auto" w:fill="auto"/>
            <w:vAlign w:val="center"/>
          </w:tcPr>
          <w:p w:rsidR="00EA0D43" w:rsidRPr="00A33DD4" w:rsidRDefault="00B0509F" w:rsidP="00213AE8">
            <w:pPr>
              <w:spacing w:line="276" w:lineRule="auto"/>
              <w:jc w:val="center"/>
              <w:rPr>
                <w:rFonts w:ascii="Arial Narrow" w:hAnsi="Arial Narrow" w:cs="Arial"/>
                <w:b/>
                <w:i/>
                <w:iCs/>
                <w:sz w:val="20"/>
                <w:lang w:val="fr-BE" w:eastAsia="en-US"/>
              </w:rPr>
            </w:pPr>
            <w:r w:rsidRPr="00A33DD4">
              <w:rPr>
                <w:rFonts w:ascii="Arial Narrow" w:hAnsi="Arial Narrow" w:cs="Arial"/>
                <w:b/>
                <w:i/>
                <w:iCs/>
                <w:sz w:val="20"/>
                <w:lang w:val="fr-BE" w:eastAsia="en-US"/>
              </w:rPr>
              <w:t>%</w:t>
            </w:r>
          </w:p>
        </w:tc>
      </w:tr>
      <w:tr w:rsidR="005E7C3E" w:rsidRPr="00B0509F" w:rsidTr="00213AE8">
        <w:trPr>
          <w:trHeight w:val="300"/>
          <w:jc w:val="center"/>
        </w:trPr>
        <w:tc>
          <w:tcPr>
            <w:tcW w:w="766" w:type="pct"/>
            <w:shd w:val="clear" w:color="auto" w:fill="auto"/>
            <w:vAlign w:val="center"/>
          </w:tcPr>
          <w:p w:rsidR="002C1368" w:rsidRPr="00491FE1" w:rsidRDefault="002C1368" w:rsidP="00491FE1">
            <w:pPr>
              <w:spacing w:line="276" w:lineRule="auto"/>
              <w:jc w:val="center"/>
              <w:rPr>
                <w:rFonts w:ascii="Arial Narrow" w:hAnsi="Arial Narrow" w:cs="Arial"/>
                <w:sz w:val="20"/>
                <w:lang w:val="fr-BE" w:eastAsia="en-US"/>
              </w:rPr>
            </w:pPr>
            <w:r w:rsidRPr="00491FE1">
              <w:rPr>
                <w:rFonts w:ascii="Arial Narrow" w:hAnsi="Arial Narrow" w:cs="Arial"/>
                <w:sz w:val="20"/>
                <w:lang w:val="fr-BE" w:eastAsia="en-US"/>
              </w:rPr>
              <w:t>Budget national (ressources propres) y compris collectivités</w:t>
            </w:r>
          </w:p>
        </w:tc>
        <w:tc>
          <w:tcPr>
            <w:tcW w:w="717" w:type="pct"/>
            <w:shd w:val="clear" w:color="auto" w:fill="auto"/>
            <w:vAlign w:val="center"/>
            <w:hideMark/>
          </w:tcPr>
          <w:p w:rsidR="002C1368" w:rsidRPr="00491FE1" w:rsidRDefault="002C1368" w:rsidP="00491FE1">
            <w:pPr>
              <w:spacing w:line="276" w:lineRule="auto"/>
              <w:jc w:val="center"/>
              <w:rPr>
                <w:rFonts w:ascii="Arial Narrow" w:hAnsi="Arial Narrow" w:cs="Arial"/>
                <w:sz w:val="20"/>
                <w:lang w:eastAsia="en-US"/>
              </w:rPr>
            </w:pPr>
            <w:r w:rsidRPr="00491FE1">
              <w:rPr>
                <w:rFonts w:ascii="Arial Narrow" w:hAnsi="Arial Narrow"/>
                <w:color w:val="000000"/>
                <w:sz w:val="20"/>
                <w:lang w:val="fr-BE"/>
              </w:rPr>
              <w:t>50 107 955 600</w:t>
            </w:r>
          </w:p>
        </w:tc>
        <w:tc>
          <w:tcPr>
            <w:tcW w:w="325" w:type="pct"/>
            <w:shd w:val="clear" w:color="auto" w:fill="auto"/>
            <w:vAlign w:val="center"/>
            <w:hideMark/>
          </w:tcPr>
          <w:p w:rsidR="002C1368" w:rsidRPr="00491FE1" w:rsidRDefault="002C1368" w:rsidP="00491FE1">
            <w:pPr>
              <w:spacing w:line="276" w:lineRule="auto"/>
              <w:jc w:val="center"/>
              <w:rPr>
                <w:rFonts w:ascii="Arial Narrow" w:hAnsi="Arial Narrow" w:cs="Arial"/>
                <w:i/>
                <w:iCs/>
                <w:sz w:val="20"/>
                <w:lang w:eastAsia="en-US"/>
              </w:rPr>
            </w:pPr>
            <w:r w:rsidRPr="00491FE1">
              <w:rPr>
                <w:rFonts w:ascii="Arial Narrow" w:hAnsi="Arial Narrow"/>
                <w:color w:val="000000"/>
                <w:sz w:val="20"/>
                <w:lang w:val="fr-BE"/>
              </w:rPr>
              <w:t>20%</w:t>
            </w:r>
          </w:p>
        </w:tc>
        <w:tc>
          <w:tcPr>
            <w:tcW w:w="717" w:type="pct"/>
            <w:shd w:val="clear" w:color="auto" w:fill="auto"/>
            <w:vAlign w:val="center"/>
            <w:hideMark/>
          </w:tcPr>
          <w:p w:rsidR="002C1368" w:rsidRPr="00491FE1" w:rsidRDefault="002C1368" w:rsidP="00491FE1">
            <w:pPr>
              <w:spacing w:line="276" w:lineRule="auto"/>
              <w:jc w:val="center"/>
              <w:rPr>
                <w:rFonts w:ascii="Arial Narrow" w:hAnsi="Arial Narrow" w:cs="Arial"/>
                <w:sz w:val="20"/>
                <w:lang w:eastAsia="en-US"/>
              </w:rPr>
            </w:pPr>
            <w:r w:rsidRPr="00491FE1">
              <w:rPr>
                <w:rFonts w:ascii="Arial Narrow" w:hAnsi="Arial Narrow"/>
                <w:color w:val="000000"/>
                <w:sz w:val="20"/>
                <w:lang w:val="fr-BE"/>
              </w:rPr>
              <w:t>129 316 413 250</w:t>
            </w:r>
          </w:p>
        </w:tc>
        <w:tc>
          <w:tcPr>
            <w:tcW w:w="325" w:type="pct"/>
            <w:shd w:val="clear" w:color="auto" w:fill="auto"/>
            <w:vAlign w:val="center"/>
            <w:hideMark/>
          </w:tcPr>
          <w:p w:rsidR="002C1368" w:rsidRPr="00491FE1" w:rsidRDefault="002C1368" w:rsidP="00491FE1">
            <w:pPr>
              <w:spacing w:line="276" w:lineRule="auto"/>
              <w:jc w:val="center"/>
              <w:rPr>
                <w:rFonts w:ascii="Arial Narrow" w:hAnsi="Arial Narrow" w:cs="Arial"/>
                <w:i/>
                <w:iCs/>
                <w:sz w:val="20"/>
                <w:lang w:eastAsia="en-US"/>
              </w:rPr>
            </w:pPr>
            <w:r w:rsidRPr="00491FE1">
              <w:rPr>
                <w:rFonts w:ascii="Arial Narrow" w:hAnsi="Arial Narrow"/>
                <w:color w:val="000000"/>
                <w:sz w:val="20"/>
                <w:lang w:val="fr-BE"/>
              </w:rPr>
              <w:t>25%</w:t>
            </w:r>
          </w:p>
        </w:tc>
        <w:tc>
          <w:tcPr>
            <w:tcW w:w="716" w:type="pct"/>
            <w:shd w:val="clear" w:color="auto" w:fill="auto"/>
            <w:vAlign w:val="center"/>
            <w:hideMark/>
          </w:tcPr>
          <w:p w:rsidR="002C1368" w:rsidRPr="00491FE1" w:rsidRDefault="002C1368" w:rsidP="00491FE1">
            <w:pPr>
              <w:spacing w:line="276" w:lineRule="auto"/>
              <w:jc w:val="center"/>
              <w:rPr>
                <w:rFonts w:ascii="Arial Narrow" w:hAnsi="Arial Narrow" w:cs="Arial"/>
                <w:sz w:val="20"/>
                <w:lang w:eastAsia="en-US"/>
              </w:rPr>
            </w:pPr>
            <w:r w:rsidRPr="00491FE1">
              <w:rPr>
                <w:rFonts w:ascii="Arial Narrow" w:hAnsi="Arial Narrow"/>
                <w:color w:val="000000"/>
                <w:sz w:val="20"/>
                <w:lang w:val="fr-BE"/>
              </w:rPr>
              <w:t>125 479 049 640</w:t>
            </w:r>
          </w:p>
        </w:tc>
        <w:tc>
          <w:tcPr>
            <w:tcW w:w="327" w:type="pct"/>
            <w:shd w:val="clear" w:color="auto" w:fill="auto"/>
            <w:vAlign w:val="center"/>
            <w:hideMark/>
          </w:tcPr>
          <w:p w:rsidR="002C1368" w:rsidRPr="00491FE1" w:rsidRDefault="002C1368" w:rsidP="00491FE1">
            <w:pPr>
              <w:spacing w:line="276" w:lineRule="auto"/>
              <w:jc w:val="center"/>
              <w:rPr>
                <w:rFonts w:ascii="Arial Narrow" w:hAnsi="Arial Narrow" w:cs="Arial"/>
                <w:i/>
                <w:iCs/>
                <w:sz w:val="20"/>
                <w:lang w:eastAsia="en-US"/>
              </w:rPr>
            </w:pPr>
            <w:r w:rsidRPr="00491FE1">
              <w:rPr>
                <w:rFonts w:ascii="Arial Narrow" w:hAnsi="Arial Narrow"/>
                <w:color w:val="000000"/>
                <w:sz w:val="20"/>
                <w:lang w:val="fr-BE"/>
              </w:rPr>
              <w:t>28%</w:t>
            </w:r>
          </w:p>
        </w:tc>
        <w:tc>
          <w:tcPr>
            <w:tcW w:w="781" w:type="pct"/>
            <w:shd w:val="clear" w:color="auto" w:fill="auto"/>
            <w:vAlign w:val="center"/>
            <w:hideMark/>
          </w:tcPr>
          <w:p w:rsidR="002C1368" w:rsidRPr="00491FE1" w:rsidRDefault="002C1368" w:rsidP="00491FE1">
            <w:pPr>
              <w:spacing w:line="276" w:lineRule="auto"/>
              <w:jc w:val="center"/>
              <w:rPr>
                <w:rFonts w:ascii="Arial Narrow" w:hAnsi="Arial Narrow" w:cs="Arial"/>
                <w:sz w:val="20"/>
                <w:lang w:eastAsia="en-US"/>
              </w:rPr>
            </w:pPr>
            <w:r w:rsidRPr="00491FE1">
              <w:rPr>
                <w:rFonts w:ascii="Arial Narrow" w:hAnsi="Arial Narrow"/>
                <w:color w:val="000000"/>
                <w:sz w:val="20"/>
                <w:lang w:val="fr-BE"/>
              </w:rPr>
              <w:t>304 903 418 490</w:t>
            </w:r>
          </w:p>
        </w:tc>
        <w:tc>
          <w:tcPr>
            <w:tcW w:w="325" w:type="pct"/>
            <w:shd w:val="clear" w:color="auto" w:fill="auto"/>
            <w:vAlign w:val="center"/>
            <w:hideMark/>
          </w:tcPr>
          <w:p w:rsidR="002C1368" w:rsidRPr="00A33DD4" w:rsidRDefault="002C1368" w:rsidP="00491FE1">
            <w:pPr>
              <w:spacing w:line="276" w:lineRule="auto"/>
              <w:jc w:val="center"/>
              <w:rPr>
                <w:rFonts w:ascii="Arial Narrow" w:hAnsi="Arial Narrow" w:cs="Arial"/>
                <w:b/>
                <w:i/>
                <w:iCs/>
                <w:sz w:val="20"/>
                <w:lang w:eastAsia="en-US"/>
              </w:rPr>
            </w:pPr>
            <w:r w:rsidRPr="00A33DD4">
              <w:rPr>
                <w:rFonts w:ascii="Arial Narrow" w:hAnsi="Arial Narrow"/>
                <w:b/>
                <w:color w:val="000000"/>
                <w:sz w:val="20"/>
                <w:lang w:val="fr-BE"/>
              </w:rPr>
              <w:t>25%</w:t>
            </w:r>
          </w:p>
        </w:tc>
      </w:tr>
      <w:tr w:rsidR="005E7C3E" w:rsidRPr="00B0509F" w:rsidTr="00213AE8">
        <w:trPr>
          <w:trHeight w:val="300"/>
          <w:jc w:val="center"/>
        </w:trPr>
        <w:tc>
          <w:tcPr>
            <w:tcW w:w="766" w:type="pct"/>
            <w:shd w:val="clear" w:color="auto" w:fill="auto"/>
            <w:vAlign w:val="center"/>
          </w:tcPr>
          <w:p w:rsidR="002C1368" w:rsidRPr="00491FE1" w:rsidRDefault="002C1368" w:rsidP="00491FE1">
            <w:pPr>
              <w:spacing w:line="276" w:lineRule="auto"/>
              <w:jc w:val="center"/>
              <w:rPr>
                <w:rFonts w:ascii="Arial Narrow" w:hAnsi="Arial Narrow" w:cs="Arial"/>
                <w:sz w:val="20"/>
                <w:lang w:val="fr-BE" w:eastAsia="en-US"/>
              </w:rPr>
            </w:pPr>
            <w:r w:rsidRPr="00491FE1">
              <w:rPr>
                <w:rFonts w:ascii="Arial Narrow" w:hAnsi="Arial Narrow" w:cs="Arial"/>
                <w:sz w:val="20"/>
                <w:lang w:val="fr-BE" w:eastAsia="en-US"/>
              </w:rPr>
              <w:t xml:space="preserve">Partenaires techniques et financiers </w:t>
            </w:r>
          </w:p>
        </w:tc>
        <w:tc>
          <w:tcPr>
            <w:tcW w:w="717" w:type="pct"/>
            <w:shd w:val="clear" w:color="auto" w:fill="auto"/>
            <w:vAlign w:val="center"/>
            <w:hideMark/>
          </w:tcPr>
          <w:p w:rsidR="002C1368" w:rsidRPr="00491FE1" w:rsidRDefault="002C1368" w:rsidP="00491FE1">
            <w:pPr>
              <w:spacing w:line="276" w:lineRule="auto"/>
              <w:jc w:val="center"/>
              <w:rPr>
                <w:rFonts w:ascii="Arial Narrow" w:hAnsi="Arial Narrow" w:cs="Arial"/>
                <w:sz w:val="20"/>
                <w:lang w:eastAsia="en-US"/>
              </w:rPr>
            </w:pPr>
            <w:r w:rsidRPr="00491FE1">
              <w:rPr>
                <w:rFonts w:ascii="Arial Narrow" w:hAnsi="Arial Narrow"/>
                <w:color w:val="000000"/>
                <w:sz w:val="20"/>
                <w:lang w:val="fr-BE"/>
              </w:rPr>
              <w:t>92 699 717 860</w:t>
            </w:r>
          </w:p>
        </w:tc>
        <w:tc>
          <w:tcPr>
            <w:tcW w:w="325" w:type="pct"/>
            <w:shd w:val="clear" w:color="auto" w:fill="auto"/>
            <w:vAlign w:val="center"/>
            <w:hideMark/>
          </w:tcPr>
          <w:p w:rsidR="002C1368" w:rsidRPr="00491FE1" w:rsidRDefault="002C1368" w:rsidP="00491FE1">
            <w:pPr>
              <w:spacing w:line="276" w:lineRule="auto"/>
              <w:jc w:val="center"/>
              <w:rPr>
                <w:rFonts w:ascii="Arial Narrow" w:hAnsi="Arial Narrow" w:cs="Arial"/>
                <w:i/>
                <w:iCs/>
                <w:sz w:val="20"/>
                <w:lang w:eastAsia="en-US"/>
              </w:rPr>
            </w:pPr>
            <w:r w:rsidRPr="00491FE1">
              <w:rPr>
                <w:rFonts w:ascii="Arial Narrow" w:hAnsi="Arial Narrow"/>
                <w:color w:val="000000"/>
                <w:sz w:val="20"/>
                <w:lang w:val="fr-BE"/>
              </w:rPr>
              <w:t>37%</w:t>
            </w:r>
          </w:p>
        </w:tc>
        <w:tc>
          <w:tcPr>
            <w:tcW w:w="717" w:type="pct"/>
            <w:shd w:val="clear" w:color="auto" w:fill="auto"/>
            <w:vAlign w:val="center"/>
            <w:hideMark/>
          </w:tcPr>
          <w:p w:rsidR="002C1368" w:rsidRPr="00491FE1" w:rsidRDefault="002C1368" w:rsidP="00491FE1">
            <w:pPr>
              <w:spacing w:line="276" w:lineRule="auto"/>
              <w:jc w:val="center"/>
              <w:rPr>
                <w:rFonts w:ascii="Arial Narrow" w:hAnsi="Arial Narrow" w:cs="Arial"/>
                <w:sz w:val="20"/>
                <w:lang w:eastAsia="en-US"/>
              </w:rPr>
            </w:pPr>
            <w:r w:rsidRPr="00491FE1">
              <w:rPr>
                <w:rFonts w:ascii="Arial Narrow" w:hAnsi="Arial Narrow"/>
                <w:color w:val="000000"/>
                <w:sz w:val="20"/>
                <w:lang w:val="fr-BE"/>
              </w:rPr>
              <w:t>181 042 978 550</w:t>
            </w:r>
          </w:p>
        </w:tc>
        <w:tc>
          <w:tcPr>
            <w:tcW w:w="325" w:type="pct"/>
            <w:shd w:val="clear" w:color="auto" w:fill="auto"/>
            <w:vAlign w:val="center"/>
            <w:hideMark/>
          </w:tcPr>
          <w:p w:rsidR="002C1368" w:rsidRPr="00491FE1" w:rsidRDefault="002C1368" w:rsidP="00491FE1">
            <w:pPr>
              <w:spacing w:line="276" w:lineRule="auto"/>
              <w:jc w:val="center"/>
              <w:rPr>
                <w:rFonts w:ascii="Arial Narrow" w:hAnsi="Arial Narrow" w:cs="Arial"/>
                <w:i/>
                <w:iCs/>
                <w:sz w:val="20"/>
                <w:lang w:eastAsia="en-US"/>
              </w:rPr>
            </w:pPr>
            <w:r w:rsidRPr="00491FE1">
              <w:rPr>
                <w:rFonts w:ascii="Arial Narrow" w:hAnsi="Arial Narrow"/>
                <w:color w:val="000000"/>
                <w:sz w:val="20"/>
                <w:lang w:val="fr-BE"/>
              </w:rPr>
              <w:t>35%</w:t>
            </w:r>
          </w:p>
        </w:tc>
        <w:tc>
          <w:tcPr>
            <w:tcW w:w="716" w:type="pct"/>
            <w:shd w:val="clear" w:color="auto" w:fill="auto"/>
            <w:vAlign w:val="center"/>
            <w:hideMark/>
          </w:tcPr>
          <w:p w:rsidR="002C1368" w:rsidRPr="00491FE1" w:rsidRDefault="002C1368" w:rsidP="00491FE1">
            <w:pPr>
              <w:spacing w:line="276" w:lineRule="auto"/>
              <w:jc w:val="center"/>
              <w:rPr>
                <w:rFonts w:ascii="Arial Narrow" w:hAnsi="Arial Narrow" w:cs="Arial"/>
                <w:sz w:val="20"/>
                <w:lang w:eastAsia="en-US"/>
              </w:rPr>
            </w:pPr>
            <w:r w:rsidRPr="00491FE1">
              <w:rPr>
                <w:rFonts w:ascii="Arial Narrow" w:hAnsi="Arial Narrow"/>
                <w:color w:val="000000"/>
                <w:sz w:val="20"/>
                <w:lang w:val="fr-BE"/>
              </w:rPr>
              <w:t>125 479 049 640</w:t>
            </w:r>
          </w:p>
        </w:tc>
        <w:tc>
          <w:tcPr>
            <w:tcW w:w="327" w:type="pct"/>
            <w:shd w:val="clear" w:color="auto" w:fill="auto"/>
            <w:vAlign w:val="center"/>
            <w:hideMark/>
          </w:tcPr>
          <w:p w:rsidR="002C1368" w:rsidRPr="00491FE1" w:rsidRDefault="002C1368" w:rsidP="00491FE1">
            <w:pPr>
              <w:spacing w:line="276" w:lineRule="auto"/>
              <w:jc w:val="center"/>
              <w:rPr>
                <w:rFonts w:ascii="Arial Narrow" w:hAnsi="Arial Narrow" w:cs="Arial"/>
                <w:i/>
                <w:iCs/>
                <w:sz w:val="20"/>
                <w:lang w:eastAsia="en-US"/>
              </w:rPr>
            </w:pPr>
            <w:r w:rsidRPr="00491FE1">
              <w:rPr>
                <w:rFonts w:ascii="Arial Narrow" w:hAnsi="Arial Narrow"/>
                <w:color w:val="000000"/>
                <w:sz w:val="20"/>
                <w:lang w:val="fr-BE"/>
              </w:rPr>
              <w:t>28%</w:t>
            </w:r>
          </w:p>
        </w:tc>
        <w:tc>
          <w:tcPr>
            <w:tcW w:w="781" w:type="pct"/>
            <w:shd w:val="clear" w:color="auto" w:fill="auto"/>
            <w:vAlign w:val="center"/>
            <w:hideMark/>
          </w:tcPr>
          <w:p w:rsidR="002C1368" w:rsidRPr="00491FE1" w:rsidRDefault="002C1368" w:rsidP="00491FE1">
            <w:pPr>
              <w:spacing w:line="276" w:lineRule="auto"/>
              <w:jc w:val="center"/>
              <w:rPr>
                <w:rFonts w:ascii="Arial Narrow" w:hAnsi="Arial Narrow" w:cs="Arial"/>
                <w:sz w:val="20"/>
                <w:lang w:eastAsia="en-US"/>
              </w:rPr>
            </w:pPr>
            <w:r w:rsidRPr="00491FE1">
              <w:rPr>
                <w:rFonts w:ascii="Arial Narrow" w:hAnsi="Arial Narrow"/>
                <w:color w:val="000000"/>
                <w:sz w:val="20"/>
                <w:lang w:val="fr-BE"/>
              </w:rPr>
              <w:t>399 221 746 050</w:t>
            </w:r>
          </w:p>
        </w:tc>
        <w:tc>
          <w:tcPr>
            <w:tcW w:w="325" w:type="pct"/>
            <w:shd w:val="clear" w:color="auto" w:fill="auto"/>
            <w:vAlign w:val="center"/>
            <w:hideMark/>
          </w:tcPr>
          <w:p w:rsidR="002C1368" w:rsidRPr="00A33DD4" w:rsidRDefault="002C1368" w:rsidP="00491FE1">
            <w:pPr>
              <w:spacing w:line="276" w:lineRule="auto"/>
              <w:jc w:val="center"/>
              <w:rPr>
                <w:rFonts w:ascii="Arial Narrow" w:hAnsi="Arial Narrow" w:cs="Arial"/>
                <w:b/>
                <w:i/>
                <w:iCs/>
                <w:sz w:val="20"/>
                <w:lang w:eastAsia="en-US"/>
              </w:rPr>
            </w:pPr>
            <w:r w:rsidRPr="00A33DD4">
              <w:rPr>
                <w:rFonts w:ascii="Arial Narrow" w:hAnsi="Arial Narrow"/>
                <w:b/>
                <w:color w:val="000000"/>
                <w:sz w:val="20"/>
                <w:lang w:val="fr-BE"/>
              </w:rPr>
              <w:t>33%</w:t>
            </w:r>
          </w:p>
        </w:tc>
      </w:tr>
      <w:tr w:rsidR="005E7C3E" w:rsidRPr="00B0509F" w:rsidTr="00213AE8">
        <w:trPr>
          <w:trHeight w:val="423"/>
          <w:jc w:val="center"/>
        </w:trPr>
        <w:tc>
          <w:tcPr>
            <w:tcW w:w="766" w:type="pct"/>
            <w:shd w:val="clear" w:color="auto" w:fill="auto"/>
            <w:vAlign w:val="center"/>
          </w:tcPr>
          <w:p w:rsidR="002C1368" w:rsidRPr="00491FE1" w:rsidRDefault="002C1368" w:rsidP="00491FE1">
            <w:pPr>
              <w:spacing w:line="276" w:lineRule="auto"/>
              <w:jc w:val="center"/>
              <w:rPr>
                <w:rFonts w:ascii="Arial Narrow" w:hAnsi="Arial Narrow" w:cs="Arial"/>
                <w:sz w:val="20"/>
                <w:lang w:val="fr-BE" w:eastAsia="en-US"/>
              </w:rPr>
            </w:pPr>
            <w:r w:rsidRPr="00491FE1">
              <w:rPr>
                <w:rFonts w:ascii="Arial Narrow" w:hAnsi="Arial Narrow" w:cs="Arial"/>
                <w:sz w:val="20"/>
                <w:lang w:val="fr-BE" w:eastAsia="en-US"/>
              </w:rPr>
              <w:t>ONG </w:t>
            </w:r>
          </w:p>
        </w:tc>
        <w:tc>
          <w:tcPr>
            <w:tcW w:w="717" w:type="pct"/>
            <w:shd w:val="clear" w:color="auto" w:fill="auto"/>
            <w:vAlign w:val="center"/>
            <w:hideMark/>
          </w:tcPr>
          <w:p w:rsidR="002C1368" w:rsidRPr="00491FE1" w:rsidRDefault="002C1368" w:rsidP="00491FE1">
            <w:pPr>
              <w:spacing w:line="276" w:lineRule="auto"/>
              <w:jc w:val="center"/>
              <w:rPr>
                <w:rFonts w:ascii="Arial Narrow" w:hAnsi="Arial Narrow" w:cs="Arial"/>
                <w:sz w:val="20"/>
                <w:lang w:eastAsia="en-US"/>
              </w:rPr>
            </w:pPr>
            <w:r w:rsidRPr="00491FE1">
              <w:rPr>
                <w:rFonts w:ascii="Arial Narrow" w:hAnsi="Arial Narrow"/>
                <w:color w:val="000000"/>
                <w:sz w:val="20"/>
                <w:lang w:val="fr-BE"/>
              </w:rPr>
              <w:t>40 086 364 480</w:t>
            </w:r>
          </w:p>
        </w:tc>
        <w:tc>
          <w:tcPr>
            <w:tcW w:w="325" w:type="pct"/>
            <w:shd w:val="clear" w:color="auto" w:fill="auto"/>
            <w:vAlign w:val="center"/>
            <w:hideMark/>
          </w:tcPr>
          <w:p w:rsidR="002C1368" w:rsidRPr="00491FE1" w:rsidRDefault="002C1368" w:rsidP="00491FE1">
            <w:pPr>
              <w:spacing w:line="276" w:lineRule="auto"/>
              <w:jc w:val="center"/>
              <w:rPr>
                <w:rFonts w:ascii="Arial Narrow" w:hAnsi="Arial Narrow" w:cs="Arial"/>
                <w:i/>
                <w:iCs/>
                <w:sz w:val="20"/>
                <w:lang w:eastAsia="en-US"/>
              </w:rPr>
            </w:pPr>
            <w:r w:rsidRPr="00491FE1">
              <w:rPr>
                <w:rFonts w:ascii="Arial Narrow" w:hAnsi="Arial Narrow"/>
                <w:color w:val="000000"/>
                <w:sz w:val="20"/>
                <w:lang w:val="fr-BE"/>
              </w:rPr>
              <w:t>16%</w:t>
            </w:r>
          </w:p>
        </w:tc>
        <w:tc>
          <w:tcPr>
            <w:tcW w:w="717" w:type="pct"/>
            <w:shd w:val="clear" w:color="auto" w:fill="auto"/>
            <w:vAlign w:val="center"/>
            <w:hideMark/>
          </w:tcPr>
          <w:p w:rsidR="002C1368" w:rsidRPr="00491FE1" w:rsidRDefault="002C1368" w:rsidP="00491FE1">
            <w:pPr>
              <w:spacing w:line="276" w:lineRule="auto"/>
              <w:jc w:val="center"/>
              <w:rPr>
                <w:rFonts w:ascii="Arial Narrow" w:hAnsi="Arial Narrow" w:cs="Arial"/>
                <w:sz w:val="20"/>
                <w:lang w:eastAsia="en-US"/>
              </w:rPr>
            </w:pPr>
            <w:r w:rsidRPr="00491FE1">
              <w:rPr>
                <w:rFonts w:ascii="Arial Narrow" w:hAnsi="Arial Narrow"/>
                <w:color w:val="000000"/>
                <w:sz w:val="20"/>
                <w:lang w:val="fr-BE"/>
              </w:rPr>
              <w:t>62 071 878 360</w:t>
            </w:r>
          </w:p>
        </w:tc>
        <w:tc>
          <w:tcPr>
            <w:tcW w:w="325" w:type="pct"/>
            <w:shd w:val="clear" w:color="auto" w:fill="auto"/>
            <w:vAlign w:val="center"/>
            <w:hideMark/>
          </w:tcPr>
          <w:p w:rsidR="002C1368" w:rsidRPr="00491FE1" w:rsidRDefault="002C1368" w:rsidP="00491FE1">
            <w:pPr>
              <w:spacing w:line="276" w:lineRule="auto"/>
              <w:jc w:val="center"/>
              <w:rPr>
                <w:rFonts w:ascii="Arial Narrow" w:hAnsi="Arial Narrow" w:cs="Arial"/>
                <w:i/>
                <w:iCs/>
                <w:sz w:val="20"/>
                <w:lang w:eastAsia="en-US"/>
              </w:rPr>
            </w:pPr>
            <w:r w:rsidRPr="00491FE1">
              <w:rPr>
                <w:rFonts w:ascii="Arial Narrow" w:hAnsi="Arial Narrow"/>
                <w:color w:val="000000"/>
                <w:sz w:val="20"/>
                <w:lang w:val="fr-BE"/>
              </w:rPr>
              <w:t>12%</w:t>
            </w:r>
          </w:p>
        </w:tc>
        <w:tc>
          <w:tcPr>
            <w:tcW w:w="716" w:type="pct"/>
            <w:shd w:val="clear" w:color="auto" w:fill="auto"/>
            <w:vAlign w:val="center"/>
            <w:hideMark/>
          </w:tcPr>
          <w:p w:rsidR="002C1368" w:rsidRPr="00491FE1" w:rsidRDefault="002C1368" w:rsidP="00491FE1">
            <w:pPr>
              <w:spacing w:line="276" w:lineRule="auto"/>
              <w:jc w:val="center"/>
              <w:rPr>
                <w:rFonts w:ascii="Arial Narrow" w:hAnsi="Arial Narrow" w:cs="Arial"/>
                <w:sz w:val="20"/>
                <w:lang w:eastAsia="en-US"/>
              </w:rPr>
            </w:pPr>
            <w:r w:rsidRPr="00491FE1">
              <w:rPr>
                <w:rFonts w:ascii="Arial Narrow" w:hAnsi="Arial Narrow"/>
                <w:color w:val="000000"/>
                <w:sz w:val="20"/>
                <w:lang w:val="fr-BE"/>
              </w:rPr>
              <w:t>35 851 157 040</w:t>
            </w:r>
          </w:p>
        </w:tc>
        <w:tc>
          <w:tcPr>
            <w:tcW w:w="327" w:type="pct"/>
            <w:shd w:val="clear" w:color="auto" w:fill="auto"/>
            <w:vAlign w:val="center"/>
            <w:hideMark/>
          </w:tcPr>
          <w:p w:rsidR="002C1368" w:rsidRPr="00491FE1" w:rsidRDefault="002C1368" w:rsidP="00491FE1">
            <w:pPr>
              <w:spacing w:line="276" w:lineRule="auto"/>
              <w:jc w:val="center"/>
              <w:rPr>
                <w:rFonts w:ascii="Arial Narrow" w:hAnsi="Arial Narrow" w:cs="Arial"/>
                <w:i/>
                <w:iCs/>
                <w:sz w:val="20"/>
                <w:lang w:eastAsia="en-US"/>
              </w:rPr>
            </w:pPr>
            <w:r w:rsidRPr="00491FE1">
              <w:rPr>
                <w:rFonts w:ascii="Arial Narrow" w:hAnsi="Arial Narrow"/>
                <w:color w:val="000000"/>
                <w:sz w:val="20"/>
                <w:lang w:val="fr-BE"/>
              </w:rPr>
              <w:t>8%</w:t>
            </w:r>
          </w:p>
        </w:tc>
        <w:tc>
          <w:tcPr>
            <w:tcW w:w="781" w:type="pct"/>
            <w:shd w:val="clear" w:color="auto" w:fill="auto"/>
            <w:vAlign w:val="center"/>
            <w:hideMark/>
          </w:tcPr>
          <w:p w:rsidR="002C1368" w:rsidRPr="00491FE1" w:rsidRDefault="002C1368" w:rsidP="00491FE1">
            <w:pPr>
              <w:spacing w:line="276" w:lineRule="auto"/>
              <w:jc w:val="center"/>
              <w:rPr>
                <w:rFonts w:ascii="Arial Narrow" w:hAnsi="Arial Narrow" w:cs="Arial"/>
                <w:sz w:val="20"/>
                <w:lang w:eastAsia="en-US"/>
              </w:rPr>
            </w:pPr>
            <w:r w:rsidRPr="00491FE1">
              <w:rPr>
                <w:rFonts w:ascii="Arial Narrow" w:hAnsi="Arial Narrow"/>
                <w:color w:val="000000"/>
                <w:sz w:val="20"/>
                <w:lang w:val="fr-BE"/>
              </w:rPr>
              <w:t>138 009 399 880</w:t>
            </w:r>
          </w:p>
        </w:tc>
        <w:tc>
          <w:tcPr>
            <w:tcW w:w="325" w:type="pct"/>
            <w:shd w:val="clear" w:color="auto" w:fill="auto"/>
            <w:vAlign w:val="center"/>
            <w:hideMark/>
          </w:tcPr>
          <w:p w:rsidR="002C1368" w:rsidRPr="00A33DD4" w:rsidRDefault="002C1368" w:rsidP="00491FE1">
            <w:pPr>
              <w:spacing w:line="276" w:lineRule="auto"/>
              <w:jc w:val="center"/>
              <w:rPr>
                <w:rFonts w:ascii="Arial Narrow" w:hAnsi="Arial Narrow" w:cs="Arial"/>
                <w:b/>
                <w:i/>
                <w:iCs/>
                <w:sz w:val="20"/>
                <w:lang w:eastAsia="en-US"/>
              </w:rPr>
            </w:pPr>
            <w:r w:rsidRPr="00A33DD4">
              <w:rPr>
                <w:rFonts w:ascii="Arial Narrow" w:hAnsi="Arial Narrow"/>
                <w:b/>
                <w:color w:val="000000"/>
                <w:sz w:val="20"/>
                <w:lang w:val="fr-BE"/>
              </w:rPr>
              <w:t>11%</w:t>
            </w:r>
          </w:p>
        </w:tc>
      </w:tr>
      <w:tr w:rsidR="005E7C3E" w:rsidRPr="00B0509F" w:rsidTr="00213AE8">
        <w:trPr>
          <w:trHeight w:val="415"/>
          <w:jc w:val="center"/>
        </w:trPr>
        <w:tc>
          <w:tcPr>
            <w:tcW w:w="766" w:type="pct"/>
            <w:shd w:val="clear" w:color="auto" w:fill="auto"/>
            <w:vAlign w:val="center"/>
          </w:tcPr>
          <w:p w:rsidR="002C1368" w:rsidRPr="00491FE1" w:rsidRDefault="002C1368" w:rsidP="00491FE1">
            <w:pPr>
              <w:spacing w:line="276" w:lineRule="auto"/>
              <w:jc w:val="center"/>
              <w:rPr>
                <w:rFonts w:ascii="Arial Narrow" w:hAnsi="Arial Narrow" w:cs="Arial"/>
                <w:sz w:val="20"/>
                <w:lang w:val="fr-BE" w:eastAsia="en-US"/>
              </w:rPr>
            </w:pPr>
            <w:r w:rsidRPr="00491FE1">
              <w:rPr>
                <w:rFonts w:ascii="Arial Narrow" w:hAnsi="Arial Narrow" w:cs="Arial"/>
                <w:sz w:val="20"/>
                <w:lang w:val="fr-BE" w:eastAsia="en-US"/>
              </w:rPr>
              <w:t>Privé</w:t>
            </w:r>
          </w:p>
        </w:tc>
        <w:tc>
          <w:tcPr>
            <w:tcW w:w="717" w:type="pct"/>
            <w:shd w:val="clear" w:color="auto" w:fill="auto"/>
            <w:vAlign w:val="center"/>
            <w:hideMark/>
          </w:tcPr>
          <w:p w:rsidR="002C1368" w:rsidRPr="00491FE1" w:rsidRDefault="002C1368" w:rsidP="00491FE1">
            <w:pPr>
              <w:spacing w:line="276" w:lineRule="auto"/>
              <w:jc w:val="center"/>
              <w:rPr>
                <w:rFonts w:ascii="Arial Narrow" w:hAnsi="Arial Narrow" w:cs="Arial"/>
                <w:sz w:val="20"/>
                <w:lang w:eastAsia="en-US"/>
              </w:rPr>
            </w:pPr>
            <w:r w:rsidRPr="00491FE1">
              <w:rPr>
                <w:rFonts w:ascii="Arial Narrow" w:hAnsi="Arial Narrow"/>
                <w:color w:val="000000"/>
                <w:sz w:val="20"/>
                <w:lang w:val="fr-BE"/>
              </w:rPr>
              <w:t>2 505 397 780</w:t>
            </w:r>
          </w:p>
        </w:tc>
        <w:tc>
          <w:tcPr>
            <w:tcW w:w="325" w:type="pct"/>
            <w:shd w:val="clear" w:color="auto" w:fill="auto"/>
            <w:vAlign w:val="center"/>
            <w:hideMark/>
          </w:tcPr>
          <w:p w:rsidR="002C1368" w:rsidRPr="00491FE1" w:rsidRDefault="002C1368" w:rsidP="00491FE1">
            <w:pPr>
              <w:spacing w:line="276" w:lineRule="auto"/>
              <w:jc w:val="center"/>
              <w:rPr>
                <w:rFonts w:ascii="Arial Narrow" w:hAnsi="Arial Narrow" w:cs="Arial"/>
                <w:i/>
                <w:iCs/>
                <w:sz w:val="20"/>
                <w:lang w:eastAsia="en-US"/>
              </w:rPr>
            </w:pPr>
            <w:r w:rsidRPr="00491FE1">
              <w:rPr>
                <w:rFonts w:ascii="Arial Narrow" w:hAnsi="Arial Narrow"/>
                <w:color w:val="000000"/>
                <w:sz w:val="20"/>
                <w:lang w:val="fr-BE"/>
              </w:rPr>
              <w:t>1%</w:t>
            </w:r>
          </w:p>
        </w:tc>
        <w:tc>
          <w:tcPr>
            <w:tcW w:w="717" w:type="pct"/>
            <w:shd w:val="clear" w:color="auto" w:fill="auto"/>
            <w:vAlign w:val="center"/>
            <w:hideMark/>
          </w:tcPr>
          <w:p w:rsidR="002C1368" w:rsidRPr="00491FE1" w:rsidRDefault="002C1368" w:rsidP="00491FE1">
            <w:pPr>
              <w:spacing w:line="276" w:lineRule="auto"/>
              <w:jc w:val="center"/>
              <w:rPr>
                <w:rFonts w:ascii="Arial Narrow" w:hAnsi="Arial Narrow" w:cs="Arial"/>
                <w:sz w:val="20"/>
                <w:lang w:eastAsia="en-US"/>
              </w:rPr>
            </w:pPr>
            <w:r w:rsidRPr="00491FE1">
              <w:rPr>
                <w:rFonts w:ascii="Arial Narrow" w:hAnsi="Arial Narrow"/>
                <w:color w:val="000000"/>
                <w:sz w:val="20"/>
                <w:lang w:val="fr-BE"/>
              </w:rPr>
              <w:t>10 345 313 060</w:t>
            </w:r>
          </w:p>
        </w:tc>
        <w:tc>
          <w:tcPr>
            <w:tcW w:w="325" w:type="pct"/>
            <w:shd w:val="clear" w:color="auto" w:fill="auto"/>
            <w:vAlign w:val="center"/>
            <w:hideMark/>
          </w:tcPr>
          <w:p w:rsidR="002C1368" w:rsidRPr="00491FE1" w:rsidRDefault="002C1368" w:rsidP="00491FE1">
            <w:pPr>
              <w:spacing w:line="276" w:lineRule="auto"/>
              <w:jc w:val="center"/>
              <w:rPr>
                <w:rFonts w:ascii="Arial Narrow" w:hAnsi="Arial Narrow" w:cs="Arial"/>
                <w:i/>
                <w:iCs/>
                <w:sz w:val="20"/>
                <w:lang w:eastAsia="en-US"/>
              </w:rPr>
            </w:pPr>
            <w:r w:rsidRPr="00491FE1">
              <w:rPr>
                <w:rFonts w:ascii="Arial Narrow" w:hAnsi="Arial Narrow"/>
                <w:color w:val="000000"/>
                <w:sz w:val="20"/>
                <w:lang w:val="fr-BE"/>
              </w:rPr>
              <w:t>2%</w:t>
            </w:r>
          </w:p>
        </w:tc>
        <w:tc>
          <w:tcPr>
            <w:tcW w:w="716" w:type="pct"/>
            <w:shd w:val="clear" w:color="auto" w:fill="auto"/>
            <w:vAlign w:val="center"/>
            <w:hideMark/>
          </w:tcPr>
          <w:p w:rsidR="002C1368" w:rsidRPr="00491FE1" w:rsidRDefault="002C1368" w:rsidP="00491FE1">
            <w:pPr>
              <w:spacing w:line="276" w:lineRule="auto"/>
              <w:jc w:val="center"/>
              <w:rPr>
                <w:rFonts w:ascii="Arial Narrow" w:hAnsi="Arial Narrow" w:cs="Arial"/>
                <w:sz w:val="20"/>
                <w:lang w:eastAsia="en-US"/>
              </w:rPr>
            </w:pPr>
            <w:r w:rsidRPr="00491FE1">
              <w:rPr>
                <w:rFonts w:ascii="Arial Narrow" w:hAnsi="Arial Narrow"/>
                <w:color w:val="000000"/>
                <w:sz w:val="20"/>
                <w:lang w:val="fr-BE"/>
              </w:rPr>
              <w:t>8 962 789 260</w:t>
            </w:r>
          </w:p>
        </w:tc>
        <w:tc>
          <w:tcPr>
            <w:tcW w:w="327" w:type="pct"/>
            <w:shd w:val="clear" w:color="auto" w:fill="auto"/>
            <w:vAlign w:val="center"/>
            <w:hideMark/>
          </w:tcPr>
          <w:p w:rsidR="002C1368" w:rsidRPr="00491FE1" w:rsidRDefault="002C1368" w:rsidP="00491FE1">
            <w:pPr>
              <w:spacing w:line="276" w:lineRule="auto"/>
              <w:jc w:val="center"/>
              <w:rPr>
                <w:rFonts w:ascii="Arial Narrow" w:hAnsi="Arial Narrow" w:cs="Arial"/>
                <w:i/>
                <w:iCs/>
                <w:sz w:val="20"/>
                <w:lang w:eastAsia="en-US"/>
              </w:rPr>
            </w:pPr>
            <w:r w:rsidRPr="00491FE1">
              <w:rPr>
                <w:rFonts w:ascii="Arial Narrow" w:hAnsi="Arial Narrow"/>
                <w:color w:val="000000"/>
                <w:sz w:val="20"/>
                <w:lang w:val="fr-BE"/>
              </w:rPr>
              <w:t>2%</w:t>
            </w:r>
          </w:p>
        </w:tc>
        <w:tc>
          <w:tcPr>
            <w:tcW w:w="781" w:type="pct"/>
            <w:shd w:val="clear" w:color="auto" w:fill="auto"/>
            <w:vAlign w:val="center"/>
            <w:hideMark/>
          </w:tcPr>
          <w:p w:rsidR="002C1368" w:rsidRPr="00491FE1" w:rsidRDefault="002C1368" w:rsidP="00491FE1">
            <w:pPr>
              <w:spacing w:line="276" w:lineRule="auto"/>
              <w:jc w:val="center"/>
              <w:rPr>
                <w:rFonts w:ascii="Arial Narrow" w:hAnsi="Arial Narrow" w:cs="Arial"/>
                <w:sz w:val="20"/>
                <w:lang w:eastAsia="en-US"/>
              </w:rPr>
            </w:pPr>
            <w:r w:rsidRPr="00491FE1">
              <w:rPr>
                <w:rFonts w:ascii="Arial Narrow" w:hAnsi="Arial Narrow"/>
                <w:color w:val="000000"/>
                <w:sz w:val="20"/>
                <w:lang w:val="fr-BE"/>
              </w:rPr>
              <w:t>21 813 500 100</w:t>
            </w:r>
          </w:p>
        </w:tc>
        <w:tc>
          <w:tcPr>
            <w:tcW w:w="325" w:type="pct"/>
            <w:shd w:val="clear" w:color="auto" w:fill="auto"/>
            <w:vAlign w:val="center"/>
            <w:hideMark/>
          </w:tcPr>
          <w:p w:rsidR="002C1368" w:rsidRPr="00A33DD4" w:rsidRDefault="002C1368" w:rsidP="00491FE1">
            <w:pPr>
              <w:spacing w:line="276" w:lineRule="auto"/>
              <w:jc w:val="center"/>
              <w:rPr>
                <w:rFonts w:ascii="Arial Narrow" w:hAnsi="Arial Narrow" w:cs="Arial"/>
                <w:b/>
                <w:i/>
                <w:iCs/>
                <w:sz w:val="20"/>
                <w:lang w:eastAsia="en-US"/>
              </w:rPr>
            </w:pPr>
            <w:r w:rsidRPr="00A33DD4">
              <w:rPr>
                <w:rFonts w:ascii="Arial Narrow" w:hAnsi="Arial Narrow"/>
                <w:b/>
                <w:color w:val="000000"/>
                <w:sz w:val="20"/>
                <w:lang w:val="fr-BE"/>
              </w:rPr>
              <w:t>2%</w:t>
            </w:r>
          </w:p>
        </w:tc>
      </w:tr>
      <w:tr w:rsidR="005E7C3E" w:rsidRPr="00B0509F" w:rsidTr="00213AE8">
        <w:trPr>
          <w:trHeight w:val="562"/>
          <w:jc w:val="center"/>
        </w:trPr>
        <w:tc>
          <w:tcPr>
            <w:tcW w:w="766" w:type="pct"/>
            <w:shd w:val="clear" w:color="auto" w:fill="auto"/>
            <w:vAlign w:val="center"/>
          </w:tcPr>
          <w:p w:rsidR="002C1368" w:rsidRPr="00491FE1" w:rsidRDefault="002C1368" w:rsidP="00491FE1">
            <w:pPr>
              <w:spacing w:line="276" w:lineRule="auto"/>
              <w:jc w:val="center"/>
              <w:rPr>
                <w:rFonts w:ascii="Arial Narrow" w:hAnsi="Arial Narrow" w:cs="Arial"/>
                <w:sz w:val="20"/>
                <w:lang w:val="fr-BE" w:eastAsia="en-US"/>
              </w:rPr>
            </w:pPr>
            <w:r w:rsidRPr="00491FE1">
              <w:rPr>
                <w:rFonts w:ascii="Arial Narrow" w:hAnsi="Arial Narrow" w:cs="Arial"/>
                <w:sz w:val="20"/>
                <w:lang w:val="fr-BE" w:eastAsia="en-US"/>
              </w:rPr>
              <w:t xml:space="preserve">Populations </w:t>
            </w:r>
          </w:p>
        </w:tc>
        <w:tc>
          <w:tcPr>
            <w:tcW w:w="717" w:type="pct"/>
            <w:shd w:val="clear" w:color="auto" w:fill="auto"/>
            <w:vAlign w:val="center"/>
            <w:hideMark/>
          </w:tcPr>
          <w:p w:rsidR="002C1368" w:rsidRPr="00491FE1" w:rsidRDefault="002C1368" w:rsidP="00491FE1">
            <w:pPr>
              <w:spacing w:line="276" w:lineRule="auto"/>
              <w:jc w:val="center"/>
              <w:rPr>
                <w:rFonts w:ascii="Arial Narrow" w:hAnsi="Arial Narrow" w:cs="Arial"/>
                <w:sz w:val="20"/>
                <w:lang w:eastAsia="en-US"/>
              </w:rPr>
            </w:pPr>
            <w:r w:rsidRPr="00491FE1">
              <w:rPr>
                <w:rFonts w:ascii="Arial Narrow" w:hAnsi="Arial Narrow"/>
                <w:color w:val="000000"/>
                <w:sz w:val="20"/>
                <w:lang w:val="fr-BE"/>
              </w:rPr>
              <w:t>65 140 342 280</w:t>
            </w:r>
          </w:p>
        </w:tc>
        <w:tc>
          <w:tcPr>
            <w:tcW w:w="325" w:type="pct"/>
            <w:shd w:val="clear" w:color="auto" w:fill="auto"/>
            <w:vAlign w:val="center"/>
            <w:hideMark/>
          </w:tcPr>
          <w:p w:rsidR="002C1368" w:rsidRPr="00491FE1" w:rsidRDefault="002C1368" w:rsidP="00491FE1">
            <w:pPr>
              <w:spacing w:line="276" w:lineRule="auto"/>
              <w:jc w:val="center"/>
              <w:rPr>
                <w:rFonts w:ascii="Arial Narrow" w:hAnsi="Arial Narrow" w:cs="Arial"/>
                <w:i/>
                <w:iCs/>
                <w:sz w:val="20"/>
                <w:lang w:eastAsia="en-US"/>
              </w:rPr>
            </w:pPr>
            <w:r w:rsidRPr="00491FE1">
              <w:rPr>
                <w:rFonts w:ascii="Arial Narrow" w:hAnsi="Arial Narrow"/>
                <w:color w:val="000000"/>
                <w:sz w:val="20"/>
                <w:lang w:val="fr-BE"/>
              </w:rPr>
              <w:t>26%</w:t>
            </w:r>
          </w:p>
        </w:tc>
        <w:tc>
          <w:tcPr>
            <w:tcW w:w="717" w:type="pct"/>
            <w:shd w:val="clear" w:color="auto" w:fill="auto"/>
            <w:vAlign w:val="center"/>
            <w:hideMark/>
          </w:tcPr>
          <w:p w:rsidR="002C1368" w:rsidRPr="00491FE1" w:rsidRDefault="002C1368" w:rsidP="00491FE1">
            <w:pPr>
              <w:spacing w:line="276" w:lineRule="auto"/>
              <w:jc w:val="center"/>
              <w:rPr>
                <w:rFonts w:ascii="Arial Narrow" w:hAnsi="Arial Narrow" w:cs="Arial"/>
                <w:sz w:val="20"/>
                <w:lang w:eastAsia="en-US"/>
              </w:rPr>
            </w:pPr>
            <w:r w:rsidRPr="00491FE1">
              <w:rPr>
                <w:rFonts w:ascii="Arial Narrow" w:hAnsi="Arial Narrow"/>
                <w:color w:val="000000"/>
                <w:sz w:val="20"/>
                <w:lang w:val="fr-BE"/>
              </w:rPr>
              <w:t>134 489 069 780</w:t>
            </w:r>
          </w:p>
        </w:tc>
        <w:tc>
          <w:tcPr>
            <w:tcW w:w="325" w:type="pct"/>
            <w:shd w:val="clear" w:color="auto" w:fill="auto"/>
            <w:vAlign w:val="center"/>
            <w:hideMark/>
          </w:tcPr>
          <w:p w:rsidR="002C1368" w:rsidRPr="00491FE1" w:rsidRDefault="002C1368" w:rsidP="00491FE1">
            <w:pPr>
              <w:spacing w:line="276" w:lineRule="auto"/>
              <w:jc w:val="center"/>
              <w:rPr>
                <w:rFonts w:ascii="Arial Narrow" w:hAnsi="Arial Narrow" w:cs="Arial"/>
                <w:i/>
                <w:iCs/>
                <w:sz w:val="20"/>
                <w:lang w:eastAsia="en-US"/>
              </w:rPr>
            </w:pPr>
            <w:r w:rsidRPr="00491FE1">
              <w:rPr>
                <w:rFonts w:ascii="Arial Narrow" w:hAnsi="Arial Narrow"/>
                <w:color w:val="000000"/>
                <w:sz w:val="20"/>
                <w:lang w:val="fr-BE"/>
              </w:rPr>
              <w:t>26%</w:t>
            </w:r>
          </w:p>
        </w:tc>
        <w:tc>
          <w:tcPr>
            <w:tcW w:w="716" w:type="pct"/>
            <w:shd w:val="clear" w:color="auto" w:fill="auto"/>
            <w:vAlign w:val="center"/>
            <w:hideMark/>
          </w:tcPr>
          <w:p w:rsidR="002C1368" w:rsidRPr="00491FE1" w:rsidRDefault="002C1368" w:rsidP="00491FE1">
            <w:pPr>
              <w:spacing w:line="276" w:lineRule="auto"/>
              <w:jc w:val="center"/>
              <w:rPr>
                <w:rFonts w:ascii="Arial Narrow" w:hAnsi="Arial Narrow" w:cs="Arial"/>
                <w:sz w:val="20"/>
                <w:lang w:eastAsia="en-US"/>
              </w:rPr>
            </w:pPr>
            <w:r w:rsidRPr="00491FE1">
              <w:rPr>
                <w:rFonts w:ascii="Arial Narrow" w:hAnsi="Arial Narrow"/>
                <w:color w:val="000000"/>
                <w:sz w:val="20"/>
                <w:lang w:val="fr-BE"/>
              </w:rPr>
              <w:t>152 367 417 420</w:t>
            </w:r>
          </w:p>
        </w:tc>
        <w:tc>
          <w:tcPr>
            <w:tcW w:w="327" w:type="pct"/>
            <w:shd w:val="clear" w:color="auto" w:fill="auto"/>
            <w:vAlign w:val="center"/>
            <w:hideMark/>
          </w:tcPr>
          <w:p w:rsidR="002C1368" w:rsidRPr="00491FE1" w:rsidRDefault="002C1368" w:rsidP="00491FE1">
            <w:pPr>
              <w:spacing w:line="276" w:lineRule="auto"/>
              <w:jc w:val="center"/>
              <w:rPr>
                <w:rFonts w:ascii="Arial Narrow" w:hAnsi="Arial Narrow" w:cs="Arial"/>
                <w:i/>
                <w:iCs/>
                <w:sz w:val="20"/>
                <w:lang w:eastAsia="en-US"/>
              </w:rPr>
            </w:pPr>
            <w:r w:rsidRPr="00491FE1">
              <w:rPr>
                <w:rFonts w:ascii="Arial Narrow" w:hAnsi="Arial Narrow"/>
                <w:color w:val="000000"/>
                <w:sz w:val="20"/>
                <w:lang w:val="fr-BE"/>
              </w:rPr>
              <w:t>34%</w:t>
            </w:r>
          </w:p>
        </w:tc>
        <w:tc>
          <w:tcPr>
            <w:tcW w:w="781" w:type="pct"/>
            <w:shd w:val="clear" w:color="auto" w:fill="auto"/>
            <w:vAlign w:val="center"/>
            <w:hideMark/>
          </w:tcPr>
          <w:p w:rsidR="002C1368" w:rsidRPr="00491FE1" w:rsidRDefault="002C1368" w:rsidP="00491FE1">
            <w:pPr>
              <w:spacing w:line="276" w:lineRule="auto"/>
              <w:jc w:val="center"/>
              <w:rPr>
                <w:rFonts w:ascii="Arial Narrow" w:hAnsi="Arial Narrow" w:cs="Arial"/>
                <w:sz w:val="20"/>
                <w:lang w:eastAsia="en-US"/>
              </w:rPr>
            </w:pPr>
            <w:r w:rsidRPr="00491FE1">
              <w:rPr>
                <w:rFonts w:ascii="Arial Narrow" w:hAnsi="Arial Narrow"/>
                <w:color w:val="000000"/>
                <w:sz w:val="20"/>
                <w:lang w:val="fr-BE"/>
              </w:rPr>
              <w:t>351 996 829 480</w:t>
            </w:r>
          </w:p>
        </w:tc>
        <w:tc>
          <w:tcPr>
            <w:tcW w:w="325" w:type="pct"/>
            <w:shd w:val="clear" w:color="auto" w:fill="auto"/>
            <w:vAlign w:val="center"/>
            <w:hideMark/>
          </w:tcPr>
          <w:p w:rsidR="002C1368" w:rsidRPr="00A33DD4" w:rsidRDefault="002C1368" w:rsidP="00491FE1">
            <w:pPr>
              <w:spacing w:line="276" w:lineRule="auto"/>
              <w:jc w:val="center"/>
              <w:rPr>
                <w:rFonts w:ascii="Arial Narrow" w:hAnsi="Arial Narrow" w:cs="Arial"/>
                <w:b/>
                <w:i/>
                <w:iCs/>
                <w:sz w:val="20"/>
                <w:lang w:eastAsia="en-US"/>
              </w:rPr>
            </w:pPr>
            <w:r w:rsidRPr="00A33DD4">
              <w:rPr>
                <w:rFonts w:ascii="Arial Narrow" w:hAnsi="Arial Narrow"/>
                <w:b/>
                <w:color w:val="000000"/>
                <w:sz w:val="20"/>
                <w:lang w:val="fr-BE"/>
              </w:rPr>
              <w:t>29%</w:t>
            </w:r>
          </w:p>
        </w:tc>
      </w:tr>
      <w:tr w:rsidR="005E7C3E" w:rsidRPr="00663CA1" w:rsidTr="00213AE8">
        <w:trPr>
          <w:trHeight w:val="414"/>
          <w:jc w:val="center"/>
        </w:trPr>
        <w:tc>
          <w:tcPr>
            <w:tcW w:w="766" w:type="pct"/>
            <w:shd w:val="clear" w:color="auto" w:fill="auto"/>
            <w:vAlign w:val="center"/>
          </w:tcPr>
          <w:p w:rsidR="002C1368" w:rsidRPr="00491FE1" w:rsidRDefault="002C1368" w:rsidP="00491FE1">
            <w:pPr>
              <w:spacing w:line="276" w:lineRule="auto"/>
              <w:jc w:val="center"/>
              <w:rPr>
                <w:rFonts w:ascii="Arial Narrow" w:hAnsi="Arial Narrow" w:cs="Arial"/>
                <w:b/>
                <w:sz w:val="20"/>
                <w:lang w:val="fr-BE" w:eastAsia="en-US"/>
              </w:rPr>
            </w:pPr>
            <w:r w:rsidRPr="00491FE1">
              <w:rPr>
                <w:rFonts w:ascii="Arial Narrow" w:hAnsi="Arial Narrow" w:cs="Arial"/>
                <w:b/>
                <w:sz w:val="20"/>
                <w:lang w:val="fr-BE" w:eastAsia="en-US"/>
              </w:rPr>
              <w:t>Total</w:t>
            </w:r>
          </w:p>
        </w:tc>
        <w:tc>
          <w:tcPr>
            <w:tcW w:w="717" w:type="pct"/>
            <w:shd w:val="clear" w:color="auto" w:fill="auto"/>
            <w:noWrap/>
            <w:vAlign w:val="center"/>
            <w:hideMark/>
          </w:tcPr>
          <w:p w:rsidR="002C1368" w:rsidRPr="00491FE1" w:rsidRDefault="002C1368" w:rsidP="00491FE1">
            <w:pPr>
              <w:spacing w:line="276" w:lineRule="auto"/>
              <w:jc w:val="center"/>
              <w:rPr>
                <w:rFonts w:ascii="Arial Narrow" w:hAnsi="Arial Narrow" w:cs="Arial"/>
                <w:b/>
                <w:sz w:val="20"/>
                <w:lang w:eastAsia="en-US"/>
              </w:rPr>
            </w:pPr>
            <w:r w:rsidRPr="00491FE1">
              <w:rPr>
                <w:rFonts w:ascii="Arial Narrow" w:hAnsi="Arial Narrow"/>
                <w:b/>
                <w:bCs/>
                <w:color w:val="000000"/>
                <w:sz w:val="20"/>
                <w:lang w:val="fr-BE"/>
              </w:rPr>
              <w:t>250 539 778 000</w:t>
            </w:r>
          </w:p>
        </w:tc>
        <w:tc>
          <w:tcPr>
            <w:tcW w:w="325" w:type="pct"/>
            <w:shd w:val="clear" w:color="auto" w:fill="auto"/>
            <w:noWrap/>
            <w:vAlign w:val="center"/>
            <w:hideMark/>
          </w:tcPr>
          <w:p w:rsidR="002C1368" w:rsidRPr="00491FE1" w:rsidRDefault="002C1368" w:rsidP="00491FE1">
            <w:pPr>
              <w:spacing w:line="276" w:lineRule="auto"/>
              <w:jc w:val="center"/>
              <w:rPr>
                <w:rFonts w:ascii="Arial Narrow" w:hAnsi="Arial Narrow" w:cs="Arial"/>
                <w:b/>
                <w:sz w:val="20"/>
                <w:lang w:eastAsia="en-US"/>
              </w:rPr>
            </w:pPr>
            <w:r w:rsidRPr="00491FE1">
              <w:rPr>
                <w:rFonts w:ascii="Arial Narrow" w:hAnsi="Arial Narrow"/>
                <w:b/>
                <w:bCs/>
                <w:color w:val="000000"/>
                <w:sz w:val="20"/>
                <w:lang w:val="fr-BE"/>
              </w:rPr>
              <w:t>100</w:t>
            </w:r>
          </w:p>
        </w:tc>
        <w:tc>
          <w:tcPr>
            <w:tcW w:w="717" w:type="pct"/>
            <w:shd w:val="clear" w:color="auto" w:fill="auto"/>
            <w:noWrap/>
            <w:vAlign w:val="center"/>
            <w:hideMark/>
          </w:tcPr>
          <w:p w:rsidR="002C1368" w:rsidRPr="00491FE1" w:rsidRDefault="002C1368" w:rsidP="00491FE1">
            <w:pPr>
              <w:spacing w:line="276" w:lineRule="auto"/>
              <w:jc w:val="center"/>
              <w:rPr>
                <w:rFonts w:ascii="Arial Narrow" w:hAnsi="Arial Narrow" w:cs="Arial"/>
                <w:b/>
                <w:sz w:val="20"/>
                <w:lang w:eastAsia="en-US"/>
              </w:rPr>
            </w:pPr>
            <w:r w:rsidRPr="00491FE1">
              <w:rPr>
                <w:rFonts w:ascii="Arial Narrow" w:hAnsi="Arial Narrow"/>
                <w:b/>
                <w:bCs/>
                <w:color w:val="000000"/>
                <w:sz w:val="20"/>
                <w:lang w:val="fr-BE"/>
              </w:rPr>
              <w:t>517 265 653 000</w:t>
            </w:r>
          </w:p>
        </w:tc>
        <w:tc>
          <w:tcPr>
            <w:tcW w:w="325" w:type="pct"/>
            <w:shd w:val="clear" w:color="auto" w:fill="auto"/>
            <w:noWrap/>
            <w:vAlign w:val="center"/>
            <w:hideMark/>
          </w:tcPr>
          <w:p w:rsidR="002C1368" w:rsidRPr="00491FE1" w:rsidRDefault="002C1368" w:rsidP="00491FE1">
            <w:pPr>
              <w:spacing w:line="276" w:lineRule="auto"/>
              <w:jc w:val="center"/>
              <w:rPr>
                <w:rFonts w:ascii="Arial Narrow" w:hAnsi="Arial Narrow" w:cs="Arial"/>
                <w:b/>
                <w:sz w:val="20"/>
                <w:lang w:eastAsia="en-US"/>
              </w:rPr>
            </w:pPr>
            <w:r w:rsidRPr="00491FE1">
              <w:rPr>
                <w:rFonts w:ascii="Arial Narrow" w:hAnsi="Arial Narrow"/>
                <w:b/>
                <w:bCs/>
                <w:color w:val="000000"/>
                <w:sz w:val="20"/>
                <w:lang w:val="fr-BE"/>
              </w:rPr>
              <w:t>100</w:t>
            </w:r>
          </w:p>
        </w:tc>
        <w:tc>
          <w:tcPr>
            <w:tcW w:w="716" w:type="pct"/>
            <w:shd w:val="clear" w:color="auto" w:fill="auto"/>
            <w:noWrap/>
            <w:vAlign w:val="center"/>
            <w:hideMark/>
          </w:tcPr>
          <w:p w:rsidR="002C1368" w:rsidRPr="00491FE1" w:rsidRDefault="002C1368" w:rsidP="00491FE1">
            <w:pPr>
              <w:spacing w:line="276" w:lineRule="auto"/>
              <w:jc w:val="center"/>
              <w:rPr>
                <w:rFonts w:ascii="Arial Narrow" w:hAnsi="Arial Narrow" w:cs="Arial"/>
                <w:b/>
                <w:sz w:val="20"/>
                <w:lang w:eastAsia="en-US"/>
              </w:rPr>
            </w:pPr>
            <w:r w:rsidRPr="00491FE1">
              <w:rPr>
                <w:rFonts w:ascii="Arial Narrow" w:hAnsi="Arial Narrow"/>
                <w:b/>
                <w:bCs/>
                <w:color w:val="000000"/>
                <w:sz w:val="20"/>
                <w:lang w:val="fr-BE"/>
              </w:rPr>
              <w:t>448 139 463 000</w:t>
            </w:r>
          </w:p>
        </w:tc>
        <w:tc>
          <w:tcPr>
            <w:tcW w:w="327" w:type="pct"/>
            <w:shd w:val="clear" w:color="auto" w:fill="auto"/>
            <w:noWrap/>
            <w:vAlign w:val="center"/>
            <w:hideMark/>
          </w:tcPr>
          <w:p w:rsidR="002C1368" w:rsidRPr="00491FE1" w:rsidRDefault="002C1368" w:rsidP="00491FE1">
            <w:pPr>
              <w:spacing w:line="276" w:lineRule="auto"/>
              <w:jc w:val="center"/>
              <w:rPr>
                <w:rFonts w:ascii="Arial Narrow" w:hAnsi="Arial Narrow" w:cs="Arial"/>
                <w:b/>
                <w:sz w:val="20"/>
                <w:lang w:eastAsia="en-US"/>
              </w:rPr>
            </w:pPr>
            <w:r w:rsidRPr="00491FE1">
              <w:rPr>
                <w:rFonts w:ascii="Arial Narrow" w:hAnsi="Arial Narrow"/>
                <w:b/>
                <w:bCs/>
                <w:color w:val="000000"/>
                <w:sz w:val="20"/>
                <w:lang w:val="fr-BE"/>
              </w:rPr>
              <w:t>100</w:t>
            </w:r>
          </w:p>
        </w:tc>
        <w:tc>
          <w:tcPr>
            <w:tcW w:w="781" w:type="pct"/>
            <w:shd w:val="clear" w:color="auto" w:fill="auto"/>
            <w:noWrap/>
            <w:vAlign w:val="center"/>
            <w:hideMark/>
          </w:tcPr>
          <w:p w:rsidR="002C1368" w:rsidRPr="00491FE1" w:rsidRDefault="002C1368" w:rsidP="00491FE1">
            <w:pPr>
              <w:spacing w:line="276" w:lineRule="auto"/>
              <w:jc w:val="center"/>
              <w:rPr>
                <w:rFonts w:ascii="Arial Narrow" w:hAnsi="Arial Narrow" w:cs="Arial"/>
                <w:b/>
                <w:sz w:val="20"/>
                <w:lang w:eastAsia="en-US"/>
              </w:rPr>
            </w:pPr>
            <w:r w:rsidRPr="00491FE1">
              <w:rPr>
                <w:rFonts w:ascii="Arial Narrow" w:hAnsi="Arial Narrow"/>
                <w:b/>
                <w:bCs/>
                <w:color w:val="000000"/>
                <w:sz w:val="20"/>
                <w:lang w:val="fr-BE"/>
              </w:rPr>
              <w:t>1 215 944 894 000</w:t>
            </w:r>
          </w:p>
        </w:tc>
        <w:tc>
          <w:tcPr>
            <w:tcW w:w="325" w:type="pct"/>
            <w:shd w:val="clear" w:color="auto" w:fill="auto"/>
            <w:noWrap/>
            <w:vAlign w:val="center"/>
            <w:hideMark/>
          </w:tcPr>
          <w:p w:rsidR="002C1368" w:rsidRPr="00491FE1" w:rsidRDefault="002C1368" w:rsidP="00491FE1">
            <w:pPr>
              <w:spacing w:line="276" w:lineRule="auto"/>
              <w:jc w:val="center"/>
              <w:rPr>
                <w:rFonts w:ascii="Arial Narrow" w:hAnsi="Arial Narrow" w:cs="Arial"/>
                <w:b/>
                <w:sz w:val="20"/>
                <w:lang w:eastAsia="en-US"/>
              </w:rPr>
            </w:pPr>
            <w:r w:rsidRPr="00491FE1">
              <w:rPr>
                <w:rFonts w:ascii="Arial Narrow" w:hAnsi="Arial Narrow"/>
                <w:b/>
                <w:bCs/>
                <w:color w:val="000000"/>
                <w:sz w:val="20"/>
                <w:lang w:val="fr-BE"/>
              </w:rPr>
              <w:t>100</w:t>
            </w:r>
          </w:p>
        </w:tc>
      </w:tr>
    </w:tbl>
    <w:p w:rsidR="00EE02C0" w:rsidRDefault="00EE02C0" w:rsidP="00751B59">
      <w:pPr>
        <w:spacing w:line="276" w:lineRule="auto"/>
        <w:jc w:val="both"/>
        <w:rPr>
          <w:rFonts w:ascii="Garamond" w:hAnsi="Garamond" w:cs="Arial"/>
          <w:lang w:val="fr-BE" w:eastAsia="en-US"/>
        </w:rPr>
      </w:pPr>
    </w:p>
    <w:p w:rsidR="007505E9" w:rsidRDefault="007505E9" w:rsidP="00751B59">
      <w:pPr>
        <w:spacing w:line="276" w:lineRule="auto"/>
        <w:jc w:val="both"/>
        <w:rPr>
          <w:rFonts w:ascii="Garamond" w:hAnsi="Garamond" w:cs="Arial"/>
          <w:lang w:val="fr-BE" w:eastAsia="en-US"/>
        </w:rPr>
      </w:pPr>
    </w:p>
    <w:p w:rsidR="00981B3D" w:rsidRDefault="00981B3D" w:rsidP="00751B59">
      <w:pPr>
        <w:spacing w:line="276" w:lineRule="auto"/>
        <w:jc w:val="both"/>
        <w:rPr>
          <w:rFonts w:ascii="Garamond" w:hAnsi="Garamond" w:cs="Arial"/>
          <w:lang w:val="fr-BE" w:eastAsia="en-US"/>
        </w:rPr>
      </w:pPr>
      <w:r w:rsidRPr="00751B59">
        <w:rPr>
          <w:rFonts w:ascii="Garamond" w:hAnsi="Garamond" w:cs="Arial"/>
          <w:lang w:val="fr-BE" w:eastAsia="en-US"/>
        </w:rPr>
        <w:t>Le plan de financement vise une responsabilité dégressive des partenaires au développement, qui sera compensée par une montée progressive des financements internes (public, privé) dans l’optique de la pérennité et de la durabilité. Il est attendu un</w:t>
      </w:r>
      <w:r w:rsidR="00B44785">
        <w:rPr>
          <w:rFonts w:ascii="Garamond" w:hAnsi="Garamond" w:cs="Arial"/>
          <w:lang w:val="fr-BE" w:eastAsia="en-US"/>
        </w:rPr>
        <w:t xml:space="preserve">e augmentation de la </w:t>
      </w:r>
      <w:r w:rsidRPr="00751B59">
        <w:rPr>
          <w:rFonts w:ascii="Garamond" w:hAnsi="Garamond" w:cs="Arial"/>
          <w:lang w:val="fr-BE" w:eastAsia="en-US"/>
        </w:rPr>
        <w:t>contribution de</w:t>
      </w:r>
      <w:r w:rsidR="00FB2BAF">
        <w:rPr>
          <w:rFonts w:ascii="Garamond" w:hAnsi="Garamond" w:cs="Arial"/>
          <w:lang w:val="fr-BE" w:eastAsia="en-US"/>
        </w:rPr>
        <w:t xml:space="preserve"> l’Etat</w:t>
      </w:r>
      <w:r w:rsidRPr="00751B59">
        <w:rPr>
          <w:rFonts w:ascii="Garamond" w:hAnsi="Garamond" w:cs="Arial"/>
          <w:lang w:val="fr-BE" w:eastAsia="en-US"/>
        </w:rPr>
        <w:t xml:space="preserve"> entre 2016 et 2030, passant de </w:t>
      </w:r>
      <w:r w:rsidR="002C1368">
        <w:rPr>
          <w:rFonts w:ascii="Garamond" w:hAnsi="Garamond" w:cs="Arial"/>
          <w:lang w:val="fr-BE" w:eastAsia="en-US"/>
        </w:rPr>
        <w:t>20</w:t>
      </w:r>
      <w:r w:rsidRPr="00751B59">
        <w:rPr>
          <w:rFonts w:ascii="Garamond" w:hAnsi="Garamond" w:cs="Arial"/>
          <w:lang w:val="fr-BE" w:eastAsia="en-US"/>
        </w:rPr>
        <w:t xml:space="preserve">% à </w:t>
      </w:r>
      <w:r w:rsidR="00B44785">
        <w:rPr>
          <w:rFonts w:ascii="Garamond" w:hAnsi="Garamond" w:cs="Arial"/>
          <w:lang w:val="fr-BE" w:eastAsia="en-US"/>
        </w:rPr>
        <w:t>2</w:t>
      </w:r>
      <w:r w:rsidR="002C1368">
        <w:rPr>
          <w:rFonts w:ascii="Garamond" w:hAnsi="Garamond" w:cs="Arial"/>
          <w:lang w:val="fr-BE" w:eastAsia="en-US"/>
        </w:rPr>
        <w:t>8</w:t>
      </w:r>
      <w:r w:rsidRPr="00751B59">
        <w:rPr>
          <w:rFonts w:ascii="Garamond" w:hAnsi="Garamond" w:cs="Arial"/>
          <w:lang w:val="fr-BE" w:eastAsia="en-US"/>
        </w:rPr>
        <w:t xml:space="preserve">%. </w:t>
      </w:r>
    </w:p>
    <w:p w:rsidR="008D4B8C" w:rsidRDefault="008D4B8C" w:rsidP="00751B59">
      <w:pPr>
        <w:spacing w:line="276" w:lineRule="auto"/>
        <w:jc w:val="both"/>
        <w:rPr>
          <w:rFonts w:ascii="Garamond" w:hAnsi="Garamond" w:cs="Arial"/>
          <w:lang w:val="fr-BE" w:eastAsia="en-US"/>
        </w:rPr>
      </w:pPr>
    </w:p>
    <w:p w:rsidR="00B44785" w:rsidRPr="00751B59" w:rsidRDefault="00FC03B4" w:rsidP="00751B59">
      <w:pPr>
        <w:spacing w:line="276" w:lineRule="auto"/>
        <w:jc w:val="both"/>
        <w:rPr>
          <w:rFonts w:ascii="Garamond" w:hAnsi="Garamond" w:cs="Arial"/>
          <w:lang w:val="fr-BE" w:eastAsia="en-US"/>
        </w:rPr>
      </w:pPr>
      <w:r>
        <w:rPr>
          <w:rFonts w:ascii="Garamond" w:hAnsi="Garamond" w:cs="Arial"/>
          <w:lang w:val="fr-BE" w:eastAsia="en-US"/>
        </w:rPr>
        <w:t xml:space="preserve">Dans une dynamique d’appropriation de l’assainissement par les communautés, </w:t>
      </w:r>
      <w:r w:rsidR="00B44785">
        <w:rPr>
          <w:rFonts w:ascii="Garamond" w:hAnsi="Garamond" w:cs="Arial"/>
          <w:lang w:val="fr-BE" w:eastAsia="en-US"/>
        </w:rPr>
        <w:t xml:space="preserve">il est attendu </w:t>
      </w:r>
      <w:r>
        <w:rPr>
          <w:rFonts w:ascii="Garamond" w:hAnsi="Garamond" w:cs="Arial"/>
          <w:lang w:val="fr-BE" w:eastAsia="en-US"/>
        </w:rPr>
        <w:t>que les autoréalisations et l’</w:t>
      </w:r>
      <w:r w:rsidR="00D92D0A">
        <w:rPr>
          <w:rFonts w:ascii="Garamond" w:hAnsi="Garamond" w:cs="Arial"/>
          <w:lang w:val="fr-BE" w:eastAsia="en-US"/>
        </w:rPr>
        <w:t>apport personnel des</w:t>
      </w:r>
      <w:r>
        <w:rPr>
          <w:rFonts w:ascii="Garamond" w:hAnsi="Garamond" w:cs="Arial"/>
          <w:lang w:val="fr-BE" w:eastAsia="en-US"/>
        </w:rPr>
        <w:t xml:space="preserve"> </w:t>
      </w:r>
      <w:r w:rsidR="00D92D0A">
        <w:rPr>
          <w:rFonts w:ascii="Garamond" w:hAnsi="Garamond" w:cs="Arial"/>
          <w:lang w:val="fr-BE" w:eastAsia="en-US"/>
        </w:rPr>
        <w:t>ménages</w:t>
      </w:r>
      <w:r>
        <w:rPr>
          <w:rFonts w:ascii="Garamond" w:hAnsi="Garamond" w:cs="Arial"/>
          <w:lang w:val="fr-BE" w:eastAsia="en-US"/>
        </w:rPr>
        <w:t xml:space="preserve"> en cas de subvention</w:t>
      </w:r>
      <w:r w:rsidR="00D92D0A">
        <w:rPr>
          <w:rFonts w:ascii="Garamond" w:hAnsi="Garamond" w:cs="Arial"/>
          <w:lang w:val="fr-BE" w:eastAsia="en-US"/>
        </w:rPr>
        <w:t xml:space="preserve"> </w:t>
      </w:r>
      <w:r>
        <w:rPr>
          <w:rFonts w:ascii="Garamond" w:hAnsi="Garamond" w:cs="Arial"/>
          <w:lang w:val="fr-BE" w:eastAsia="en-US"/>
        </w:rPr>
        <w:t xml:space="preserve">augmentent progressivement faisant ainsi passer la contribution des populations entre 2016 et 2030 de </w:t>
      </w:r>
      <w:r w:rsidR="002C1368">
        <w:rPr>
          <w:rFonts w:ascii="Garamond" w:hAnsi="Garamond" w:cs="Arial"/>
          <w:lang w:val="fr-BE" w:eastAsia="en-US"/>
        </w:rPr>
        <w:t>26</w:t>
      </w:r>
      <w:r>
        <w:rPr>
          <w:rFonts w:ascii="Garamond" w:hAnsi="Garamond" w:cs="Arial"/>
          <w:lang w:val="fr-BE" w:eastAsia="en-US"/>
        </w:rPr>
        <w:t xml:space="preserve">% à </w:t>
      </w:r>
      <w:r w:rsidR="002C1368">
        <w:rPr>
          <w:rFonts w:ascii="Garamond" w:hAnsi="Garamond" w:cs="Arial"/>
          <w:lang w:val="fr-BE" w:eastAsia="en-US"/>
        </w:rPr>
        <w:t>34</w:t>
      </w:r>
      <w:r>
        <w:rPr>
          <w:rFonts w:ascii="Garamond" w:hAnsi="Garamond" w:cs="Arial"/>
          <w:lang w:val="fr-BE" w:eastAsia="en-US"/>
        </w:rPr>
        <w:t>%</w:t>
      </w:r>
      <w:r w:rsidR="00D92D0A">
        <w:rPr>
          <w:rFonts w:ascii="Garamond" w:hAnsi="Garamond" w:cs="Arial"/>
          <w:lang w:val="fr-BE" w:eastAsia="en-US"/>
        </w:rPr>
        <w:t>.</w:t>
      </w:r>
    </w:p>
    <w:p w:rsidR="00C42683" w:rsidRPr="00491FE1" w:rsidRDefault="00C42683" w:rsidP="00751B59">
      <w:pPr>
        <w:spacing w:line="276" w:lineRule="auto"/>
        <w:jc w:val="both"/>
        <w:rPr>
          <w:rFonts w:ascii="Calibri" w:hAnsi="Calibri" w:cs="Arial"/>
          <w:lang w:val="fr-BE" w:eastAsia="en-US"/>
        </w:rPr>
      </w:pPr>
    </w:p>
    <w:p w:rsidR="00F4075E" w:rsidRPr="00356BD3" w:rsidRDefault="009078B8" w:rsidP="00356BD3">
      <w:pPr>
        <w:pStyle w:val="Titre2"/>
        <w:rPr>
          <w:color w:val="auto"/>
          <w:lang w:val="fr-BE" w:eastAsia="en-US"/>
        </w:rPr>
      </w:pPr>
      <w:bookmarkStart w:id="1341" w:name="_Toc454886560"/>
      <w:r w:rsidRPr="00356BD3">
        <w:rPr>
          <w:color w:val="auto"/>
          <w:lang w:val="fr-BE" w:eastAsia="en-US"/>
        </w:rPr>
        <w:t>10. HYPOTHESES ET RISQUES LIES A LA MISE EN OEUVRE DUPROGRAMME</w:t>
      </w:r>
      <w:bookmarkEnd w:id="1341"/>
    </w:p>
    <w:p w:rsidR="000258AE" w:rsidRPr="00356BD3" w:rsidRDefault="00D316A3" w:rsidP="00356BD3">
      <w:pPr>
        <w:pStyle w:val="Titre2"/>
        <w:rPr>
          <w:iCs/>
          <w:color w:val="auto"/>
        </w:rPr>
      </w:pPr>
      <w:bookmarkStart w:id="1342" w:name="_Toc454886561"/>
      <w:r w:rsidRPr="00356BD3">
        <w:rPr>
          <w:iCs/>
          <w:color w:val="auto"/>
        </w:rPr>
        <w:t xml:space="preserve">10.1 </w:t>
      </w:r>
      <w:r w:rsidR="000258AE" w:rsidRPr="00356BD3">
        <w:rPr>
          <w:iCs/>
          <w:color w:val="auto"/>
        </w:rPr>
        <w:t>Hypothèses et prérequis</w:t>
      </w:r>
      <w:bookmarkEnd w:id="1342"/>
    </w:p>
    <w:p w:rsidR="008D4B8C" w:rsidRDefault="008D4B8C" w:rsidP="00356BD3">
      <w:pPr>
        <w:rPr>
          <w:rFonts w:ascii="Garamond" w:eastAsia="Calibri" w:hAnsi="Garamond"/>
          <w:szCs w:val="22"/>
          <w:lang w:val="fr-BE" w:eastAsia="en-US"/>
        </w:rPr>
      </w:pPr>
    </w:p>
    <w:p w:rsidR="00DB6F14" w:rsidRPr="00751B59" w:rsidRDefault="00DB6F14" w:rsidP="00356BD3">
      <w:pPr>
        <w:rPr>
          <w:rFonts w:ascii="Garamond" w:eastAsia="Calibri" w:hAnsi="Garamond"/>
          <w:szCs w:val="22"/>
          <w:lang w:val="fr-BE" w:eastAsia="en-US"/>
        </w:rPr>
      </w:pPr>
      <w:r w:rsidRPr="00751B59">
        <w:rPr>
          <w:rFonts w:ascii="Garamond" w:eastAsia="Calibri" w:hAnsi="Garamond"/>
          <w:szCs w:val="22"/>
          <w:lang w:val="fr-BE" w:eastAsia="en-US"/>
        </w:rPr>
        <w:t>La mise en œuvre du PN-AEUE repose sur la principale hypothèse logique suivante : les actions développées permettront de réaliser l'accès universel</w:t>
      </w:r>
      <w:r>
        <w:rPr>
          <w:rFonts w:ascii="Garamond" w:eastAsia="Calibri" w:hAnsi="Garamond"/>
          <w:szCs w:val="22"/>
          <w:lang w:val="fr-BE" w:eastAsia="en-US"/>
        </w:rPr>
        <w:t xml:space="preserve"> continu</w:t>
      </w:r>
      <w:r w:rsidRPr="00751B59">
        <w:rPr>
          <w:rFonts w:ascii="Garamond" w:eastAsia="Calibri" w:hAnsi="Garamond"/>
          <w:szCs w:val="22"/>
          <w:lang w:val="fr-BE" w:eastAsia="en-US"/>
        </w:rPr>
        <w:t xml:space="preserve"> au service d’assainissement en 2030 et le changement de comportement des populations. Cette hypothèse logique sera vérifiée lors des évaluations qui seront conduites tout au long de la mise en œuvre du programme et les actions prévues seront recadrées si nécessaire pour assurer l’atteinte des objectifs spécifiques et de l’objectif global du programme. </w:t>
      </w:r>
    </w:p>
    <w:p w:rsidR="008D4B8C" w:rsidRDefault="008D4B8C" w:rsidP="008D4B8C">
      <w:pPr>
        <w:widowControl w:val="0"/>
        <w:autoSpaceDE w:val="0"/>
        <w:autoSpaceDN w:val="0"/>
        <w:adjustRightInd w:val="0"/>
        <w:spacing w:after="120"/>
        <w:jc w:val="both"/>
        <w:rPr>
          <w:rFonts w:ascii="Garamond" w:eastAsia="Calibri" w:hAnsi="Garamond"/>
          <w:szCs w:val="22"/>
          <w:lang w:val="fr-BE" w:eastAsia="en-US"/>
        </w:rPr>
      </w:pPr>
    </w:p>
    <w:p w:rsidR="00213AE8" w:rsidRDefault="00213AE8" w:rsidP="008D4B8C">
      <w:pPr>
        <w:widowControl w:val="0"/>
        <w:autoSpaceDE w:val="0"/>
        <w:autoSpaceDN w:val="0"/>
        <w:adjustRightInd w:val="0"/>
        <w:spacing w:after="120"/>
        <w:jc w:val="both"/>
        <w:rPr>
          <w:rFonts w:ascii="Garamond" w:eastAsia="Calibri" w:hAnsi="Garamond"/>
          <w:szCs w:val="22"/>
          <w:lang w:val="fr-BE" w:eastAsia="en-US"/>
        </w:rPr>
      </w:pPr>
    </w:p>
    <w:p w:rsidR="00DB6F14" w:rsidRPr="00751B59" w:rsidRDefault="00DB6F14" w:rsidP="00DB6F14">
      <w:pPr>
        <w:widowControl w:val="0"/>
        <w:autoSpaceDE w:val="0"/>
        <w:autoSpaceDN w:val="0"/>
        <w:adjustRightInd w:val="0"/>
        <w:spacing w:after="120"/>
        <w:jc w:val="both"/>
        <w:rPr>
          <w:rFonts w:ascii="Garamond" w:eastAsia="Calibri" w:hAnsi="Garamond"/>
          <w:szCs w:val="22"/>
          <w:lang w:val="fr-BE" w:eastAsia="en-US"/>
        </w:rPr>
      </w:pPr>
      <w:r w:rsidRPr="00751B59">
        <w:rPr>
          <w:rFonts w:ascii="Garamond" w:eastAsia="Calibri" w:hAnsi="Garamond"/>
          <w:szCs w:val="22"/>
          <w:lang w:val="fr-BE" w:eastAsia="en-US"/>
        </w:rPr>
        <w:lastRenderedPageBreak/>
        <w:t xml:space="preserve">L'atteinte des objectifs du PN-AEUE est conditionnée par les principaux prérequis suivants : </w:t>
      </w:r>
    </w:p>
    <w:p w:rsidR="00DB6F14" w:rsidRPr="00751B59" w:rsidRDefault="008D4B8C" w:rsidP="008D4B8C">
      <w:pPr>
        <w:pStyle w:val="Paragraphedeliste"/>
        <w:widowControl w:val="0"/>
        <w:numPr>
          <w:ilvl w:val="0"/>
          <w:numId w:val="92"/>
        </w:numPr>
        <w:autoSpaceDE w:val="0"/>
        <w:autoSpaceDN w:val="0"/>
        <w:adjustRightInd w:val="0"/>
        <w:spacing w:after="60" w:line="240" w:lineRule="auto"/>
        <w:ind w:left="851" w:hanging="284"/>
        <w:jc w:val="both"/>
        <w:rPr>
          <w:rFonts w:ascii="Garamond" w:hAnsi="Garamond"/>
          <w:szCs w:val="22"/>
          <w:lang w:val="fr-BE"/>
        </w:rPr>
      </w:pPr>
      <w:r>
        <w:rPr>
          <w:rFonts w:ascii="Garamond" w:hAnsi="Garamond"/>
          <w:szCs w:val="22"/>
          <w:lang w:val="fr-BE"/>
        </w:rPr>
        <w:t>l</w:t>
      </w:r>
      <w:r w:rsidR="00DB6F14" w:rsidRPr="00751B59">
        <w:rPr>
          <w:rFonts w:ascii="Garamond" w:hAnsi="Garamond"/>
          <w:szCs w:val="22"/>
          <w:lang w:val="fr-BE"/>
        </w:rPr>
        <w:t xml:space="preserve">a mobilisation des financements à la hauteur des ambitions ; </w:t>
      </w:r>
    </w:p>
    <w:p w:rsidR="00DB6F14" w:rsidRPr="00751B59" w:rsidRDefault="008D4B8C" w:rsidP="008D4B8C">
      <w:pPr>
        <w:pStyle w:val="Paragraphedeliste"/>
        <w:widowControl w:val="0"/>
        <w:numPr>
          <w:ilvl w:val="0"/>
          <w:numId w:val="92"/>
        </w:numPr>
        <w:autoSpaceDE w:val="0"/>
        <w:autoSpaceDN w:val="0"/>
        <w:adjustRightInd w:val="0"/>
        <w:spacing w:after="60" w:line="240" w:lineRule="auto"/>
        <w:ind w:left="851" w:hanging="284"/>
        <w:jc w:val="both"/>
        <w:rPr>
          <w:rFonts w:ascii="Garamond" w:hAnsi="Garamond"/>
          <w:lang w:val="fr-BE"/>
        </w:rPr>
      </w:pPr>
      <w:r>
        <w:rPr>
          <w:rFonts w:ascii="Garamond" w:hAnsi="Garamond"/>
          <w:szCs w:val="22"/>
          <w:lang w:val="fr-BE"/>
        </w:rPr>
        <w:t>l</w:t>
      </w:r>
      <w:r w:rsidR="00DB6F14" w:rsidRPr="00751B59">
        <w:rPr>
          <w:rFonts w:ascii="Garamond" w:hAnsi="Garamond"/>
          <w:szCs w:val="22"/>
          <w:lang w:val="fr-BE"/>
        </w:rPr>
        <w:t xml:space="preserve">a volonté politique de favoriser l'accès au service d’assainissement aux couches les plus vulnérables de la population à travers notamment la mise en place d'une politique de subvention et de solidarité nationale; </w:t>
      </w:r>
    </w:p>
    <w:p w:rsidR="00DB6F14" w:rsidRPr="00751B59" w:rsidRDefault="008D4B8C" w:rsidP="008D4B8C">
      <w:pPr>
        <w:pStyle w:val="Paragraphedeliste"/>
        <w:widowControl w:val="0"/>
        <w:numPr>
          <w:ilvl w:val="0"/>
          <w:numId w:val="92"/>
        </w:numPr>
        <w:autoSpaceDE w:val="0"/>
        <w:autoSpaceDN w:val="0"/>
        <w:adjustRightInd w:val="0"/>
        <w:spacing w:after="60" w:line="240" w:lineRule="auto"/>
        <w:ind w:left="851" w:hanging="284"/>
        <w:jc w:val="both"/>
        <w:rPr>
          <w:rFonts w:ascii="Garamond" w:hAnsi="Garamond"/>
          <w:szCs w:val="22"/>
          <w:lang w:val="fr-BE"/>
        </w:rPr>
      </w:pPr>
      <w:r>
        <w:rPr>
          <w:rFonts w:ascii="Garamond" w:hAnsi="Garamond"/>
          <w:szCs w:val="22"/>
          <w:lang w:val="fr-BE"/>
        </w:rPr>
        <w:t>l</w:t>
      </w:r>
      <w:r w:rsidR="00DB6F14" w:rsidRPr="00751B59">
        <w:rPr>
          <w:rFonts w:ascii="Garamond" w:hAnsi="Garamond"/>
          <w:szCs w:val="22"/>
          <w:lang w:val="fr-BE"/>
        </w:rPr>
        <w:t>'aboutissement des reformes structurelles prévues dans le cadre du programme gouvernance et visant une amélioration significative de l'efficacité institutionnelle du secteur.</w:t>
      </w:r>
    </w:p>
    <w:p w:rsidR="00DB6F14" w:rsidRPr="00213AE8" w:rsidRDefault="00DB6F14" w:rsidP="00DB6F14">
      <w:pPr>
        <w:jc w:val="both"/>
        <w:rPr>
          <w:rFonts w:ascii="Calibri" w:eastAsia="Calibri" w:hAnsi="Calibri"/>
          <w:sz w:val="12"/>
          <w:szCs w:val="22"/>
          <w:lang w:val="fr-BE" w:eastAsia="en-US"/>
        </w:rPr>
      </w:pPr>
    </w:p>
    <w:p w:rsidR="00DB6F14" w:rsidRPr="00751B59" w:rsidRDefault="00D316A3" w:rsidP="00356BD3">
      <w:pPr>
        <w:pStyle w:val="Titre2"/>
        <w:rPr>
          <w:iCs/>
          <w:color w:val="auto"/>
          <w:sz w:val="28"/>
          <w:szCs w:val="28"/>
        </w:rPr>
      </w:pPr>
      <w:bookmarkStart w:id="1343" w:name="_Toc454886562"/>
      <w:r>
        <w:rPr>
          <w:iCs/>
          <w:color w:val="auto"/>
          <w:sz w:val="28"/>
          <w:szCs w:val="28"/>
        </w:rPr>
        <w:t xml:space="preserve">10.2 </w:t>
      </w:r>
      <w:r w:rsidR="008D4B8C">
        <w:rPr>
          <w:iCs/>
          <w:color w:val="auto"/>
          <w:sz w:val="28"/>
          <w:szCs w:val="28"/>
        </w:rPr>
        <w:t xml:space="preserve">   </w:t>
      </w:r>
      <w:r w:rsidR="00DB6F14">
        <w:rPr>
          <w:iCs/>
          <w:color w:val="auto"/>
          <w:sz w:val="28"/>
          <w:szCs w:val="28"/>
        </w:rPr>
        <w:t>R</w:t>
      </w:r>
      <w:r w:rsidR="00DB6F14" w:rsidRPr="00751B59">
        <w:rPr>
          <w:iCs/>
          <w:color w:val="auto"/>
          <w:sz w:val="28"/>
          <w:szCs w:val="28"/>
        </w:rPr>
        <w:t>isques</w:t>
      </w:r>
      <w:r w:rsidR="00DB6F14">
        <w:rPr>
          <w:iCs/>
          <w:color w:val="auto"/>
          <w:sz w:val="28"/>
          <w:szCs w:val="28"/>
        </w:rPr>
        <w:t xml:space="preserve"> et mesures d’atténuation</w:t>
      </w:r>
      <w:bookmarkEnd w:id="1343"/>
    </w:p>
    <w:p w:rsidR="00DB6F14" w:rsidRPr="008D4B8C" w:rsidRDefault="00DB6F14" w:rsidP="00DB6F14">
      <w:pPr>
        <w:pStyle w:val="Lgende"/>
        <w:keepNext/>
        <w:rPr>
          <w:i w:val="0"/>
          <w:sz w:val="24"/>
          <w:szCs w:val="24"/>
        </w:rPr>
      </w:pPr>
      <w:bookmarkStart w:id="1344" w:name="_Toc454886482"/>
      <w:r w:rsidRPr="008D4B8C">
        <w:rPr>
          <w:i w:val="0"/>
          <w:sz w:val="24"/>
          <w:szCs w:val="24"/>
        </w:rPr>
        <w:t xml:space="preserve">Tableau </w:t>
      </w:r>
      <w:r w:rsidR="00822F02" w:rsidRPr="008D4B8C">
        <w:rPr>
          <w:i w:val="0"/>
          <w:sz w:val="24"/>
          <w:szCs w:val="24"/>
        </w:rPr>
        <w:fldChar w:fldCharType="begin"/>
      </w:r>
      <w:r w:rsidR="00822F02" w:rsidRPr="008D4B8C">
        <w:rPr>
          <w:i w:val="0"/>
          <w:sz w:val="24"/>
          <w:szCs w:val="24"/>
        </w:rPr>
        <w:instrText xml:space="preserve"> SEQ Tableau \* ARABIC </w:instrText>
      </w:r>
      <w:r w:rsidR="00822F02" w:rsidRPr="008D4B8C">
        <w:rPr>
          <w:i w:val="0"/>
          <w:sz w:val="24"/>
          <w:szCs w:val="24"/>
        </w:rPr>
        <w:fldChar w:fldCharType="separate"/>
      </w:r>
      <w:r w:rsidR="000C3B4E">
        <w:rPr>
          <w:i w:val="0"/>
          <w:noProof/>
          <w:sz w:val="24"/>
          <w:szCs w:val="24"/>
        </w:rPr>
        <w:t>41</w:t>
      </w:r>
      <w:r w:rsidR="00822F02" w:rsidRPr="008D4B8C">
        <w:rPr>
          <w:i w:val="0"/>
          <w:noProof/>
          <w:sz w:val="24"/>
          <w:szCs w:val="24"/>
        </w:rPr>
        <w:fldChar w:fldCharType="end"/>
      </w:r>
      <w:r w:rsidRPr="008D4B8C">
        <w:rPr>
          <w:i w:val="0"/>
          <w:sz w:val="24"/>
          <w:szCs w:val="24"/>
        </w:rPr>
        <w:t> :</w:t>
      </w:r>
      <w:r w:rsidRPr="008D4B8C">
        <w:rPr>
          <w:rFonts w:ascii="Calibri" w:eastAsia="Calibri" w:hAnsi="Calibri"/>
          <w:b/>
          <w:bCs/>
          <w:i w:val="0"/>
          <w:sz w:val="24"/>
          <w:szCs w:val="24"/>
          <w:lang w:val="fr-BE" w:eastAsia="en-US"/>
        </w:rPr>
        <w:t xml:space="preserve"> </w:t>
      </w:r>
      <w:r w:rsidRPr="008D4B8C">
        <w:rPr>
          <w:i w:val="0"/>
          <w:sz w:val="24"/>
          <w:szCs w:val="24"/>
        </w:rPr>
        <w:t>Risques et mesures d'atténuation</w:t>
      </w:r>
      <w:bookmarkEnd w:id="1344"/>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3260"/>
        <w:gridCol w:w="4401"/>
      </w:tblGrid>
      <w:tr w:rsidR="00DB6F14" w:rsidRPr="00213BCB" w:rsidTr="00213BCB">
        <w:trPr>
          <w:tblHeader/>
          <w:jc w:val="center"/>
        </w:trPr>
        <w:tc>
          <w:tcPr>
            <w:tcW w:w="1838" w:type="dxa"/>
            <w:shd w:val="clear" w:color="auto" w:fill="auto"/>
            <w:vAlign w:val="center"/>
          </w:tcPr>
          <w:p w:rsidR="00DB6F14" w:rsidRPr="00213BCB" w:rsidRDefault="00DB6F14" w:rsidP="008D4B8C">
            <w:pPr>
              <w:widowControl w:val="0"/>
              <w:autoSpaceDE w:val="0"/>
              <w:autoSpaceDN w:val="0"/>
              <w:adjustRightInd w:val="0"/>
              <w:spacing w:before="40" w:after="40"/>
              <w:jc w:val="center"/>
              <w:rPr>
                <w:b/>
                <w:szCs w:val="22"/>
                <w:lang w:val="fr-BE" w:eastAsia="en-US"/>
              </w:rPr>
            </w:pPr>
            <w:r w:rsidRPr="00213BCB">
              <w:rPr>
                <w:b/>
                <w:szCs w:val="22"/>
                <w:lang w:val="fr-BE" w:eastAsia="en-US"/>
              </w:rPr>
              <w:t>Niveaux</w:t>
            </w:r>
          </w:p>
        </w:tc>
        <w:tc>
          <w:tcPr>
            <w:tcW w:w="3260" w:type="dxa"/>
            <w:shd w:val="clear" w:color="auto" w:fill="auto"/>
            <w:vAlign w:val="center"/>
          </w:tcPr>
          <w:p w:rsidR="00DB6F14" w:rsidRPr="00213BCB" w:rsidRDefault="00DB6F14" w:rsidP="008D4B8C">
            <w:pPr>
              <w:widowControl w:val="0"/>
              <w:autoSpaceDE w:val="0"/>
              <w:autoSpaceDN w:val="0"/>
              <w:adjustRightInd w:val="0"/>
              <w:spacing w:before="40" w:after="40"/>
              <w:jc w:val="center"/>
              <w:rPr>
                <w:b/>
                <w:szCs w:val="22"/>
                <w:lang w:val="fr-BE" w:eastAsia="en-US"/>
              </w:rPr>
            </w:pPr>
            <w:r w:rsidRPr="00213BCB">
              <w:rPr>
                <w:b/>
                <w:szCs w:val="22"/>
                <w:lang w:val="fr-BE" w:eastAsia="en-US"/>
              </w:rPr>
              <w:t>Risques</w:t>
            </w:r>
          </w:p>
        </w:tc>
        <w:tc>
          <w:tcPr>
            <w:tcW w:w="4401" w:type="dxa"/>
            <w:shd w:val="clear" w:color="auto" w:fill="auto"/>
            <w:vAlign w:val="center"/>
          </w:tcPr>
          <w:p w:rsidR="00DB6F14" w:rsidRPr="00213BCB" w:rsidRDefault="00DB6F14" w:rsidP="008D4B8C">
            <w:pPr>
              <w:widowControl w:val="0"/>
              <w:autoSpaceDE w:val="0"/>
              <w:autoSpaceDN w:val="0"/>
              <w:adjustRightInd w:val="0"/>
              <w:spacing w:before="40" w:after="40"/>
              <w:jc w:val="center"/>
              <w:rPr>
                <w:b/>
                <w:szCs w:val="22"/>
                <w:lang w:val="fr-BE" w:eastAsia="en-US"/>
              </w:rPr>
            </w:pPr>
            <w:r w:rsidRPr="00213BCB">
              <w:rPr>
                <w:b/>
                <w:szCs w:val="22"/>
                <w:lang w:val="fr-BE" w:eastAsia="en-US"/>
              </w:rPr>
              <w:t>Mesures d'atténuation</w:t>
            </w:r>
          </w:p>
        </w:tc>
      </w:tr>
      <w:tr w:rsidR="00DB6F14" w:rsidRPr="00213BCB" w:rsidTr="00213BCB">
        <w:trPr>
          <w:trHeight w:val="1162"/>
          <w:jc w:val="center"/>
        </w:trPr>
        <w:tc>
          <w:tcPr>
            <w:tcW w:w="1838" w:type="dxa"/>
            <w:shd w:val="clear" w:color="auto" w:fill="auto"/>
            <w:vAlign w:val="center"/>
          </w:tcPr>
          <w:p w:rsidR="00DB6F14" w:rsidRPr="00213BCB" w:rsidRDefault="00DB6F14" w:rsidP="00232F2B">
            <w:pPr>
              <w:widowControl w:val="0"/>
              <w:autoSpaceDE w:val="0"/>
              <w:autoSpaceDN w:val="0"/>
              <w:adjustRightInd w:val="0"/>
              <w:spacing w:before="40" w:after="40"/>
              <w:rPr>
                <w:szCs w:val="22"/>
                <w:lang w:val="fr-BE" w:eastAsia="en-US"/>
              </w:rPr>
            </w:pPr>
            <w:r w:rsidRPr="00213BCB">
              <w:rPr>
                <w:szCs w:val="22"/>
                <w:lang w:val="fr-BE" w:eastAsia="en-US"/>
              </w:rPr>
              <w:t>Contextuel</w:t>
            </w:r>
          </w:p>
        </w:tc>
        <w:tc>
          <w:tcPr>
            <w:tcW w:w="3260" w:type="dxa"/>
            <w:shd w:val="clear" w:color="auto" w:fill="auto"/>
            <w:vAlign w:val="center"/>
          </w:tcPr>
          <w:p w:rsidR="00DB6F14" w:rsidRPr="00213BCB" w:rsidRDefault="00DB6F14" w:rsidP="00232F2B">
            <w:pPr>
              <w:widowControl w:val="0"/>
              <w:autoSpaceDE w:val="0"/>
              <w:autoSpaceDN w:val="0"/>
              <w:adjustRightInd w:val="0"/>
              <w:spacing w:before="40" w:after="40"/>
              <w:rPr>
                <w:szCs w:val="22"/>
                <w:lang w:val="fr-BE" w:eastAsia="en-US"/>
              </w:rPr>
            </w:pPr>
            <w:r w:rsidRPr="00213BCB">
              <w:rPr>
                <w:szCs w:val="22"/>
                <w:lang w:val="fr-BE" w:eastAsia="en-US"/>
              </w:rPr>
              <w:t>Instabilité politique pouvant perturber ou compromettre le fonctionnement de l’administration ou la mise en œuvre de l’aide au développement</w:t>
            </w:r>
          </w:p>
        </w:tc>
        <w:tc>
          <w:tcPr>
            <w:tcW w:w="4401" w:type="dxa"/>
            <w:shd w:val="clear" w:color="auto" w:fill="auto"/>
            <w:vAlign w:val="center"/>
          </w:tcPr>
          <w:p w:rsidR="00DB6F14" w:rsidRPr="00213BCB" w:rsidRDefault="00DB6F14" w:rsidP="00232F2B">
            <w:pPr>
              <w:widowControl w:val="0"/>
              <w:autoSpaceDE w:val="0"/>
              <w:autoSpaceDN w:val="0"/>
              <w:adjustRightInd w:val="0"/>
              <w:spacing w:before="40" w:after="40"/>
              <w:rPr>
                <w:szCs w:val="22"/>
                <w:lang w:val="fr-BE" w:eastAsia="en-US"/>
              </w:rPr>
            </w:pPr>
            <w:r w:rsidRPr="00213BCB">
              <w:rPr>
                <w:szCs w:val="22"/>
                <w:lang w:val="fr-BE" w:eastAsia="en-US"/>
              </w:rPr>
              <w:t>Hors de portée du programme</w:t>
            </w:r>
          </w:p>
        </w:tc>
      </w:tr>
      <w:tr w:rsidR="00DB6F14" w:rsidRPr="00213BCB" w:rsidTr="00213BCB">
        <w:trPr>
          <w:trHeight w:val="1366"/>
          <w:jc w:val="center"/>
        </w:trPr>
        <w:tc>
          <w:tcPr>
            <w:tcW w:w="1838" w:type="dxa"/>
            <w:vMerge w:val="restart"/>
            <w:shd w:val="clear" w:color="auto" w:fill="auto"/>
            <w:vAlign w:val="center"/>
          </w:tcPr>
          <w:p w:rsidR="00DB6F14" w:rsidRPr="00213BCB" w:rsidRDefault="00DB6F14" w:rsidP="00232F2B">
            <w:pPr>
              <w:widowControl w:val="0"/>
              <w:autoSpaceDE w:val="0"/>
              <w:autoSpaceDN w:val="0"/>
              <w:adjustRightInd w:val="0"/>
              <w:spacing w:before="40" w:after="40"/>
              <w:rPr>
                <w:szCs w:val="22"/>
                <w:lang w:val="fr-BE" w:eastAsia="en-US"/>
              </w:rPr>
            </w:pPr>
            <w:r w:rsidRPr="00213BCB">
              <w:rPr>
                <w:szCs w:val="22"/>
                <w:lang w:val="fr-BE" w:eastAsia="en-US"/>
              </w:rPr>
              <w:t>Institutionnel</w:t>
            </w:r>
          </w:p>
        </w:tc>
        <w:tc>
          <w:tcPr>
            <w:tcW w:w="3260" w:type="dxa"/>
            <w:shd w:val="clear" w:color="auto" w:fill="auto"/>
            <w:vAlign w:val="center"/>
          </w:tcPr>
          <w:p w:rsidR="00DB6F14" w:rsidRPr="00213BCB" w:rsidRDefault="00DB6F14" w:rsidP="00232F2B">
            <w:pPr>
              <w:widowControl w:val="0"/>
              <w:autoSpaceDE w:val="0"/>
              <w:autoSpaceDN w:val="0"/>
              <w:adjustRightInd w:val="0"/>
              <w:spacing w:before="40" w:after="40"/>
              <w:rPr>
                <w:szCs w:val="22"/>
                <w:lang w:val="fr-BE" w:eastAsia="en-US"/>
              </w:rPr>
            </w:pPr>
            <w:r w:rsidRPr="00213BCB">
              <w:rPr>
                <w:szCs w:val="22"/>
                <w:lang w:val="fr-BE" w:eastAsia="en-US"/>
              </w:rPr>
              <w:t>Insuffisance des financements</w:t>
            </w:r>
          </w:p>
        </w:tc>
        <w:tc>
          <w:tcPr>
            <w:tcW w:w="4401" w:type="dxa"/>
            <w:shd w:val="clear" w:color="auto" w:fill="auto"/>
            <w:vAlign w:val="center"/>
          </w:tcPr>
          <w:p w:rsidR="00DB6F14" w:rsidRPr="00213BCB" w:rsidRDefault="00DB6F14" w:rsidP="00232F2B">
            <w:pPr>
              <w:widowControl w:val="0"/>
              <w:spacing w:before="40" w:after="40"/>
              <w:rPr>
                <w:szCs w:val="22"/>
                <w:lang w:val="fr-BE" w:eastAsia="en-US"/>
              </w:rPr>
            </w:pPr>
            <w:r w:rsidRPr="00213BCB">
              <w:rPr>
                <w:szCs w:val="22"/>
                <w:lang w:val="fr-BE" w:eastAsia="en-US"/>
              </w:rPr>
              <w:t>Plaidoyer du Ministère chargé de l’assainissement auprès des bailleurs y compris le Ministère des finances</w:t>
            </w:r>
          </w:p>
          <w:p w:rsidR="00DB6F14" w:rsidRPr="00213BCB" w:rsidRDefault="00DB6F14" w:rsidP="00232F2B">
            <w:pPr>
              <w:widowControl w:val="0"/>
              <w:autoSpaceDE w:val="0"/>
              <w:autoSpaceDN w:val="0"/>
              <w:adjustRightInd w:val="0"/>
              <w:spacing w:before="40" w:after="40"/>
              <w:rPr>
                <w:szCs w:val="22"/>
                <w:lang w:val="fr-BE" w:eastAsia="en-US"/>
              </w:rPr>
            </w:pPr>
            <w:r w:rsidRPr="00213BCB">
              <w:rPr>
                <w:szCs w:val="22"/>
                <w:lang w:val="fr-BE" w:eastAsia="en-US"/>
              </w:rPr>
              <w:t>Création des conditions favorables à la participation du privé au financement du service de l’assainissement en lien avec le PGEA</w:t>
            </w:r>
          </w:p>
        </w:tc>
      </w:tr>
      <w:tr w:rsidR="00DB6F14" w:rsidRPr="00213BCB" w:rsidTr="00213BCB">
        <w:trPr>
          <w:jc w:val="center"/>
        </w:trPr>
        <w:tc>
          <w:tcPr>
            <w:tcW w:w="1838" w:type="dxa"/>
            <w:vMerge/>
            <w:shd w:val="clear" w:color="auto" w:fill="auto"/>
            <w:vAlign w:val="center"/>
          </w:tcPr>
          <w:p w:rsidR="00DB6F14" w:rsidRPr="00213BCB" w:rsidRDefault="00DB6F14" w:rsidP="00232F2B">
            <w:pPr>
              <w:widowControl w:val="0"/>
              <w:autoSpaceDE w:val="0"/>
              <w:autoSpaceDN w:val="0"/>
              <w:adjustRightInd w:val="0"/>
              <w:spacing w:before="40" w:after="40"/>
              <w:rPr>
                <w:szCs w:val="22"/>
                <w:lang w:val="fr-BE" w:eastAsia="en-US"/>
              </w:rPr>
            </w:pPr>
          </w:p>
        </w:tc>
        <w:tc>
          <w:tcPr>
            <w:tcW w:w="3260" w:type="dxa"/>
            <w:shd w:val="clear" w:color="auto" w:fill="auto"/>
            <w:vAlign w:val="center"/>
          </w:tcPr>
          <w:p w:rsidR="00DB6F14" w:rsidRPr="00213BCB" w:rsidRDefault="00DB6F14" w:rsidP="00232F2B">
            <w:pPr>
              <w:widowControl w:val="0"/>
              <w:autoSpaceDE w:val="0"/>
              <w:autoSpaceDN w:val="0"/>
              <w:adjustRightInd w:val="0"/>
              <w:spacing w:before="40" w:after="40"/>
              <w:rPr>
                <w:szCs w:val="22"/>
                <w:lang w:val="fr-BE" w:eastAsia="en-US"/>
              </w:rPr>
            </w:pPr>
            <w:r w:rsidRPr="00213BCB">
              <w:rPr>
                <w:szCs w:val="22"/>
                <w:lang w:val="fr-BE" w:eastAsia="en-US"/>
              </w:rPr>
              <w:t>Instabilité institutionnel</w:t>
            </w:r>
            <w:r w:rsidR="002724BB">
              <w:rPr>
                <w:szCs w:val="22"/>
                <w:lang w:val="fr-BE" w:eastAsia="en-US"/>
              </w:rPr>
              <w:t>le</w:t>
            </w:r>
          </w:p>
        </w:tc>
        <w:tc>
          <w:tcPr>
            <w:tcW w:w="4401" w:type="dxa"/>
            <w:shd w:val="clear" w:color="auto" w:fill="auto"/>
            <w:vAlign w:val="center"/>
          </w:tcPr>
          <w:p w:rsidR="00DB6F14" w:rsidRPr="00213BCB" w:rsidRDefault="00DB6F14" w:rsidP="00232F2B">
            <w:pPr>
              <w:widowControl w:val="0"/>
              <w:autoSpaceDE w:val="0"/>
              <w:autoSpaceDN w:val="0"/>
              <w:adjustRightInd w:val="0"/>
              <w:spacing w:before="40" w:after="40"/>
              <w:rPr>
                <w:szCs w:val="22"/>
                <w:lang w:val="fr-BE" w:eastAsia="en-US"/>
              </w:rPr>
            </w:pPr>
            <w:r w:rsidRPr="00213BCB">
              <w:rPr>
                <w:szCs w:val="22"/>
                <w:lang w:val="fr-BE" w:eastAsia="en-US"/>
              </w:rPr>
              <w:t>Consolider la structure institutionnelle en place</w:t>
            </w:r>
          </w:p>
        </w:tc>
      </w:tr>
      <w:tr w:rsidR="00DB6F14" w:rsidRPr="00213BCB" w:rsidTr="00213BCB">
        <w:trPr>
          <w:jc w:val="center"/>
        </w:trPr>
        <w:tc>
          <w:tcPr>
            <w:tcW w:w="1838" w:type="dxa"/>
            <w:vMerge/>
            <w:shd w:val="clear" w:color="auto" w:fill="auto"/>
            <w:vAlign w:val="center"/>
          </w:tcPr>
          <w:p w:rsidR="00DB6F14" w:rsidRPr="00213BCB" w:rsidRDefault="00DB6F14" w:rsidP="00232F2B">
            <w:pPr>
              <w:widowControl w:val="0"/>
              <w:autoSpaceDE w:val="0"/>
              <w:autoSpaceDN w:val="0"/>
              <w:adjustRightInd w:val="0"/>
              <w:spacing w:before="40" w:after="40"/>
              <w:rPr>
                <w:szCs w:val="22"/>
                <w:lang w:val="fr-BE" w:eastAsia="en-US"/>
              </w:rPr>
            </w:pPr>
          </w:p>
        </w:tc>
        <w:tc>
          <w:tcPr>
            <w:tcW w:w="3260" w:type="dxa"/>
            <w:shd w:val="clear" w:color="auto" w:fill="auto"/>
            <w:vAlign w:val="center"/>
          </w:tcPr>
          <w:p w:rsidR="00DB6F14" w:rsidRPr="00213BCB" w:rsidRDefault="00DB6F14" w:rsidP="00232F2B">
            <w:pPr>
              <w:widowControl w:val="0"/>
              <w:autoSpaceDE w:val="0"/>
              <w:autoSpaceDN w:val="0"/>
              <w:adjustRightInd w:val="0"/>
              <w:spacing w:before="40" w:after="40"/>
              <w:rPr>
                <w:szCs w:val="22"/>
                <w:lang w:val="fr-BE" w:eastAsia="en-US"/>
              </w:rPr>
            </w:pPr>
            <w:r w:rsidRPr="00213BCB">
              <w:rPr>
                <w:szCs w:val="22"/>
                <w:lang w:val="fr-BE" w:eastAsia="en-US"/>
              </w:rPr>
              <w:t>Résistances aux réformes institutionnelles y compris la décentralisation</w:t>
            </w:r>
          </w:p>
        </w:tc>
        <w:tc>
          <w:tcPr>
            <w:tcW w:w="4401" w:type="dxa"/>
            <w:shd w:val="clear" w:color="auto" w:fill="auto"/>
            <w:vAlign w:val="center"/>
          </w:tcPr>
          <w:p w:rsidR="00DB6F14" w:rsidRPr="00213BCB" w:rsidRDefault="00DB6F14" w:rsidP="00232F2B">
            <w:pPr>
              <w:widowControl w:val="0"/>
              <w:autoSpaceDE w:val="0"/>
              <w:autoSpaceDN w:val="0"/>
              <w:adjustRightInd w:val="0"/>
              <w:spacing w:before="40" w:after="40"/>
              <w:rPr>
                <w:szCs w:val="22"/>
                <w:lang w:val="fr-BE" w:eastAsia="en-US"/>
              </w:rPr>
            </w:pPr>
            <w:r w:rsidRPr="00213BCB">
              <w:rPr>
                <w:szCs w:val="22"/>
                <w:lang w:val="fr-BE" w:eastAsia="en-US"/>
              </w:rPr>
              <w:t>Veille citoyenne en lien avec le PGEA</w:t>
            </w:r>
          </w:p>
        </w:tc>
      </w:tr>
      <w:tr w:rsidR="00DB6F14" w:rsidRPr="00213BCB" w:rsidTr="00213BCB">
        <w:trPr>
          <w:jc w:val="center"/>
        </w:trPr>
        <w:tc>
          <w:tcPr>
            <w:tcW w:w="1838" w:type="dxa"/>
            <w:vMerge w:val="restart"/>
            <w:shd w:val="clear" w:color="auto" w:fill="auto"/>
            <w:vAlign w:val="center"/>
          </w:tcPr>
          <w:p w:rsidR="00DB6F14" w:rsidRPr="00213BCB" w:rsidRDefault="00DB6F14" w:rsidP="00232F2B">
            <w:pPr>
              <w:widowControl w:val="0"/>
              <w:autoSpaceDE w:val="0"/>
              <w:autoSpaceDN w:val="0"/>
              <w:adjustRightInd w:val="0"/>
              <w:spacing w:before="40" w:after="40"/>
              <w:rPr>
                <w:szCs w:val="22"/>
                <w:lang w:val="fr-BE" w:eastAsia="en-US"/>
              </w:rPr>
            </w:pPr>
            <w:r w:rsidRPr="00213BCB">
              <w:rPr>
                <w:szCs w:val="22"/>
                <w:lang w:val="fr-BE" w:eastAsia="en-US"/>
              </w:rPr>
              <w:t>Programmatique</w:t>
            </w:r>
          </w:p>
        </w:tc>
        <w:tc>
          <w:tcPr>
            <w:tcW w:w="3260" w:type="dxa"/>
            <w:shd w:val="clear" w:color="auto" w:fill="auto"/>
            <w:vAlign w:val="center"/>
          </w:tcPr>
          <w:p w:rsidR="00DB6F14" w:rsidRPr="00213BCB" w:rsidRDefault="00DB6F14" w:rsidP="00232F2B">
            <w:pPr>
              <w:widowControl w:val="0"/>
              <w:autoSpaceDE w:val="0"/>
              <w:autoSpaceDN w:val="0"/>
              <w:adjustRightInd w:val="0"/>
              <w:spacing w:before="40" w:after="40"/>
              <w:rPr>
                <w:szCs w:val="22"/>
                <w:lang w:val="fr-BE" w:eastAsia="en-US"/>
              </w:rPr>
            </w:pPr>
            <w:r w:rsidRPr="00213BCB">
              <w:rPr>
                <w:szCs w:val="22"/>
                <w:lang w:val="fr-BE" w:eastAsia="en-US"/>
              </w:rPr>
              <w:t>Des communes n'assument pas leurs nouvelles responsabilités en matière d'Assainissement</w:t>
            </w:r>
          </w:p>
        </w:tc>
        <w:tc>
          <w:tcPr>
            <w:tcW w:w="4401" w:type="dxa"/>
            <w:shd w:val="clear" w:color="auto" w:fill="auto"/>
            <w:vAlign w:val="center"/>
          </w:tcPr>
          <w:p w:rsidR="00DB6F14" w:rsidRPr="00213BCB" w:rsidRDefault="00DB6F14" w:rsidP="00232F2B">
            <w:pPr>
              <w:widowControl w:val="0"/>
              <w:autoSpaceDE w:val="0"/>
              <w:autoSpaceDN w:val="0"/>
              <w:adjustRightInd w:val="0"/>
              <w:spacing w:before="40" w:after="40"/>
              <w:rPr>
                <w:szCs w:val="22"/>
                <w:lang w:val="fr-BE" w:eastAsia="en-US"/>
              </w:rPr>
            </w:pPr>
            <w:r w:rsidRPr="00213BCB">
              <w:rPr>
                <w:szCs w:val="22"/>
                <w:lang w:val="fr-BE" w:eastAsia="en-US"/>
              </w:rPr>
              <w:t>Promotion de l'émulation et des principes de bonne gouvernance dans l'allocation des ressources aux communes</w:t>
            </w:r>
          </w:p>
        </w:tc>
      </w:tr>
      <w:tr w:rsidR="00DB6F14" w:rsidRPr="00213BCB" w:rsidTr="00213BCB">
        <w:trPr>
          <w:jc w:val="center"/>
        </w:trPr>
        <w:tc>
          <w:tcPr>
            <w:tcW w:w="1838" w:type="dxa"/>
            <w:vMerge/>
            <w:shd w:val="clear" w:color="auto" w:fill="auto"/>
            <w:vAlign w:val="center"/>
          </w:tcPr>
          <w:p w:rsidR="00DB6F14" w:rsidRPr="00213BCB" w:rsidRDefault="00DB6F14" w:rsidP="00232F2B">
            <w:pPr>
              <w:widowControl w:val="0"/>
              <w:autoSpaceDE w:val="0"/>
              <w:autoSpaceDN w:val="0"/>
              <w:adjustRightInd w:val="0"/>
              <w:spacing w:before="40" w:after="40"/>
              <w:rPr>
                <w:szCs w:val="22"/>
                <w:lang w:val="fr-BE" w:eastAsia="en-US"/>
              </w:rPr>
            </w:pPr>
          </w:p>
        </w:tc>
        <w:tc>
          <w:tcPr>
            <w:tcW w:w="3260" w:type="dxa"/>
            <w:shd w:val="clear" w:color="auto" w:fill="auto"/>
            <w:vAlign w:val="center"/>
          </w:tcPr>
          <w:p w:rsidR="00DB6F14" w:rsidRPr="00213BCB" w:rsidRDefault="00DB6F14" w:rsidP="00232F2B">
            <w:pPr>
              <w:widowControl w:val="0"/>
              <w:autoSpaceDE w:val="0"/>
              <w:autoSpaceDN w:val="0"/>
              <w:adjustRightInd w:val="0"/>
              <w:spacing w:before="40" w:after="40"/>
              <w:rPr>
                <w:szCs w:val="22"/>
                <w:lang w:val="fr-BE" w:eastAsia="en-US"/>
              </w:rPr>
            </w:pPr>
            <w:r w:rsidRPr="00213BCB">
              <w:rPr>
                <w:szCs w:val="22"/>
                <w:lang w:val="fr-BE" w:eastAsia="en-US"/>
              </w:rPr>
              <w:t>Conflits avec les autres programmes de la politique nationale de l’eau</w:t>
            </w:r>
          </w:p>
        </w:tc>
        <w:tc>
          <w:tcPr>
            <w:tcW w:w="4401" w:type="dxa"/>
            <w:shd w:val="clear" w:color="auto" w:fill="auto"/>
            <w:vAlign w:val="center"/>
          </w:tcPr>
          <w:p w:rsidR="00DB6F14" w:rsidRPr="00213BCB" w:rsidRDefault="00DB6F14" w:rsidP="00232F2B">
            <w:pPr>
              <w:widowControl w:val="0"/>
              <w:spacing w:before="40" w:after="40"/>
              <w:rPr>
                <w:szCs w:val="22"/>
                <w:lang w:val="fr-BE" w:eastAsia="en-US"/>
              </w:rPr>
            </w:pPr>
            <w:r w:rsidRPr="00213BCB">
              <w:rPr>
                <w:szCs w:val="22"/>
                <w:lang w:val="fr-BE" w:eastAsia="en-US"/>
              </w:rPr>
              <w:t>Prévention par le dialogue et la concertation</w:t>
            </w:r>
          </w:p>
          <w:p w:rsidR="00DB6F14" w:rsidRPr="00213BCB" w:rsidRDefault="00DB6F14" w:rsidP="00232F2B">
            <w:pPr>
              <w:widowControl w:val="0"/>
              <w:spacing w:before="40" w:after="40"/>
              <w:rPr>
                <w:szCs w:val="22"/>
                <w:lang w:val="fr-BE" w:eastAsia="en-US"/>
              </w:rPr>
            </w:pPr>
            <w:r w:rsidRPr="00213BCB">
              <w:rPr>
                <w:szCs w:val="22"/>
                <w:lang w:val="fr-BE" w:eastAsia="en-US"/>
              </w:rPr>
              <w:t>Mise en place d'un cadre logique intégrant tous les programmes de la politique nationale de l'eau</w:t>
            </w:r>
          </w:p>
        </w:tc>
      </w:tr>
      <w:tr w:rsidR="00DB6F14" w:rsidRPr="00213BCB" w:rsidTr="00213BCB">
        <w:trPr>
          <w:jc w:val="center"/>
        </w:trPr>
        <w:tc>
          <w:tcPr>
            <w:tcW w:w="1838" w:type="dxa"/>
            <w:vMerge/>
            <w:shd w:val="clear" w:color="auto" w:fill="auto"/>
            <w:vAlign w:val="center"/>
          </w:tcPr>
          <w:p w:rsidR="00DB6F14" w:rsidRPr="00213BCB" w:rsidRDefault="00DB6F14" w:rsidP="00232F2B">
            <w:pPr>
              <w:widowControl w:val="0"/>
              <w:autoSpaceDE w:val="0"/>
              <w:autoSpaceDN w:val="0"/>
              <w:adjustRightInd w:val="0"/>
              <w:spacing w:before="40" w:after="40"/>
              <w:rPr>
                <w:szCs w:val="22"/>
                <w:lang w:val="fr-BE" w:eastAsia="en-US"/>
              </w:rPr>
            </w:pPr>
          </w:p>
        </w:tc>
        <w:tc>
          <w:tcPr>
            <w:tcW w:w="3260" w:type="dxa"/>
            <w:shd w:val="clear" w:color="auto" w:fill="auto"/>
            <w:vAlign w:val="center"/>
          </w:tcPr>
          <w:p w:rsidR="00DB6F14" w:rsidRPr="00213BCB" w:rsidRDefault="00DB6F14" w:rsidP="00232F2B">
            <w:pPr>
              <w:widowControl w:val="0"/>
              <w:autoSpaceDE w:val="0"/>
              <w:autoSpaceDN w:val="0"/>
              <w:adjustRightInd w:val="0"/>
              <w:spacing w:before="40" w:after="40"/>
              <w:rPr>
                <w:szCs w:val="22"/>
                <w:lang w:val="fr-BE" w:eastAsia="en-US"/>
              </w:rPr>
            </w:pPr>
            <w:r w:rsidRPr="00213BCB">
              <w:rPr>
                <w:szCs w:val="22"/>
                <w:lang w:val="fr-BE" w:eastAsia="en-US"/>
              </w:rPr>
              <w:t>Instabilité sociale suite à la revendication de leurs droits par les citoyens</w:t>
            </w:r>
          </w:p>
        </w:tc>
        <w:tc>
          <w:tcPr>
            <w:tcW w:w="4401" w:type="dxa"/>
            <w:shd w:val="clear" w:color="auto" w:fill="auto"/>
            <w:vAlign w:val="center"/>
          </w:tcPr>
          <w:p w:rsidR="00DB6F14" w:rsidRPr="00213BCB" w:rsidRDefault="00DB6F14" w:rsidP="00232F2B">
            <w:pPr>
              <w:widowControl w:val="0"/>
              <w:spacing w:before="40" w:after="40"/>
              <w:rPr>
                <w:szCs w:val="22"/>
                <w:lang w:val="fr-BE" w:eastAsia="en-US"/>
              </w:rPr>
            </w:pPr>
            <w:r w:rsidRPr="00213BCB">
              <w:rPr>
                <w:szCs w:val="22"/>
                <w:lang w:val="fr-BE" w:eastAsia="en-US"/>
              </w:rPr>
              <w:t>Prévention par le dialogue et la concertation</w:t>
            </w:r>
          </w:p>
          <w:p w:rsidR="00DB6F14" w:rsidRPr="00213BCB" w:rsidRDefault="00DB6F14" w:rsidP="00232F2B">
            <w:pPr>
              <w:widowControl w:val="0"/>
              <w:autoSpaceDE w:val="0"/>
              <w:autoSpaceDN w:val="0"/>
              <w:adjustRightInd w:val="0"/>
              <w:spacing w:before="40" w:after="40"/>
              <w:rPr>
                <w:szCs w:val="22"/>
                <w:lang w:val="fr-BE" w:eastAsia="en-US"/>
              </w:rPr>
            </w:pPr>
            <w:r w:rsidRPr="00213BCB">
              <w:rPr>
                <w:szCs w:val="22"/>
                <w:lang w:val="fr-BE" w:eastAsia="en-US"/>
              </w:rPr>
              <w:t>Renforcement des mécanismes de transparence et de redevabilité en lien avec le PGEA</w:t>
            </w:r>
          </w:p>
        </w:tc>
      </w:tr>
    </w:tbl>
    <w:p w:rsidR="00213BCB" w:rsidRDefault="00213BCB" w:rsidP="00213BCB"/>
    <w:p w:rsidR="009442AF" w:rsidRPr="00213BCB" w:rsidRDefault="009442AF" w:rsidP="00213BCB"/>
    <w:p w:rsidR="00AC02AB" w:rsidRPr="00751B59" w:rsidRDefault="00DB6F14" w:rsidP="00356BD3">
      <w:pPr>
        <w:pStyle w:val="Titre1"/>
        <w:keepLines w:val="0"/>
        <w:pBdr>
          <w:bottom w:val="single" w:sz="12" w:space="1" w:color="008080"/>
        </w:pBdr>
        <w:tabs>
          <w:tab w:val="left" w:pos="567"/>
        </w:tabs>
        <w:spacing w:before="360" w:after="120" w:line="240" w:lineRule="auto"/>
        <w:ind w:left="709" w:hanging="709"/>
        <w:rPr>
          <w:color w:val="auto"/>
        </w:rPr>
      </w:pPr>
      <w:bookmarkStart w:id="1345" w:name="_Toc454886563"/>
      <w:r>
        <w:rPr>
          <w:color w:val="auto"/>
        </w:rPr>
        <w:lastRenderedPageBreak/>
        <w:t>11</w:t>
      </w:r>
      <w:r w:rsidR="00BB6C2E" w:rsidRPr="00751B59">
        <w:rPr>
          <w:color w:val="auto"/>
        </w:rPr>
        <w:t>. SYNTHESE DE L’EVALUATION ENVIRONNEMENTALE STRATEGIQUE ET DU CADRE DE GESTION ENVIRONNEMENTALE ET SOCIALE</w:t>
      </w:r>
      <w:bookmarkEnd w:id="1345"/>
    </w:p>
    <w:p w:rsidR="00AC02AB" w:rsidRPr="00751B59" w:rsidRDefault="00AC02AB" w:rsidP="00751B59"/>
    <w:p w:rsidR="008B6045" w:rsidRPr="00751B59" w:rsidRDefault="008B6045" w:rsidP="00751B59">
      <w:pPr>
        <w:spacing w:line="276" w:lineRule="auto"/>
        <w:jc w:val="both"/>
        <w:rPr>
          <w:rFonts w:ascii="Garamond" w:hAnsi="Garamond"/>
          <w:b/>
        </w:rPr>
      </w:pPr>
      <w:r w:rsidRPr="00751B59">
        <w:rPr>
          <w:rFonts w:ascii="Garamond" w:hAnsi="Garamond"/>
        </w:rPr>
        <w:t xml:space="preserve">En premier lieu, un rapport diagnostic et un état des lieux du secteur ont précédé, l’Evaluation Environnementale Stratégique relatif au Programme National d’Assainissement des Eaux Usées et </w:t>
      </w:r>
      <w:r w:rsidR="002846DE">
        <w:rPr>
          <w:rFonts w:ascii="Garamond" w:hAnsi="Garamond"/>
        </w:rPr>
        <w:t>Excreta</w:t>
      </w:r>
      <w:r w:rsidRPr="00751B59">
        <w:rPr>
          <w:rFonts w:ascii="Garamond" w:hAnsi="Garamond"/>
        </w:rPr>
        <w:t xml:space="preserve"> à l’horizon 2030. Les dimensions environnementales et sociales de la mise en œuvre du PN</w:t>
      </w:r>
      <w:r w:rsidR="00AC02AB" w:rsidRPr="00FF32D5">
        <w:rPr>
          <w:rFonts w:ascii="Garamond" w:hAnsi="Garamond"/>
        </w:rPr>
        <w:t>-</w:t>
      </w:r>
      <w:r w:rsidRPr="00751B59">
        <w:rPr>
          <w:rFonts w:ascii="Garamond" w:hAnsi="Garamond"/>
        </w:rPr>
        <w:t>AEUE ont été analysées en tirant parti des enseignements de l’évaluation rétrospective du PN</w:t>
      </w:r>
      <w:r w:rsidR="00AC02AB" w:rsidRPr="00FF32D5">
        <w:rPr>
          <w:rFonts w:ascii="Garamond" w:hAnsi="Garamond"/>
        </w:rPr>
        <w:t>-</w:t>
      </w:r>
      <w:r w:rsidRPr="00751B59">
        <w:rPr>
          <w:rFonts w:ascii="Garamond" w:hAnsi="Garamond"/>
        </w:rPr>
        <w:t xml:space="preserve">AEUE en la matière. </w:t>
      </w:r>
    </w:p>
    <w:p w:rsidR="008D4B8C" w:rsidRDefault="008D4B8C" w:rsidP="00751B59">
      <w:pPr>
        <w:spacing w:line="276" w:lineRule="auto"/>
        <w:jc w:val="both"/>
        <w:rPr>
          <w:rFonts w:ascii="Garamond" w:hAnsi="Garamond"/>
        </w:rPr>
      </w:pPr>
    </w:p>
    <w:p w:rsidR="00AC02AB" w:rsidRPr="00751B59" w:rsidRDefault="008B6045" w:rsidP="00751B59">
      <w:pPr>
        <w:spacing w:line="276" w:lineRule="auto"/>
        <w:jc w:val="both"/>
        <w:rPr>
          <w:rFonts w:ascii="Garamond" w:hAnsi="Garamond"/>
          <w:b/>
        </w:rPr>
      </w:pPr>
      <w:r w:rsidRPr="00751B59">
        <w:rPr>
          <w:rFonts w:ascii="Garamond" w:hAnsi="Garamond"/>
        </w:rPr>
        <w:t>En second lieu, l’analyse du Document de Programme PN</w:t>
      </w:r>
      <w:r w:rsidR="00AC02AB" w:rsidRPr="00FF32D5">
        <w:rPr>
          <w:rFonts w:ascii="Garamond" w:hAnsi="Garamond"/>
        </w:rPr>
        <w:t>-</w:t>
      </w:r>
      <w:r w:rsidRPr="00751B59">
        <w:rPr>
          <w:rFonts w:ascii="Garamond" w:hAnsi="Garamond"/>
        </w:rPr>
        <w:t xml:space="preserve">AEUE 2030 a permis d’identifier au niveau des action opératoires, celles susceptibles d’induire des impacts environnementaux et sociaux  et d’impacter les milieux biophysiques et humains. Subséquemment, des mesures d’atténuation (ou de bonification) ont été proposées en vue de la mitigation des impacts et de la prévention des risques identifiés. </w:t>
      </w:r>
    </w:p>
    <w:p w:rsidR="008D4B8C" w:rsidRDefault="008D4B8C" w:rsidP="00751B59">
      <w:pPr>
        <w:spacing w:line="276" w:lineRule="auto"/>
        <w:jc w:val="both"/>
        <w:rPr>
          <w:rFonts w:ascii="Garamond" w:hAnsi="Garamond"/>
        </w:rPr>
      </w:pPr>
    </w:p>
    <w:p w:rsidR="008B6045" w:rsidRPr="00751B59" w:rsidRDefault="008B6045" w:rsidP="00751B59">
      <w:pPr>
        <w:spacing w:line="276" w:lineRule="auto"/>
        <w:jc w:val="both"/>
        <w:rPr>
          <w:rFonts w:ascii="Garamond" w:hAnsi="Garamond"/>
        </w:rPr>
      </w:pPr>
      <w:r w:rsidRPr="00751B59">
        <w:rPr>
          <w:rFonts w:ascii="Garamond" w:hAnsi="Garamond"/>
        </w:rPr>
        <w:t xml:space="preserve">Enfin le cadre de gestion environnementale et sociale (CGES) présente en définitive la situation de référence dans la démarche de gestion des impacts environnementaux et sociaux à travers une palette d’approches, stratégies, procédures et des outils y afférant. </w:t>
      </w:r>
    </w:p>
    <w:p w:rsidR="008B6045" w:rsidRPr="00751B59" w:rsidRDefault="008B6045" w:rsidP="00751B59">
      <w:pPr>
        <w:spacing w:line="276" w:lineRule="auto"/>
        <w:jc w:val="both"/>
        <w:rPr>
          <w:rFonts w:ascii="Garamond" w:hAnsi="Garamond"/>
          <w:iCs/>
        </w:rPr>
      </w:pPr>
      <w:r w:rsidRPr="00751B59">
        <w:rPr>
          <w:rFonts w:ascii="Garamond" w:hAnsi="Garamond"/>
          <w:iCs/>
        </w:rPr>
        <w:t xml:space="preserve">Ces différents rapports ont été séparément élaborés et ont permis d’une part d’identifier les contraintes, les impacts et les risques environnementaux et sociaux, d’autre part d’appréhender le contexte de prise en charge et de gestion environnementale et sociale relatifs à l’assainissement, aux eaux usées </w:t>
      </w:r>
      <w:r w:rsidR="008D4B8C">
        <w:rPr>
          <w:rFonts w:ascii="Garamond" w:hAnsi="Garamond"/>
          <w:iCs/>
        </w:rPr>
        <w:t>excréta</w:t>
      </w:r>
      <w:r w:rsidRPr="00751B59">
        <w:rPr>
          <w:rFonts w:ascii="Garamond" w:hAnsi="Garamond"/>
          <w:iCs/>
        </w:rPr>
        <w:t xml:space="preserve">.   </w:t>
      </w:r>
    </w:p>
    <w:p w:rsidR="001965D9" w:rsidRPr="00751B59" w:rsidRDefault="00C67A24" w:rsidP="00751B59">
      <w:pPr>
        <w:pStyle w:val="Titre2"/>
        <w:rPr>
          <w:color w:val="auto"/>
        </w:rPr>
      </w:pPr>
      <w:bookmarkStart w:id="1346" w:name="_Toc454886564"/>
      <w:r>
        <w:rPr>
          <w:bCs w:val="0"/>
          <w:color w:val="auto"/>
        </w:rPr>
        <w:t xml:space="preserve">11.1 </w:t>
      </w:r>
      <w:r w:rsidR="001965D9" w:rsidRPr="00751B59">
        <w:rPr>
          <w:color w:val="auto"/>
        </w:rPr>
        <w:t>Principales contraintes d’ordre environnemental relevées dans l’état des lieux</w:t>
      </w:r>
      <w:bookmarkEnd w:id="1346"/>
    </w:p>
    <w:p w:rsidR="004E36E3" w:rsidRPr="00751B59" w:rsidRDefault="004E36E3" w:rsidP="00751B59">
      <w:pPr>
        <w:rPr>
          <w:rFonts w:ascii="Garamond" w:hAnsi="Garamond"/>
        </w:rPr>
      </w:pPr>
    </w:p>
    <w:p w:rsidR="008B6045" w:rsidRPr="00751B59" w:rsidRDefault="008B6045" w:rsidP="00751B59">
      <w:pPr>
        <w:rPr>
          <w:rFonts w:ascii="Garamond" w:hAnsi="Garamond"/>
        </w:rPr>
      </w:pPr>
      <w:r w:rsidRPr="00751B59">
        <w:rPr>
          <w:rFonts w:ascii="Garamond" w:hAnsi="Garamond"/>
        </w:rPr>
        <w:t xml:space="preserve">Une série de contraintes ont été relevées dans l’état des lieux de l’assainissement des eaux usées et </w:t>
      </w:r>
      <w:r w:rsidR="002846DE">
        <w:rPr>
          <w:rFonts w:ascii="Garamond" w:hAnsi="Garamond"/>
        </w:rPr>
        <w:t>excreta</w:t>
      </w:r>
      <w:r w:rsidRPr="00751B59">
        <w:rPr>
          <w:rFonts w:ascii="Garamond" w:hAnsi="Garamond"/>
        </w:rPr>
        <w:t xml:space="preserve"> :  </w:t>
      </w:r>
    </w:p>
    <w:p w:rsidR="008B6045" w:rsidRPr="00751B59" w:rsidRDefault="008B6045" w:rsidP="00751B59">
      <w:pPr>
        <w:spacing w:line="276" w:lineRule="auto"/>
        <w:jc w:val="both"/>
        <w:rPr>
          <w:rFonts w:ascii="Garamond" w:hAnsi="Garamond"/>
        </w:rPr>
      </w:pPr>
    </w:p>
    <w:p w:rsidR="008B6045" w:rsidRPr="00751B59" w:rsidRDefault="008B6045" w:rsidP="00356BD3">
      <w:pPr>
        <w:pStyle w:val="Paragraphedeliste"/>
        <w:widowControl w:val="0"/>
        <w:numPr>
          <w:ilvl w:val="0"/>
          <w:numId w:val="55"/>
        </w:numPr>
        <w:spacing w:after="60"/>
        <w:contextualSpacing w:val="0"/>
        <w:jc w:val="both"/>
        <w:rPr>
          <w:rFonts w:ascii="Garamond" w:hAnsi="Garamond"/>
          <w:szCs w:val="24"/>
        </w:rPr>
      </w:pPr>
      <w:bookmarkStart w:id="1347" w:name="_Toc441987125"/>
      <w:r w:rsidRPr="00751B59">
        <w:rPr>
          <w:rFonts w:ascii="Garamond" w:hAnsi="Garamond"/>
          <w:b/>
          <w:szCs w:val="24"/>
        </w:rPr>
        <w:t>Au plan stratégique </w:t>
      </w:r>
      <w:r w:rsidRPr="00751B59">
        <w:rPr>
          <w:rFonts w:ascii="Garamond" w:hAnsi="Garamond"/>
          <w:szCs w:val="24"/>
        </w:rPr>
        <w:t xml:space="preserve">:  </w:t>
      </w:r>
      <w:bookmarkEnd w:id="1347"/>
      <w:r w:rsidRPr="00751B59">
        <w:rPr>
          <w:rFonts w:ascii="Garamond" w:hAnsi="Garamond"/>
          <w:szCs w:val="24"/>
        </w:rPr>
        <w:t>La loi portant Code de l’environnement définit les règles d’évaluation et de prise en charge des impacts des actions de développement sur l’environnement et les ressources naturelles mais les directives et des procédures permettant d’appliquer les Évaluations Environnementales Stratégiques (ÉES) n’ont pas été développées systématiquement</w:t>
      </w:r>
      <w:bookmarkStart w:id="1348" w:name="_Toc413423763"/>
      <w:bookmarkStart w:id="1349" w:name="_Toc413839293"/>
      <w:bookmarkStart w:id="1350" w:name="_Toc413839593"/>
      <w:bookmarkStart w:id="1351" w:name="_Toc414015487"/>
      <w:bookmarkStart w:id="1352" w:name="_Toc441986033"/>
      <w:bookmarkStart w:id="1353" w:name="_Toc441986492"/>
      <w:bookmarkStart w:id="1354" w:name="_Toc441987126"/>
      <w:bookmarkStart w:id="1355" w:name="_Toc413423764"/>
      <w:bookmarkStart w:id="1356" w:name="_Toc413839294"/>
      <w:bookmarkStart w:id="1357" w:name="_Toc413839594"/>
      <w:bookmarkStart w:id="1358" w:name="_Toc414015488"/>
      <w:bookmarkStart w:id="1359" w:name="_Toc441986034"/>
      <w:bookmarkStart w:id="1360" w:name="_Toc441986493"/>
      <w:bookmarkStart w:id="1361" w:name="_Toc441987127"/>
      <w:bookmarkStart w:id="1362" w:name="_Toc413423765"/>
      <w:bookmarkStart w:id="1363" w:name="_Toc413839295"/>
      <w:bookmarkStart w:id="1364" w:name="_Toc413839595"/>
      <w:bookmarkStart w:id="1365" w:name="_Toc414015489"/>
      <w:bookmarkStart w:id="1366" w:name="_Toc441986035"/>
      <w:bookmarkStart w:id="1367" w:name="_Toc441986494"/>
      <w:bookmarkStart w:id="1368" w:name="_Toc441987128"/>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r w:rsidRPr="00751B59">
        <w:rPr>
          <w:rFonts w:ascii="Garamond" w:hAnsi="Garamond"/>
          <w:szCs w:val="24"/>
        </w:rPr>
        <w:t xml:space="preserve"> ; le manque de données empêche l’établissement de situations de référence;  </w:t>
      </w:r>
      <w:bookmarkStart w:id="1369" w:name="_Toc441987133"/>
    </w:p>
    <w:p w:rsidR="008B6045" w:rsidRPr="00751B59" w:rsidRDefault="008B6045" w:rsidP="00356BD3">
      <w:pPr>
        <w:pStyle w:val="Paragraphedeliste"/>
        <w:widowControl w:val="0"/>
        <w:numPr>
          <w:ilvl w:val="0"/>
          <w:numId w:val="55"/>
        </w:numPr>
        <w:spacing w:after="60"/>
        <w:contextualSpacing w:val="0"/>
        <w:jc w:val="both"/>
        <w:rPr>
          <w:rFonts w:ascii="Garamond" w:hAnsi="Garamond"/>
          <w:szCs w:val="24"/>
        </w:rPr>
      </w:pPr>
      <w:r w:rsidRPr="00751B59">
        <w:rPr>
          <w:rFonts w:ascii="Garamond" w:hAnsi="Garamond"/>
          <w:b/>
          <w:szCs w:val="24"/>
        </w:rPr>
        <w:t>Au plan légal et procédural</w:t>
      </w:r>
      <w:bookmarkEnd w:id="1369"/>
      <w:r w:rsidRPr="00751B59">
        <w:rPr>
          <w:rFonts w:ascii="Garamond" w:hAnsi="Garamond"/>
          <w:b/>
          <w:szCs w:val="24"/>
        </w:rPr>
        <w:t> </w:t>
      </w:r>
      <w:r w:rsidRPr="00751B59">
        <w:rPr>
          <w:rFonts w:ascii="Garamond" w:hAnsi="Garamond"/>
          <w:szCs w:val="24"/>
        </w:rPr>
        <w:t xml:space="preserve">: l’on note une insuffisance de criblage des projets et une faible implication des parties prenantes dans le processus de mise en œuvre: localisation, implémentation etc. </w:t>
      </w:r>
      <w:bookmarkStart w:id="1370" w:name="_Toc413423771"/>
      <w:bookmarkStart w:id="1371" w:name="_Toc413839301"/>
      <w:bookmarkStart w:id="1372" w:name="_Toc413839601"/>
      <w:bookmarkStart w:id="1373" w:name="_Toc414015495"/>
      <w:bookmarkStart w:id="1374" w:name="_Toc441986041"/>
      <w:bookmarkStart w:id="1375" w:name="_Toc441986500"/>
      <w:bookmarkStart w:id="1376" w:name="_Toc441987134"/>
      <w:bookmarkEnd w:id="1370"/>
      <w:bookmarkEnd w:id="1371"/>
      <w:bookmarkEnd w:id="1372"/>
      <w:bookmarkEnd w:id="1373"/>
      <w:bookmarkEnd w:id="1374"/>
      <w:bookmarkEnd w:id="1375"/>
      <w:bookmarkEnd w:id="1376"/>
    </w:p>
    <w:p w:rsidR="00DE006D" w:rsidRPr="00213AE8" w:rsidRDefault="008B6045" w:rsidP="00751B59">
      <w:pPr>
        <w:pStyle w:val="Paragraphedeliste"/>
        <w:widowControl w:val="0"/>
        <w:numPr>
          <w:ilvl w:val="0"/>
          <w:numId w:val="55"/>
        </w:numPr>
        <w:spacing w:after="60"/>
        <w:contextualSpacing w:val="0"/>
        <w:jc w:val="both"/>
        <w:rPr>
          <w:rFonts w:ascii="Garamond" w:hAnsi="Garamond"/>
          <w:szCs w:val="24"/>
        </w:rPr>
      </w:pPr>
      <w:r w:rsidRPr="00751B59">
        <w:rPr>
          <w:rFonts w:ascii="Garamond" w:hAnsi="Garamond"/>
          <w:b/>
          <w:szCs w:val="24"/>
        </w:rPr>
        <w:t xml:space="preserve">Au plan institutionnel: </w:t>
      </w:r>
      <w:r w:rsidRPr="00751B59">
        <w:rPr>
          <w:rFonts w:ascii="Garamond" w:hAnsi="Garamond"/>
          <w:szCs w:val="24"/>
        </w:rPr>
        <w:t xml:space="preserve">l’on observe un manque de compétences environnementales des maîtres d’ouvrages dans la conception des évaluations environnementales de leurs programmes (ÉES) et de leurs projets (ÉIES/NIES) de moyens techniques et humains pour la supervision et le suivi de la mise en œuvre des mesures définies dans les PGES en phase de construction et d’exploitation des ouvrages. </w:t>
      </w:r>
    </w:p>
    <w:p w:rsidR="001965D9" w:rsidRPr="00751B59" w:rsidRDefault="00C67A24" w:rsidP="00751B59">
      <w:pPr>
        <w:pStyle w:val="Titre2"/>
        <w:keepNext w:val="0"/>
        <w:keepLines w:val="0"/>
        <w:tabs>
          <w:tab w:val="num" w:pos="851"/>
        </w:tabs>
        <w:spacing w:before="240" w:after="120" w:line="240" w:lineRule="auto"/>
        <w:ind w:left="851" w:hanging="851"/>
        <w:rPr>
          <w:color w:val="auto"/>
        </w:rPr>
      </w:pPr>
      <w:bookmarkStart w:id="1377" w:name="_Toc454886565"/>
      <w:r>
        <w:rPr>
          <w:color w:val="auto"/>
        </w:rPr>
        <w:t xml:space="preserve">11.2 </w:t>
      </w:r>
      <w:r w:rsidR="001965D9" w:rsidRPr="00751B59">
        <w:rPr>
          <w:color w:val="auto"/>
        </w:rPr>
        <w:t>Risques et Impacts environnementaux et sociaux prévisible</w:t>
      </w:r>
      <w:r w:rsidR="00BF2B81">
        <w:rPr>
          <w:color w:val="auto"/>
        </w:rPr>
        <w:t>s</w:t>
      </w:r>
      <w:bookmarkEnd w:id="1377"/>
      <w:r w:rsidR="001965D9" w:rsidRPr="00751B59">
        <w:rPr>
          <w:color w:val="auto"/>
        </w:rPr>
        <w:t xml:space="preserve"> </w:t>
      </w:r>
    </w:p>
    <w:p w:rsidR="004A2C03" w:rsidRPr="00304FE4" w:rsidRDefault="004A2C03" w:rsidP="00751B59">
      <w:pPr>
        <w:spacing w:line="276" w:lineRule="auto"/>
        <w:jc w:val="both"/>
        <w:rPr>
          <w:rFonts w:ascii="Garamond" w:hAnsi="Garamond"/>
        </w:rPr>
      </w:pPr>
    </w:p>
    <w:p w:rsidR="000B7438" w:rsidRPr="00751B59" w:rsidRDefault="000B7438" w:rsidP="00751B59">
      <w:pPr>
        <w:spacing w:line="276" w:lineRule="auto"/>
        <w:jc w:val="both"/>
        <w:rPr>
          <w:rFonts w:ascii="Garamond" w:hAnsi="Garamond"/>
        </w:rPr>
      </w:pPr>
      <w:r w:rsidRPr="00751B59">
        <w:rPr>
          <w:rFonts w:ascii="Garamond" w:hAnsi="Garamond"/>
        </w:rPr>
        <w:t xml:space="preserve">L’état des lieux du l’assainissement des eaux usées et </w:t>
      </w:r>
      <w:r w:rsidR="008D4B8C">
        <w:rPr>
          <w:rFonts w:ascii="Garamond" w:hAnsi="Garamond"/>
        </w:rPr>
        <w:t>excréta</w:t>
      </w:r>
      <w:r w:rsidRPr="00751B59">
        <w:rPr>
          <w:rFonts w:ascii="Garamond" w:hAnsi="Garamond"/>
        </w:rPr>
        <w:t xml:space="preserve"> indique un certain nombre d’incidences sur l’environnement et la santé des populations relativement aux axes d’intervention du Programme : </w:t>
      </w:r>
    </w:p>
    <w:p w:rsidR="000B7438" w:rsidRPr="00751B59" w:rsidRDefault="000B7438">
      <w:pPr>
        <w:numPr>
          <w:ilvl w:val="0"/>
          <w:numId w:val="49"/>
        </w:numPr>
        <w:spacing w:after="200" w:line="276" w:lineRule="auto"/>
        <w:contextualSpacing/>
        <w:jc w:val="both"/>
        <w:rPr>
          <w:rFonts w:ascii="Garamond" w:eastAsia="Calibri" w:hAnsi="Garamond"/>
          <w:lang w:val="x-none" w:eastAsia="x-none"/>
        </w:rPr>
      </w:pPr>
      <w:r w:rsidRPr="00751B59">
        <w:rPr>
          <w:rFonts w:ascii="Garamond" w:eastAsia="Calibri" w:hAnsi="Garamond"/>
          <w:b/>
          <w:lang w:val="x-none" w:eastAsia="x-none"/>
        </w:rPr>
        <w:t>Pollution fécale des points d’eau</w:t>
      </w:r>
      <w:r w:rsidRPr="00751B59">
        <w:rPr>
          <w:rFonts w:ascii="Garamond" w:eastAsia="Calibri" w:hAnsi="Garamond"/>
          <w:lang w:val="x-none" w:eastAsia="x-none"/>
        </w:rPr>
        <w:t> en lien avec la densité de l’habitat et du niveau statique local de la nappe phréatique;</w:t>
      </w:r>
    </w:p>
    <w:p w:rsidR="000B7438" w:rsidRPr="00751B59" w:rsidRDefault="000B7438">
      <w:pPr>
        <w:numPr>
          <w:ilvl w:val="0"/>
          <w:numId w:val="49"/>
        </w:numPr>
        <w:spacing w:after="200" w:line="276" w:lineRule="auto"/>
        <w:contextualSpacing/>
        <w:jc w:val="both"/>
        <w:rPr>
          <w:rFonts w:ascii="Garamond" w:eastAsia="Calibri" w:hAnsi="Garamond"/>
          <w:lang w:val="x-none" w:eastAsia="x-none"/>
        </w:rPr>
      </w:pPr>
      <w:r w:rsidRPr="00751B59">
        <w:rPr>
          <w:rFonts w:ascii="Garamond" w:eastAsia="Calibri" w:hAnsi="Garamond"/>
          <w:b/>
          <w:lang w:val="x-none" w:eastAsia="x-none"/>
        </w:rPr>
        <w:t>Risques relatifs aux sols</w:t>
      </w:r>
      <w:r w:rsidRPr="00751B59">
        <w:rPr>
          <w:rFonts w:ascii="Garamond" w:eastAsia="Calibri" w:hAnsi="Garamond"/>
          <w:lang w:val="x-none" w:eastAsia="x-none"/>
        </w:rPr>
        <w:t xml:space="preserve"> cultivés et fertilisés à partir de sous-produits d’assainissement, particulièrement dans les zones périurbaines ;</w:t>
      </w:r>
    </w:p>
    <w:p w:rsidR="000B7438" w:rsidRPr="00751B59" w:rsidRDefault="000B7438">
      <w:pPr>
        <w:numPr>
          <w:ilvl w:val="0"/>
          <w:numId w:val="49"/>
        </w:numPr>
        <w:spacing w:after="200" w:line="276" w:lineRule="auto"/>
        <w:contextualSpacing/>
        <w:jc w:val="both"/>
        <w:rPr>
          <w:rFonts w:ascii="Garamond" w:eastAsia="Calibri" w:hAnsi="Garamond"/>
          <w:lang w:val="x-none" w:eastAsia="x-none"/>
        </w:rPr>
      </w:pPr>
      <w:r w:rsidRPr="00751B59">
        <w:rPr>
          <w:rFonts w:ascii="Garamond" w:eastAsia="Calibri" w:hAnsi="Garamond"/>
          <w:b/>
          <w:lang w:val="x-none" w:eastAsia="x-none"/>
        </w:rPr>
        <w:lastRenderedPageBreak/>
        <w:t>Impacts sociaux</w:t>
      </w:r>
      <w:r w:rsidRPr="00751B59">
        <w:rPr>
          <w:rFonts w:ascii="Garamond" w:eastAsia="Calibri" w:hAnsi="Garamond"/>
          <w:lang w:val="x-none" w:eastAsia="x-none"/>
        </w:rPr>
        <w:t xml:space="preserve"> en lien direct avec le niveau d’accès à l’eau potable et à l’assainissement individuel ou collectif  telles la prévalence des maladies liées à l’eau d’alimentation ou au péril fécal etc. </w:t>
      </w:r>
    </w:p>
    <w:p w:rsidR="000B7438" w:rsidRPr="00304FE4" w:rsidRDefault="000B7438" w:rsidP="00751B59">
      <w:pPr>
        <w:spacing w:line="276" w:lineRule="auto"/>
        <w:jc w:val="both"/>
        <w:rPr>
          <w:rFonts w:ascii="Calibri" w:hAnsi="Calibri"/>
        </w:rPr>
      </w:pPr>
      <w:r w:rsidRPr="00751B59">
        <w:rPr>
          <w:rFonts w:ascii="Garamond" w:hAnsi="Garamond"/>
        </w:rPr>
        <w:t>Les actions et activités prévues dans le cadre du Programme n’induisent pas toutes des incidences négatives ; certains axes, menées à bien, pourraient même avoir des impacts sociaux et économiques bonifiant les interventions. Les  principaux risques et impacts environnementaux du PN-AEUE post 2015 et les mesures de mitigation ou de bonification sont résumés dans le tableau ci-dessous</w:t>
      </w:r>
      <w:r w:rsidRPr="00304FE4">
        <w:rPr>
          <w:rFonts w:ascii="Calibri" w:hAnsi="Calibri"/>
        </w:rPr>
        <w:t xml:space="preserve">. </w:t>
      </w:r>
    </w:p>
    <w:p w:rsidR="000B7438" w:rsidRPr="00304FE4" w:rsidRDefault="000B7438">
      <w:pPr>
        <w:jc w:val="both"/>
      </w:pPr>
    </w:p>
    <w:p w:rsidR="001965D9" w:rsidRDefault="004A2C03" w:rsidP="008D4B8C">
      <w:pPr>
        <w:pStyle w:val="Lgende"/>
        <w:keepNext/>
        <w:spacing w:before="0" w:after="0" w:line="240" w:lineRule="auto"/>
        <w:rPr>
          <w:i w:val="0"/>
          <w:sz w:val="24"/>
          <w:szCs w:val="24"/>
        </w:rPr>
      </w:pPr>
      <w:bookmarkStart w:id="1378" w:name="_Toc454886483"/>
      <w:r w:rsidRPr="008D4B8C">
        <w:rPr>
          <w:i w:val="0"/>
          <w:sz w:val="24"/>
          <w:szCs w:val="24"/>
        </w:rPr>
        <w:t xml:space="preserve">Tableau </w:t>
      </w:r>
      <w:r w:rsidR="00822F02" w:rsidRPr="008D4B8C">
        <w:rPr>
          <w:i w:val="0"/>
          <w:sz w:val="24"/>
          <w:szCs w:val="24"/>
        </w:rPr>
        <w:fldChar w:fldCharType="begin"/>
      </w:r>
      <w:r w:rsidR="00822F02" w:rsidRPr="008D4B8C">
        <w:rPr>
          <w:i w:val="0"/>
          <w:sz w:val="24"/>
          <w:szCs w:val="24"/>
        </w:rPr>
        <w:instrText xml:space="preserve"> SEQ Tableau \* ARABIC </w:instrText>
      </w:r>
      <w:r w:rsidR="00822F02" w:rsidRPr="008D4B8C">
        <w:rPr>
          <w:i w:val="0"/>
          <w:sz w:val="24"/>
          <w:szCs w:val="24"/>
        </w:rPr>
        <w:fldChar w:fldCharType="separate"/>
      </w:r>
      <w:r w:rsidR="000C3B4E">
        <w:rPr>
          <w:i w:val="0"/>
          <w:noProof/>
          <w:sz w:val="24"/>
          <w:szCs w:val="24"/>
        </w:rPr>
        <w:t>42</w:t>
      </w:r>
      <w:r w:rsidR="00822F02" w:rsidRPr="008D4B8C">
        <w:rPr>
          <w:i w:val="0"/>
          <w:noProof/>
          <w:sz w:val="24"/>
          <w:szCs w:val="24"/>
        </w:rPr>
        <w:fldChar w:fldCharType="end"/>
      </w:r>
      <w:r w:rsidR="00B54B05" w:rsidRPr="008D4B8C">
        <w:rPr>
          <w:i w:val="0"/>
          <w:noProof/>
          <w:sz w:val="24"/>
          <w:szCs w:val="24"/>
        </w:rPr>
        <w:t> :</w:t>
      </w:r>
      <w:r w:rsidRPr="008D4B8C">
        <w:rPr>
          <w:rFonts w:ascii="Calibri" w:hAnsi="Calibri"/>
          <w:i w:val="0"/>
          <w:sz w:val="24"/>
          <w:szCs w:val="24"/>
        </w:rPr>
        <w:t xml:space="preserve"> </w:t>
      </w:r>
      <w:r w:rsidRPr="008D4B8C">
        <w:rPr>
          <w:i w:val="0"/>
          <w:sz w:val="24"/>
          <w:szCs w:val="24"/>
        </w:rPr>
        <w:t>Risques et Impacts du PN-AEUE et mesures de mitigation</w:t>
      </w:r>
      <w:bookmarkEnd w:id="1378"/>
    </w:p>
    <w:p w:rsidR="008D4B8C" w:rsidRPr="008D4B8C" w:rsidRDefault="008D4B8C" w:rsidP="008D4B8C">
      <w:pPr>
        <w:pStyle w:val="Corpsdetext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2"/>
        <w:gridCol w:w="4738"/>
      </w:tblGrid>
      <w:tr w:rsidR="00936318" w:rsidRPr="00D164F9" w:rsidTr="004B688A">
        <w:trPr>
          <w:tblHeader/>
        </w:trPr>
        <w:tc>
          <w:tcPr>
            <w:tcW w:w="2663" w:type="pct"/>
            <w:gridSpan w:val="2"/>
            <w:shd w:val="clear" w:color="auto" w:fill="A6A6A6"/>
            <w:vAlign w:val="center"/>
          </w:tcPr>
          <w:p w:rsidR="00936318" w:rsidRPr="00D164F9" w:rsidRDefault="00936318" w:rsidP="004B688A">
            <w:pPr>
              <w:spacing w:line="276" w:lineRule="auto"/>
              <w:jc w:val="center"/>
              <w:rPr>
                <w:rFonts w:eastAsia="Calibri"/>
                <w:b/>
                <w:szCs w:val="22"/>
                <w:lang w:eastAsia="en-US"/>
              </w:rPr>
            </w:pPr>
            <w:r w:rsidRPr="00D164F9">
              <w:rPr>
                <w:rFonts w:eastAsia="Calibri"/>
                <w:b/>
                <w:szCs w:val="22"/>
                <w:lang w:eastAsia="en-US"/>
              </w:rPr>
              <w:t>Risques, et Impacts environnementaux et sociaux prévisibles</w:t>
            </w:r>
          </w:p>
        </w:tc>
        <w:tc>
          <w:tcPr>
            <w:tcW w:w="2337" w:type="pct"/>
            <w:shd w:val="clear" w:color="auto" w:fill="A6A6A6"/>
            <w:vAlign w:val="center"/>
          </w:tcPr>
          <w:p w:rsidR="00936318" w:rsidRPr="00D164F9" w:rsidRDefault="00936318" w:rsidP="004B688A">
            <w:pPr>
              <w:spacing w:line="276" w:lineRule="auto"/>
              <w:jc w:val="center"/>
              <w:rPr>
                <w:rFonts w:eastAsia="Calibri"/>
                <w:b/>
                <w:szCs w:val="22"/>
                <w:lang w:eastAsia="en-US"/>
              </w:rPr>
            </w:pPr>
            <w:r w:rsidRPr="00D164F9">
              <w:rPr>
                <w:rFonts w:eastAsia="Calibri"/>
                <w:b/>
                <w:szCs w:val="22"/>
                <w:lang w:eastAsia="en-US"/>
              </w:rPr>
              <w:t>Mesures types envisageables pour l’atténuation ou la bonification</w:t>
            </w:r>
          </w:p>
        </w:tc>
      </w:tr>
      <w:tr w:rsidR="00936318" w:rsidRPr="00D164F9" w:rsidTr="002C0404">
        <w:tc>
          <w:tcPr>
            <w:tcW w:w="5000" w:type="pct"/>
            <w:gridSpan w:val="3"/>
            <w:shd w:val="clear" w:color="auto" w:fill="D9D9D9"/>
          </w:tcPr>
          <w:p w:rsidR="00936318" w:rsidRPr="00D164F9" w:rsidRDefault="00936318" w:rsidP="00632F43">
            <w:pPr>
              <w:jc w:val="both"/>
              <w:rPr>
                <w:rFonts w:eastAsia="Calibri"/>
                <w:b/>
                <w:szCs w:val="22"/>
                <w:lang w:eastAsia="en-US"/>
              </w:rPr>
            </w:pPr>
            <w:r w:rsidRPr="00D164F9">
              <w:rPr>
                <w:rFonts w:eastAsia="Calibri"/>
                <w:szCs w:val="22"/>
                <w:lang w:eastAsia="en-US"/>
              </w:rPr>
              <w:t xml:space="preserve">A 1 et A2 : </w:t>
            </w:r>
            <w:r w:rsidR="00632F43">
              <w:rPr>
                <w:rFonts w:eastAsia="Calibri"/>
                <w:szCs w:val="22"/>
                <w:lang w:eastAsia="en-US"/>
              </w:rPr>
              <w:t>Eradication de la d</w:t>
            </w:r>
            <w:r w:rsidR="00590E74">
              <w:rPr>
                <w:rFonts w:eastAsia="Calibri"/>
                <w:szCs w:val="22"/>
                <w:lang w:eastAsia="en-US"/>
              </w:rPr>
              <w:t>éfécation à l’air libre en milieu rural</w:t>
            </w:r>
            <w:r w:rsidRPr="00D164F9">
              <w:rPr>
                <w:rFonts w:eastAsia="Calibri"/>
                <w:szCs w:val="22"/>
                <w:lang w:eastAsia="en-US"/>
              </w:rPr>
              <w:t xml:space="preserve"> et en milieu urbain</w:t>
            </w:r>
          </w:p>
        </w:tc>
      </w:tr>
      <w:tr w:rsidR="00936318" w:rsidRPr="00D164F9" w:rsidTr="002C0404">
        <w:tc>
          <w:tcPr>
            <w:tcW w:w="2663" w:type="pct"/>
            <w:gridSpan w:val="2"/>
          </w:tcPr>
          <w:p w:rsidR="00936318" w:rsidRPr="00D164F9" w:rsidRDefault="00936318" w:rsidP="00936318">
            <w:pPr>
              <w:numPr>
                <w:ilvl w:val="0"/>
                <w:numId w:val="44"/>
              </w:numPr>
              <w:spacing w:after="200" w:line="276" w:lineRule="auto"/>
              <w:ind w:left="170" w:hanging="170"/>
              <w:contextualSpacing/>
              <w:jc w:val="both"/>
              <w:rPr>
                <w:rFonts w:eastAsia="Calibri"/>
                <w:szCs w:val="22"/>
                <w:lang w:eastAsia="en-US"/>
              </w:rPr>
            </w:pPr>
            <w:r w:rsidRPr="00D164F9">
              <w:rPr>
                <w:rFonts w:eastAsia="Calibri"/>
                <w:szCs w:val="22"/>
                <w:lang w:eastAsia="en-US"/>
              </w:rPr>
              <w:t>Risque de pollution des sols et eaux de surface d’origine fécale</w:t>
            </w:r>
          </w:p>
          <w:p w:rsidR="00936318" w:rsidRPr="00512DB7" w:rsidRDefault="00936318" w:rsidP="00936318">
            <w:pPr>
              <w:spacing w:line="276" w:lineRule="auto"/>
              <w:ind w:left="170"/>
              <w:contextualSpacing/>
              <w:jc w:val="both"/>
              <w:rPr>
                <w:rFonts w:eastAsia="Calibri"/>
                <w:sz w:val="12"/>
                <w:szCs w:val="22"/>
                <w:lang w:eastAsia="en-US"/>
              </w:rPr>
            </w:pPr>
          </w:p>
          <w:p w:rsidR="00936318" w:rsidRPr="00D164F9" w:rsidRDefault="00936318" w:rsidP="00936318">
            <w:pPr>
              <w:numPr>
                <w:ilvl w:val="0"/>
                <w:numId w:val="44"/>
              </w:numPr>
              <w:spacing w:after="200" w:line="276" w:lineRule="auto"/>
              <w:ind w:left="170" w:hanging="170"/>
              <w:contextualSpacing/>
              <w:jc w:val="both"/>
              <w:rPr>
                <w:rFonts w:eastAsia="Calibri"/>
                <w:szCs w:val="22"/>
                <w:lang w:eastAsia="en-US"/>
              </w:rPr>
            </w:pPr>
            <w:r w:rsidRPr="00D164F9">
              <w:rPr>
                <w:rFonts w:eastAsia="Calibri"/>
                <w:szCs w:val="22"/>
                <w:lang w:eastAsia="en-US"/>
              </w:rPr>
              <w:t>Risque de pollutions d’origine fécale des nappes phréatiques. Ce risque est d’autant plus élevé et peut donner lieu à des impacts quasi-certains lorsque</w:t>
            </w:r>
          </w:p>
          <w:p w:rsidR="00936318" w:rsidRPr="00512DB7" w:rsidRDefault="00936318" w:rsidP="00512DB7">
            <w:pPr>
              <w:spacing w:after="200" w:line="276" w:lineRule="auto"/>
              <w:contextualSpacing/>
              <w:jc w:val="both"/>
              <w:rPr>
                <w:rFonts w:eastAsia="Calibri"/>
                <w:sz w:val="12"/>
                <w:szCs w:val="22"/>
                <w:lang w:eastAsia="en-US"/>
              </w:rPr>
            </w:pPr>
          </w:p>
          <w:p w:rsidR="00936318" w:rsidRPr="00D164F9" w:rsidRDefault="00936318" w:rsidP="00936318">
            <w:pPr>
              <w:numPr>
                <w:ilvl w:val="0"/>
                <w:numId w:val="44"/>
              </w:numPr>
              <w:spacing w:after="200" w:line="276" w:lineRule="auto"/>
              <w:ind w:left="170" w:hanging="170"/>
              <w:contextualSpacing/>
              <w:jc w:val="both"/>
              <w:rPr>
                <w:rFonts w:eastAsia="Calibri"/>
                <w:szCs w:val="22"/>
                <w:lang w:eastAsia="en-US"/>
              </w:rPr>
            </w:pPr>
            <w:r w:rsidRPr="00D164F9">
              <w:rPr>
                <w:rFonts w:eastAsia="Calibri"/>
                <w:szCs w:val="22"/>
                <w:lang w:eastAsia="en-US"/>
              </w:rPr>
              <w:t>La nappe phréatique affleure, particulièrement en hivernage</w:t>
            </w:r>
          </w:p>
          <w:p w:rsidR="00936318" w:rsidRPr="00512DB7" w:rsidRDefault="00936318" w:rsidP="00936318">
            <w:pPr>
              <w:spacing w:after="200" w:line="276" w:lineRule="auto"/>
              <w:ind w:left="720"/>
              <w:contextualSpacing/>
              <w:jc w:val="both"/>
              <w:rPr>
                <w:rFonts w:eastAsia="Calibri"/>
                <w:sz w:val="12"/>
                <w:szCs w:val="22"/>
                <w:lang w:eastAsia="en-US"/>
              </w:rPr>
            </w:pPr>
          </w:p>
          <w:p w:rsidR="00936318" w:rsidRPr="00D164F9" w:rsidRDefault="00936318" w:rsidP="00936318">
            <w:pPr>
              <w:numPr>
                <w:ilvl w:val="0"/>
                <w:numId w:val="44"/>
              </w:numPr>
              <w:spacing w:after="200" w:line="276" w:lineRule="auto"/>
              <w:ind w:left="170" w:hanging="170"/>
              <w:contextualSpacing/>
              <w:jc w:val="both"/>
              <w:rPr>
                <w:rFonts w:eastAsia="Calibri"/>
                <w:szCs w:val="22"/>
                <w:lang w:eastAsia="en-US"/>
              </w:rPr>
            </w:pPr>
            <w:r w:rsidRPr="00D164F9">
              <w:rPr>
                <w:rFonts w:eastAsia="Calibri"/>
                <w:szCs w:val="22"/>
                <w:lang w:eastAsia="en-US"/>
              </w:rPr>
              <w:t>Risques plus élevés lorsque l’habitat est particulièrement dense.</w:t>
            </w:r>
          </w:p>
          <w:p w:rsidR="00936318" w:rsidRPr="00512DB7" w:rsidRDefault="00936318" w:rsidP="00936318">
            <w:pPr>
              <w:spacing w:after="200" w:line="276" w:lineRule="auto"/>
              <w:ind w:left="720"/>
              <w:contextualSpacing/>
              <w:rPr>
                <w:rFonts w:eastAsia="Calibri"/>
                <w:sz w:val="12"/>
                <w:szCs w:val="22"/>
                <w:lang w:eastAsia="en-US"/>
              </w:rPr>
            </w:pPr>
          </w:p>
          <w:p w:rsidR="00936318" w:rsidRPr="00D164F9" w:rsidRDefault="00936318" w:rsidP="00936318">
            <w:pPr>
              <w:numPr>
                <w:ilvl w:val="0"/>
                <w:numId w:val="46"/>
              </w:numPr>
              <w:spacing w:after="200" w:line="276" w:lineRule="auto"/>
              <w:ind w:left="284" w:hanging="284"/>
              <w:contextualSpacing/>
              <w:jc w:val="both"/>
              <w:rPr>
                <w:rFonts w:eastAsia="Calibri"/>
                <w:szCs w:val="22"/>
                <w:lang w:eastAsia="en-US"/>
              </w:rPr>
            </w:pPr>
            <w:r w:rsidRPr="00D164F9">
              <w:rPr>
                <w:rFonts w:eastAsia="Calibri"/>
                <w:szCs w:val="22"/>
                <w:lang w:eastAsia="en-US"/>
              </w:rPr>
              <w:t>L’utilisation, l’entretien et la maintenance des ouvrages domestiques et publics repose sur les règles et comportements adoptés au sein des familles, des communautés et des communes.</w:t>
            </w:r>
          </w:p>
          <w:p w:rsidR="00936318" w:rsidRPr="00512DB7" w:rsidRDefault="00936318" w:rsidP="00936318">
            <w:pPr>
              <w:spacing w:line="276" w:lineRule="auto"/>
              <w:ind w:left="284"/>
              <w:contextualSpacing/>
              <w:jc w:val="both"/>
              <w:rPr>
                <w:rFonts w:eastAsia="Calibri"/>
                <w:sz w:val="12"/>
                <w:szCs w:val="22"/>
                <w:lang w:eastAsia="en-US"/>
              </w:rPr>
            </w:pPr>
          </w:p>
          <w:p w:rsidR="00936318" w:rsidRPr="00D164F9" w:rsidRDefault="00936318" w:rsidP="00936318">
            <w:pPr>
              <w:numPr>
                <w:ilvl w:val="0"/>
                <w:numId w:val="46"/>
              </w:numPr>
              <w:spacing w:after="200" w:line="276" w:lineRule="auto"/>
              <w:ind w:left="284" w:hanging="284"/>
              <w:contextualSpacing/>
              <w:jc w:val="both"/>
              <w:rPr>
                <w:rFonts w:eastAsia="Calibri"/>
                <w:szCs w:val="22"/>
                <w:lang w:eastAsia="en-US"/>
              </w:rPr>
            </w:pPr>
            <w:r w:rsidRPr="00D164F9">
              <w:rPr>
                <w:rFonts w:eastAsia="Calibri"/>
                <w:szCs w:val="22"/>
                <w:lang w:eastAsia="en-US"/>
              </w:rPr>
              <w:t xml:space="preserve">De mauvais comportements dans l’utilisation, l’entretien et la maintenance des ouvrages pourraient conduire à des risques sur la santé humaine, l’environnement et pérennité des ouvrages. </w:t>
            </w:r>
          </w:p>
          <w:p w:rsidR="00936318" w:rsidRPr="00512DB7" w:rsidRDefault="00936318" w:rsidP="00936318">
            <w:pPr>
              <w:spacing w:line="276" w:lineRule="auto"/>
              <w:ind w:left="284"/>
              <w:contextualSpacing/>
              <w:jc w:val="both"/>
              <w:rPr>
                <w:rFonts w:eastAsia="Calibri"/>
                <w:sz w:val="12"/>
                <w:szCs w:val="22"/>
                <w:lang w:eastAsia="en-US"/>
              </w:rPr>
            </w:pPr>
          </w:p>
          <w:p w:rsidR="008D4B8C" w:rsidRPr="00512DB7" w:rsidRDefault="00936318" w:rsidP="008D4B8C">
            <w:pPr>
              <w:numPr>
                <w:ilvl w:val="0"/>
                <w:numId w:val="46"/>
              </w:numPr>
              <w:spacing w:after="200" w:line="276" w:lineRule="auto"/>
              <w:ind w:left="284" w:hanging="284"/>
              <w:contextualSpacing/>
              <w:jc w:val="both"/>
              <w:rPr>
                <w:rFonts w:eastAsia="Calibri"/>
                <w:szCs w:val="22"/>
                <w:lang w:eastAsia="en-US"/>
              </w:rPr>
            </w:pPr>
            <w:r w:rsidRPr="00D164F9">
              <w:rPr>
                <w:rFonts w:eastAsia="Calibri"/>
                <w:szCs w:val="22"/>
                <w:lang w:eastAsia="en-US"/>
              </w:rPr>
              <w:t xml:space="preserve">Ces risques sont démultipliés par les mauvaises pratiques d’hygiène entourant l’utilisation de ces infrastructures  (problème de lavage de main, mauvaise utilisation des ouvrages etc.) </w:t>
            </w:r>
          </w:p>
        </w:tc>
        <w:tc>
          <w:tcPr>
            <w:tcW w:w="2337" w:type="pct"/>
          </w:tcPr>
          <w:p w:rsidR="00936318" w:rsidRPr="00D164F9" w:rsidRDefault="00936318" w:rsidP="00936318">
            <w:pPr>
              <w:numPr>
                <w:ilvl w:val="0"/>
                <w:numId w:val="44"/>
              </w:numPr>
              <w:spacing w:after="200" w:line="276" w:lineRule="auto"/>
              <w:ind w:left="170" w:hanging="170"/>
              <w:contextualSpacing/>
              <w:jc w:val="both"/>
              <w:rPr>
                <w:rFonts w:eastAsia="Calibri"/>
                <w:szCs w:val="22"/>
                <w:lang w:eastAsia="en-US"/>
              </w:rPr>
            </w:pPr>
            <w:r w:rsidRPr="00D164F9">
              <w:rPr>
                <w:rFonts w:eastAsia="Calibri"/>
                <w:szCs w:val="22"/>
                <w:lang w:eastAsia="en-US"/>
              </w:rPr>
              <w:t>Le Programme devra intégrer une évaluation ex ante systématique du niveau statique de la nappe phréatique des zones d’intervention, particulièrement pendant l’hivernage pour guider le choix et la mise en place des ouvrages selon les zones.</w:t>
            </w:r>
          </w:p>
          <w:p w:rsidR="00936318" w:rsidRPr="00512DB7" w:rsidRDefault="00936318" w:rsidP="00936318">
            <w:pPr>
              <w:spacing w:line="276" w:lineRule="auto"/>
              <w:ind w:left="170"/>
              <w:contextualSpacing/>
              <w:jc w:val="both"/>
              <w:rPr>
                <w:rFonts w:eastAsia="Calibri"/>
                <w:sz w:val="12"/>
                <w:szCs w:val="22"/>
                <w:lang w:eastAsia="en-US"/>
              </w:rPr>
            </w:pPr>
          </w:p>
          <w:p w:rsidR="00936318" w:rsidRPr="00D164F9" w:rsidRDefault="00936318" w:rsidP="00936318">
            <w:pPr>
              <w:numPr>
                <w:ilvl w:val="0"/>
                <w:numId w:val="44"/>
              </w:numPr>
              <w:spacing w:after="200" w:line="276" w:lineRule="auto"/>
              <w:ind w:left="170" w:hanging="170"/>
              <w:contextualSpacing/>
              <w:jc w:val="both"/>
              <w:rPr>
                <w:rFonts w:eastAsia="Calibri"/>
                <w:szCs w:val="22"/>
                <w:lang w:eastAsia="en-US"/>
              </w:rPr>
            </w:pPr>
            <w:r w:rsidRPr="00D164F9">
              <w:rPr>
                <w:rFonts w:eastAsia="Calibri"/>
                <w:szCs w:val="22"/>
                <w:lang w:eastAsia="en-US"/>
              </w:rPr>
              <w:t>L’offre d’assainissement devra être couplée avec le service d’AEP en vue de soustraire les populations les plus pauvres des villes de l’utilisation de puits dans les concessions.</w:t>
            </w:r>
          </w:p>
          <w:p w:rsidR="00936318" w:rsidRPr="00512DB7" w:rsidRDefault="00936318" w:rsidP="00936318">
            <w:pPr>
              <w:spacing w:after="200" w:line="276" w:lineRule="auto"/>
              <w:ind w:left="720"/>
              <w:contextualSpacing/>
              <w:rPr>
                <w:rFonts w:eastAsia="Calibri"/>
                <w:sz w:val="12"/>
                <w:szCs w:val="22"/>
                <w:lang w:eastAsia="en-US"/>
              </w:rPr>
            </w:pPr>
          </w:p>
          <w:p w:rsidR="00936318" w:rsidRPr="00D164F9" w:rsidRDefault="00936318" w:rsidP="00936318">
            <w:pPr>
              <w:numPr>
                <w:ilvl w:val="0"/>
                <w:numId w:val="46"/>
              </w:numPr>
              <w:spacing w:after="200" w:line="276" w:lineRule="auto"/>
              <w:ind w:left="284" w:hanging="284"/>
              <w:contextualSpacing/>
              <w:jc w:val="both"/>
              <w:rPr>
                <w:rFonts w:eastAsia="Calibri"/>
                <w:szCs w:val="22"/>
                <w:lang w:eastAsia="en-US"/>
              </w:rPr>
            </w:pPr>
            <w:r w:rsidRPr="00D164F9">
              <w:rPr>
                <w:rFonts w:eastAsia="Calibri"/>
                <w:szCs w:val="22"/>
                <w:lang w:eastAsia="en-US"/>
              </w:rPr>
              <w:t>Le Programme veillera à élaborer pour les différents groupes d’utilisateurs  (ménages, comités de santé, comités de parents d’élèves, clubs de santé, etc.) des ouvrages d’assainissement, un guide ou un manuel d’entretien et de gestion, accessible au public et qui permet de s’assurer de l’application des bonnes pratiques pendant la durée de vie des infrastructures.</w:t>
            </w:r>
          </w:p>
          <w:p w:rsidR="00936318" w:rsidRPr="00512DB7" w:rsidRDefault="00936318" w:rsidP="00936318">
            <w:pPr>
              <w:spacing w:after="120" w:line="276" w:lineRule="auto"/>
              <w:ind w:left="1069"/>
              <w:jc w:val="both"/>
              <w:rPr>
                <w:rFonts w:eastAsia="Calibri"/>
                <w:sz w:val="12"/>
                <w:szCs w:val="22"/>
                <w:lang w:eastAsia="en-US"/>
              </w:rPr>
            </w:pPr>
          </w:p>
          <w:p w:rsidR="00936318" w:rsidRPr="00512DB7" w:rsidRDefault="00936318" w:rsidP="00512DB7">
            <w:pPr>
              <w:numPr>
                <w:ilvl w:val="0"/>
                <w:numId w:val="46"/>
              </w:numPr>
              <w:spacing w:after="200" w:line="276" w:lineRule="auto"/>
              <w:ind w:left="284" w:hanging="284"/>
              <w:contextualSpacing/>
              <w:jc w:val="both"/>
              <w:rPr>
                <w:rFonts w:eastAsia="Calibri"/>
                <w:szCs w:val="22"/>
                <w:lang w:eastAsia="en-US"/>
              </w:rPr>
            </w:pPr>
            <w:r w:rsidRPr="00D164F9">
              <w:rPr>
                <w:rFonts w:eastAsia="Calibri"/>
                <w:szCs w:val="22"/>
                <w:lang w:eastAsia="en-US"/>
              </w:rPr>
              <w:t>Le Programme  développera des campagnes d'IEC et d’autres supports éducatifs sur les bonnes pratiques  accessibles au public ;</w:t>
            </w:r>
          </w:p>
          <w:p w:rsidR="00936318" w:rsidRPr="00D164F9" w:rsidRDefault="00936318" w:rsidP="00936318">
            <w:pPr>
              <w:numPr>
                <w:ilvl w:val="0"/>
                <w:numId w:val="1"/>
              </w:numPr>
              <w:spacing w:after="200" w:line="276" w:lineRule="auto"/>
              <w:ind w:left="170"/>
              <w:contextualSpacing/>
              <w:jc w:val="both"/>
              <w:rPr>
                <w:rFonts w:eastAsia="Calibri"/>
                <w:szCs w:val="22"/>
                <w:lang w:eastAsia="en-US"/>
              </w:rPr>
            </w:pPr>
          </w:p>
        </w:tc>
      </w:tr>
      <w:tr w:rsidR="00936318" w:rsidRPr="00D164F9" w:rsidTr="002C0404">
        <w:tc>
          <w:tcPr>
            <w:tcW w:w="5000" w:type="pct"/>
            <w:gridSpan w:val="3"/>
            <w:shd w:val="clear" w:color="auto" w:fill="D9D9D9"/>
          </w:tcPr>
          <w:p w:rsidR="00936318" w:rsidRPr="00D164F9" w:rsidRDefault="00936318" w:rsidP="00590E74">
            <w:pPr>
              <w:spacing w:after="120" w:line="276" w:lineRule="auto"/>
              <w:jc w:val="both"/>
              <w:rPr>
                <w:rFonts w:eastAsia="Calibri"/>
                <w:szCs w:val="22"/>
                <w:lang w:eastAsia="en-US"/>
              </w:rPr>
            </w:pPr>
            <w:r w:rsidRPr="00D164F9">
              <w:rPr>
                <w:rFonts w:eastAsia="Calibri"/>
                <w:szCs w:val="22"/>
                <w:lang w:eastAsia="en-US"/>
              </w:rPr>
              <w:t xml:space="preserve">A 3 et A4 : </w:t>
            </w:r>
            <w:r w:rsidR="00590E74">
              <w:rPr>
                <w:rFonts w:eastAsia="Calibri"/>
                <w:szCs w:val="22"/>
                <w:lang w:eastAsia="en-US"/>
              </w:rPr>
              <w:t>A</w:t>
            </w:r>
            <w:r w:rsidRPr="00D164F9">
              <w:rPr>
                <w:rFonts w:eastAsia="Calibri"/>
                <w:szCs w:val="22"/>
                <w:lang w:eastAsia="en-US"/>
              </w:rPr>
              <w:t>ccès universel et continu aux services d’assainissement en milieu rural et en milieu urbain</w:t>
            </w:r>
          </w:p>
        </w:tc>
      </w:tr>
      <w:tr w:rsidR="00936318" w:rsidRPr="00D164F9" w:rsidTr="002C0404">
        <w:tc>
          <w:tcPr>
            <w:tcW w:w="2663" w:type="pct"/>
            <w:gridSpan w:val="2"/>
          </w:tcPr>
          <w:p w:rsidR="00936318" w:rsidRPr="00D164F9" w:rsidRDefault="00936318" w:rsidP="00936318">
            <w:pPr>
              <w:numPr>
                <w:ilvl w:val="0"/>
                <w:numId w:val="1"/>
              </w:numPr>
              <w:spacing w:after="200" w:line="276" w:lineRule="auto"/>
              <w:ind w:left="170"/>
              <w:contextualSpacing/>
              <w:jc w:val="both"/>
              <w:rPr>
                <w:rFonts w:eastAsia="Calibri"/>
                <w:szCs w:val="22"/>
                <w:lang w:eastAsia="en-US"/>
              </w:rPr>
            </w:pPr>
          </w:p>
          <w:p w:rsidR="00936318" w:rsidRPr="00D164F9" w:rsidRDefault="00936318" w:rsidP="00936318">
            <w:pPr>
              <w:numPr>
                <w:ilvl w:val="0"/>
                <w:numId w:val="45"/>
              </w:numPr>
              <w:spacing w:after="200" w:line="276" w:lineRule="auto"/>
              <w:ind w:left="284" w:hanging="284"/>
              <w:contextualSpacing/>
              <w:jc w:val="both"/>
              <w:rPr>
                <w:rFonts w:eastAsia="Calibri"/>
                <w:szCs w:val="22"/>
                <w:lang w:eastAsia="en-US"/>
              </w:rPr>
            </w:pPr>
            <w:r w:rsidRPr="00D164F9">
              <w:rPr>
                <w:rFonts w:eastAsia="Calibri"/>
                <w:szCs w:val="22"/>
                <w:lang w:eastAsia="en-US"/>
              </w:rPr>
              <w:t xml:space="preserve">Les réalisations physiques du Programme, dans le sens de l’accès universel, notamment la </w:t>
            </w:r>
            <w:r w:rsidRPr="00D164F9">
              <w:rPr>
                <w:rFonts w:eastAsia="Calibri"/>
                <w:szCs w:val="22"/>
                <w:lang w:eastAsia="en-US"/>
              </w:rPr>
              <w:lastRenderedPageBreak/>
              <w:t>constriction de latrines, les puisards, les STEP, les STBV auront des incidences positives notables sur l’environnement, la santé humaine et l’amélioration de la situation économiques des ménages, des villages des villes et des régions ;</w:t>
            </w:r>
          </w:p>
          <w:p w:rsidR="00936318" w:rsidRPr="00ED2559" w:rsidRDefault="00936318" w:rsidP="00936318">
            <w:pPr>
              <w:spacing w:line="276" w:lineRule="auto"/>
              <w:ind w:left="284"/>
              <w:contextualSpacing/>
              <w:jc w:val="both"/>
              <w:rPr>
                <w:rFonts w:eastAsia="Calibri"/>
                <w:sz w:val="12"/>
                <w:szCs w:val="22"/>
                <w:lang w:eastAsia="en-US"/>
              </w:rPr>
            </w:pPr>
          </w:p>
          <w:p w:rsidR="00936318" w:rsidRPr="00D164F9" w:rsidRDefault="00936318" w:rsidP="00936318">
            <w:pPr>
              <w:numPr>
                <w:ilvl w:val="0"/>
                <w:numId w:val="45"/>
              </w:numPr>
              <w:spacing w:after="200" w:line="276" w:lineRule="auto"/>
              <w:ind w:left="284" w:hanging="284"/>
              <w:contextualSpacing/>
              <w:jc w:val="both"/>
              <w:rPr>
                <w:rFonts w:eastAsia="Calibri"/>
                <w:szCs w:val="22"/>
                <w:lang w:eastAsia="en-US"/>
              </w:rPr>
            </w:pPr>
            <w:r w:rsidRPr="00D164F9">
              <w:rPr>
                <w:rFonts w:eastAsia="Calibri"/>
                <w:szCs w:val="22"/>
                <w:lang w:eastAsia="en-US"/>
              </w:rPr>
              <w:t xml:space="preserve">Ces constructions peuvent cependant induire des impacts et nuisances environnementales et sociales aux plans de la pollution domestique, les nuisances olfactives, les déplacements de populations, l’empiétement sur l’habitat et les substrats de production, notamment les terres de cultures, les sites d’autres activités productives etc. </w:t>
            </w:r>
          </w:p>
          <w:p w:rsidR="00936318" w:rsidRPr="00D164F9" w:rsidRDefault="00936318" w:rsidP="00936318">
            <w:pPr>
              <w:numPr>
                <w:ilvl w:val="0"/>
                <w:numId w:val="1"/>
              </w:numPr>
              <w:spacing w:after="200" w:line="276" w:lineRule="auto"/>
              <w:ind w:left="170"/>
              <w:contextualSpacing/>
              <w:jc w:val="both"/>
              <w:rPr>
                <w:rFonts w:eastAsia="Calibri"/>
                <w:szCs w:val="22"/>
                <w:lang w:eastAsia="en-US"/>
              </w:rPr>
            </w:pPr>
          </w:p>
          <w:p w:rsidR="00936318" w:rsidRDefault="00936318" w:rsidP="00936318">
            <w:pPr>
              <w:numPr>
                <w:ilvl w:val="0"/>
                <w:numId w:val="44"/>
              </w:numPr>
              <w:spacing w:after="200" w:line="276" w:lineRule="auto"/>
              <w:ind w:left="170" w:hanging="170"/>
              <w:contextualSpacing/>
              <w:jc w:val="both"/>
              <w:rPr>
                <w:rFonts w:eastAsia="Calibri"/>
                <w:szCs w:val="22"/>
                <w:lang w:eastAsia="en-US"/>
              </w:rPr>
            </w:pPr>
            <w:r w:rsidRPr="00D164F9">
              <w:rPr>
                <w:rFonts w:eastAsia="Calibri"/>
                <w:szCs w:val="22"/>
                <w:lang w:eastAsia="en-US"/>
              </w:rPr>
              <w:t xml:space="preserve">Ces travaux de construction d’ouvrages d’assainissement, notamment les STEP et les STBV pourraient induire des risques de pollution d’origine fécale, de pollution atmosphérique (particules dans l’air) et pourraient affecter des infrastructures et des biens publics et privés, et perturber des activités économiques dans les villes concernées, la végétation urbaine dont les plantations d’alignement et autres espaces verts. </w:t>
            </w:r>
          </w:p>
          <w:p w:rsidR="00ED2559" w:rsidRPr="00ED2559" w:rsidRDefault="00ED2559" w:rsidP="00ED2559">
            <w:pPr>
              <w:spacing w:after="200" w:line="276" w:lineRule="auto"/>
              <w:ind w:left="170"/>
              <w:contextualSpacing/>
              <w:jc w:val="both"/>
              <w:rPr>
                <w:rFonts w:eastAsia="Calibri"/>
                <w:sz w:val="12"/>
                <w:szCs w:val="22"/>
                <w:lang w:eastAsia="en-US"/>
              </w:rPr>
            </w:pPr>
          </w:p>
          <w:p w:rsidR="008D4B8C" w:rsidRPr="00ED2559" w:rsidRDefault="00936318" w:rsidP="00ED2559">
            <w:pPr>
              <w:numPr>
                <w:ilvl w:val="0"/>
                <w:numId w:val="44"/>
              </w:numPr>
              <w:spacing w:after="200" w:line="276" w:lineRule="auto"/>
              <w:ind w:left="170" w:hanging="170"/>
              <w:contextualSpacing/>
              <w:jc w:val="both"/>
              <w:rPr>
                <w:rFonts w:eastAsia="Calibri"/>
                <w:szCs w:val="22"/>
                <w:lang w:eastAsia="en-US"/>
              </w:rPr>
            </w:pPr>
            <w:r w:rsidRPr="00D164F9">
              <w:rPr>
                <w:rFonts w:eastAsia="Calibri"/>
                <w:szCs w:val="22"/>
                <w:lang w:eastAsia="en-US"/>
              </w:rPr>
              <w:t xml:space="preserve">   La défaillance  de la gestion des ouvrages en milieu domestique comme en milieu public pourrait engendrer des risques en termes de nuisances olfactives, contamination, abandon des ouvrages, retour à la défécation à la défécation à l’air libre  etc.  </w:t>
            </w:r>
          </w:p>
        </w:tc>
        <w:tc>
          <w:tcPr>
            <w:tcW w:w="2337" w:type="pct"/>
          </w:tcPr>
          <w:p w:rsidR="00936318" w:rsidRPr="00D164F9" w:rsidRDefault="00936318" w:rsidP="00936318">
            <w:pPr>
              <w:numPr>
                <w:ilvl w:val="0"/>
                <w:numId w:val="1"/>
              </w:numPr>
              <w:spacing w:after="200" w:line="276" w:lineRule="auto"/>
              <w:ind w:left="170"/>
              <w:contextualSpacing/>
              <w:jc w:val="both"/>
              <w:rPr>
                <w:rFonts w:eastAsia="Calibri"/>
                <w:szCs w:val="22"/>
                <w:lang w:eastAsia="en-US"/>
              </w:rPr>
            </w:pPr>
          </w:p>
          <w:p w:rsidR="00936318" w:rsidRPr="00D164F9" w:rsidRDefault="00936318" w:rsidP="00936318">
            <w:pPr>
              <w:numPr>
                <w:ilvl w:val="0"/>
                <w:numId w:val="44"/>
              </w:numPr>
              <w:spacing w:after="200" w:line="276" w:lineRule="auto"/>
              <w:ind w:left="170" w:hanging="170"/>
              <w:contextualSpacing/>
              <w:jc w:val="both"/>
              <w:rPr>
                <w:rFonts w:eastAsia="Calibri"/>
                <w:szCs w:val="22"/>
                <w:lang w:eastAsia="en-US"/>
              </w:rPr>
            </w:pPr>
            <w:r w:rsidRPr="00D164F9">
              <w:rPr>
                <w:rFonts w:eastAsia="Calibri"/>
                <w:szCs w:val="22"/>
                <w:lang w:eastAsia="en-US"/>
              </w:rPr>
              <w:t xml:space="preserve">Les différentes réalisations devront faire l’objet d’une EIES en bonne et due forme </w:t>
            </w:r>
            <w:r w:rsidRPr="00D164F9">
              <w:rPr>
                <w:rFonts w:eastAsia="Calibri"/>
                <w:szCs w:val="22"/>
                <w:lang w:eastAsia="en-US"/>
              </w:rPr>
              <w:lastRenderedPageBreak/>
              <w:t>assortie d’un  PGES qui sera mis en œuvre conformément au Cadre de Gestion Environnementale et Sociale.</w:t>
            </w:r>
          </w:p>
          <w:p w:rsidR="00936318" w:rsidRPr="00ED2559" w:rsidRDefault="00936318" w:rsidP="00936318">
            <w:pPr>
              <w:spacing w:line="276" w:lineRule="auto"/>
              <w:ind w:left="170"/>
              <w:contextualSpacing/>
              <w:jc w:val="both"/>
              <w:rPr>
                <w:rFonts w:eastAsia="Calibri"/>
                <w:sz w:val="12"/>
                <w:szCs w:val="22"/>
                <w:lang w:eastAsia="en-US"/>
              </w:rPr>
            </w:pPr>
          </w:p>
          <w:p w:rsidR="00936318" w:rsidRPr="00D164F9" w:rsidRDefault="00936318" w:rsidP="00936318">
            <w:pPr>
              <w:numPr>
                <w:ilvl w:val="0"/>
                <w:numId w:val="44"/>
              </w:numPr>
              <w:spacing w:after="200" w:line="276" w:lineRule="auto"/>
              <w:ind w:left="170" w:hanging="170"/>
              <w:contextualSpacing/>
              <w:jc w:val="both"/>
              <w:rPr>
                <w:rFonts w:eastAsia="Calibri"/>
                <w:szCs w:val="22"/>
                <w:lang w:eastAsia="en-US"/>
              </w:rPr>
            </w:pPr>
            <w:r w:rsidRPr="00D164F9">
              <w:rPr>
                <w:rFonts w:eastAsia="Calibri"/>
                <w:szCs w:val="22"/>
                <w:lang w:eastAsia="en-US"/>
              </w:rPr>
              <w:t>Un Plan d’Action de Réinstallation (PAR) ou un PASR en bonne et due forme sera élaboré et mis en œuvre si le criblage environnemental et social préalable du projet révèle que les travaux sont susceptibles  d’affecter des terres de culture, des biens publics ou privés ou des activités économiques significatives dans les zones d’emprise.</w:t>
            </w:r>
          </w:p>
          <w:p w:rsidR="00936318" w:rsidRPr="00ED2559" w:rsidRDefault="00936318" w:rsidP="00936318">
            <w:pPr>
              <w:spacing w:line="276" w:lineRule="auto"/>
              <w:ind w:left="170"/>
              <w:contextualSpacing/>
              <w:jc w:val="both"/>
              <w:rPr>
                <w:rFonts w:eastAsia="Calibri"/>
                <w:sz w:val="12"/>
                <w:szCs w:val="22"/>
                <w:lang w:eastAsia="en-US"/>
              </w:rPr>
            </w:pPr>
          </w:p>
          <w:p w:rsidR="00936318" w:rsidRPr="00D164F9" w:rsidRDefault="00936318" w:rsidP="00936318">
            <w:pPr>
              <w:numPr>
                <w:ilvl w:val="0"/>
                <w:numId w:val="44"/>
              </w:numPr>
              <w:spacing w:after="200" w:line="276" w:lineRule="auto"/>
              <w:ind w:left="170" w:hanging="170"/>
              <w:contextualSpacing/>
              <w:jc w:val="both"/>
              <w:rPr>
                <w:rFonts w:eastAsia="Calibri"/>
                <w:szCs w:val="22"/>
                <w:lang w:eastAsia="en-US"/>
              </w:rPr>
            </w:pPr>
            <w:r w:rsidRPr="00D164F9">
              <w:rPr>
                <w:rFonts w:eastAsia="Calibri"/>
                <w:szCs w:val="22"/>
                <w:lang w:eastAsia="en-US"/>
              </w:rPr>
              <w:t>Ces interventions devront intégrer une évaluation du niveau statique de la nappe phréatique des zones d’intervention, particulièrement pendant l’hivernage.</w:t>
            </w:r>
          </w:p>
          <w:p w:rsidR="00936318" w:rsidRPr="00ED2559" w:rsidRDefault="00936318" w:rsidP="00936318">
            <w:pPr>
              <w:spacing w:line="276" w:lineRule="auto"/>
              <w:ind w:left="170"/>
              <w:contextualSpacing/>
              <w:jc w:val="both"/>
              <w:rPr>
                <w:rFonts w:eastAsia="Calibri"/>
                <w:sz w:val="12"/>
                <w:szCs w:val="22"/>
                <w:lang w:eastAsia="en-US"/>
              </w:rPr>
            </w:pPr>
          </w:p>
          <w:p w:rsidR="00936318" w:rsidRPr="00D164F9" w:rsidRDefault="00936318" w:rsidP="00936318">
            <w:pPr>
              <w:numPr>
                <w:ilvl w:val="0"/>
                <w:numId w:val="44"/>
              </w:numPr>
              <w:spacing w:after="200" w:line="276" w:lineRule="auto"/>
              <w:ind w:left="170" w:hanging="170"/>
              <w:contextualSpacing/>
              <w:jc w:val="both"/>
              <w:rPr>
                <w:rFonts w:eastAsia="Calibri"/>
                <w:szCs w:val="22"/>
                <w:lang w:eastAsia="en-US"/>
              </w:rPr>
            </w:pPr>
            <w:r w:rsidRPr="00D164F9">
              <w:rPr>
                <w:rFonts w:eastAsia="Calibri"/>
                <w:szCs w:val="22"/>
                <w:lang w:eastAsia="en-US"/>
              </w:rPr>
              <w:t xml:space="preserve">L’offre d’assainissement devra être couplée avec le service d’AEP en vue de soustraire les populations les plus pauvres des villes de l’utilisation de puits dans les concessions. </w:t>
            </w:r>
          </w:p>
          <w:p w:rsidR="00936318" w:rsidRPr="00ED2559" w:rsidRDefault="00936318" w:rsidP="00936318">
            <w:pPr>
              <w:spacing w:after="200" w:line="276" w:lineRule="auto"/>
              <w:ind w:left="720"/>
              <w:contextualSpacing/>
              <w:rPr>
                <w:rFonts w:eastAsia="Calibri"/>
                <w:sz w:val="12"/>
                <w:szCs w:val="22"/>
                <w:lang w:eastAsia="en-US"/>
              </w:rPr>
            </w:pPr>
          </w:p>
          <w:p w:rsidR="00936318" w:rsidRPr="00ED2559" w:rsidRDefault="00936318" w:rsidP="00ED2559">
            <w:pPr>
              <w:numPr>
                <w:ilvl w:val="0"/>
                <w:numId w:val="44"/>
              </w:numPr>
              <w:spacing w:after="200" w:line="276" w:lineRule="auto"/>
              <w:ind w:left="170" w:hanging="170"/>
              <w:contextualSpacing/>
              <w:jc w:val="both"/>
              <w:rPr>
                <w:rFonts w:eastAsia="Calibri"/>
                <w:szCs w:val="22"/>
                <w:lang w:eastAsia="en-US"/>
              </w:rPr>
            </w:pPr>
            <w:r w:rsidRPr="00D164F9">
              <w:rPr>
                <w:rFonts w:eastAsia="Calibri"/>
                <w:szCs w:val="22"/>
                <w:lang w:eastAsia="en-US"/>
              </w:rPr>
              <w:t xml:space="preserve"> La mise en place de systèmes et dispositifs de gestion des ouvrages réalisés en milieu domestique et publique (latrines institutionnelles des écoles et centres de santé, latrines des gares et marchés etc.) : visites à domiciles, fiches de sensibilisation, guides, contrats et conventions de gérance des latrines publiques, renforcement de capacités pour les parties prenantes en matière de maitrise d’ouvrage) .  </w:t>
            </w:r>
          </w:p>
        </w:tc>
      </w:tr>
      <w:tr w:rsidR="00936318" w:rsidRPr="00D164F9" w:rsidTr="002C0404">
        <w:tc>
          <w:tcPr>
            <w:tcW w:w="5000" w:type="pct"/>
            <w:gridSpan w:val="3"/>
            <w:shd w:val="clear" w:color="auto" w:fill="D9D9D9"/>
          </w:tcPr>
          <w:p w:rsidR="00936318" w:rsidRPr="00D164F9" w:rsidRDefault="00936318" w:rsidP="00590E74">
            <w:pPr>
              <w:jc w:val="both"/>
              <w:rPr>
                <w:rFonts w:eastAsia="Calibri"/>
                <w:szCs w:val="22"/>
                <w:lang w:eastAsia="en-US"/>
              </w:rPr>
            </w:pPr>
            <w:r w:rsidRPr="00D164F9">
              <w:rPr>
                <w:rFonts w:eastAsia="Calibri"/>
                <w:szCs w:val="22"/>
                <w:lang w:eastAsia="en-US"/>
              </w:rPr>
              <w:lastRenderedPageBreak/>
              <w:t xml:space="preserve">A5 : </w:t>
            </w:r>
            <w:r w:rsidR="00590E74">
              <w:rPr>
                <w:rFonts w:eastAsia="Calibri"/>
                <w:szCs w:val="22"/>
                <w:lang w:eastAsia="en-US"/>
              </w:rPr>
              <w:t>V</w:t>
            </w:r>
            <w:r w:rsidRPr="00D164F9">
              <w:rPr>
                <w:rFonts w:eastAsia="Calibri"/>
                <w:szCs w:val="22"/>
                <w:lang w:eastAsia="en-US"/>
              </w:rPr>
              <w:t xml:space="preserve">alorisation des eaux usées et boues de vidange </w:t>
            </w:r>
          </w:p>
        </w:tc>
      </w:tr>
      <w:tr w:rsidR="00936318" w:rsidRPr="00D164F9" w:rsidTr="002C0404">
        <w:tc>
          <w:tcPr>
            <w:tcW w:w="2663" w:type="pct"/>
            <w:gridSpan w:val="2"/>
            <w:tcBorders>
              <w:bottom w:val="single" w:sz="4" w:space="0" w:color="auto"/>
            </w:tcBorders>
          </w:tcPr>
          <w:p w:rsidR="00936318" w:rsidRPr="00D164F9" w:rsidRDefault="00936318" w:rsidP="00936318">
            <w:pPr>
              <w:numPr>
                <w:ilvl w:val="0"/>
                <w:numId w:val="44"/>
              </w:numPr>
              <w:spacing w:after="200" w:line="276" w:lineRule="auto"/>
              <w:ind w:left="170" w:hanging="170"/>
              <w:contextualSpacing/>
              <w:jc w:val="both"/>
              <w:rPr>
                <w:rFonts w:eastAsia="Calibri"/>
                <w:szCs w:val="22"/>
                <w:lang w:eastAsia="en-US"/>
              </w:rPr>
            </w:pPr>
            <w:r w:rsidRPr="00D164F9">
              <w:rPr>
                <w:rFonts w:eastAsia="Calibri"/>
                <w:szCs w:val="22"/>
                <w:lang w:eastAsia="en-US"/>
              </w:rPr>
              <w:t>La propension très fréquente de la vidange manuelle des latrines domestiques (à mains nues et par le déversement des boues à même le sol) engendre des risques et impacts majeurs sur la santé des populations (contamination) et sur l’environnement physique immédiat ;</w:t>
            </w:r>
          </w:p>
          <w:p w:rsidR="00936318" w:rsidRPr="00D164F9" w:rsidRDefault="00936318" w:rsidP="00936318">
            <w:pPr>
              <w:numPr>
                <w:ilvl w:val="0"/>
                <w:numId w:val="1"/>
              </w:numPr>
              <w:spacing w:after="200" w:line="276" w:lineRule="auto"/>
              <w:ind w:left="170"/>
              <w:contextualSpacing/>
              <w:jc w:val="both"/>
              <w:rPr>
                <w:rFonts w:eastAsia="Calibri"/>
                <w:szCs w:val="22"/>
                <w:lang w:eastAsia="en-US"/>
              </w:rPr>
            </w:pPr>
          </w:p>
          <w:p w:rsidR="00936318" w:rsidRPr="00D164F9" w:rsidRDefault="00936318" w:rsidP="00936318">
            <w:pPr>
              <w:numPr>
                <w:ilvl w:val="0"/>
                <w:numId w:val="44"/>
              </w:numPr>
              <w:spacing w:after="200" w:line="276" w:lineRule="auto"/>
              <w:ind w:left="170" w:hanging="170"/>
              <w:contextualSpacing/>
              <w:jc w:val="both"/>
              <w:rPr>
                <w:rFonts w:eastAsia="Calibri"/>
                <w:szCs w:val="22"/>
                <w:lang w:eastAsia="en-US"/>
              </w:rPr>
            </w:pPr>
            <w:r w:rsidRPr="00D164F9">
              <w:rPr>
                <w:rFonts w:eastAsia="Calibri"/>
                <w:szCs w:val="22"/>
                <w:lang w:eastAsia="en-US"/>
              </w:rPr>
              <w:t xml:space="preserve">Le déversement des boues de vidange dans la nature induit des impacts sur l’environnement </w:t>
            </w:r>
            <w:r w:rsidRPr="00D164F9">
              <w:rPr>
                <w:rFonts w:eastAsia="Calibri"/>
                <w:szCs w:val="22"/>
                <w:lang w:eastAsia="en-US"/>
              </w:rPr>
              <w:lastRenderedPageBreak/>
              <w:t>global et la pollution des eaux de surface et de la nappe phréatique</w:t>
            </w:r>
          </w:p>
          <w:p w:rsidR="00936318" w:rsidRPr="00ED2559" w:rsidRDefault="00936318" w:rsidP="00936318">
            <w:pPr>
              <w:spacing w:after="200" w:line="276" w:lineRule="auto"/>
              <w:ind w:left="720"/>
              <w:contextualSpacing/>
              <w:jc w:val="both"/>
              <w:rPr>
                <w:rFonts w:eastAsia="Calibri"/>
                <w:sz w:val="12"/>
                <w:szCs w:val="22"/>
                <w:lang w:eastAsia="en-US"/>
              </w:rPr>
            </w:pPr>
          </w:p>
          <w:p w:rsidR="00936318" w:rsidRPr="00D164F9" w:rsidRDefault="00936318" w:rsidP="00936318">
            <w:pPr>
              <w:numPr>
                <w:ilvl w:val="0"/>
                <w:numId w:val="44"/>
              </w:numPr>
              <w:spacing w:after="200" w:line="276" w:lineRule="auto"/>
              <w:ind w:left="170" w:hanging="170"/>
              <w:contextualSpacing/>
              <w:jc w:val="both"/>
              <w:rPr>
                <w:rFonts w:eastAsia="Calibri"/>
                <w:szCs w:val="22"/>
                <w:lang w:eastAsia="en-US"/>
              </w:rPr>
            </w:pPr>
            <w:r w:rsidRPr="00D164F9">
              <w:rPr>
                <w:rFonts w:eastAsia="Calibri"/>
                <w:szCs w:val="22"/>
                <w:lang w:eastAsia="en-US"/>
              </w:rPr>
              <w:t>L’utilisation des eaux pol</w:t>
            </w:r>
            <w:r w:rsidR="00AA0F57" w:rsidRPr="00D164F9">
              <w:rPr>
                <w:rFonts w:eastAsia="Calibri"/>
                <w:szCs w:val="22"/>
                <w:lang w:eastAsia="en-US"/>
              </w:rPr>
              <w:t>luées par les fèces et des excre</w:t>
            </w:r>
            <w:r w:rsidRPr="00D164F9">
              <w:rPr>
                <w:rFonts w:eastAsia="Calibri"/>
                <w:szCs w:val="22"/>
                <w:lang w:eastAsia="en-US"/>
              </w:rPr>
              <w:t xml:space="preserve">ta non hygiénisés à des fins agricoles présente des risques sanitaires pour les populations ; </w:t>
            </w:r>
          </w:p>
          <w:p w:rsidR="00936318" w:rsidRPr="00ED2559" w:rsidRDefault="00936318" w:rsidP="00936318">
            <w:pPr>
              <w:spacing w:after="200" w:line="276" w:lineRule="auto"/>
              <w:ind w:left="720"/>
              <w:contextualSpacing/>
              <w:jc w:val="both"/>
              <w:rPr>
                <w:rFonts w:eastAsia="Calibri"/>
                <w:sz w:val="12"/>
                <w:szCs w:val="22"/>
                <w:lang w:eastAsia="en-US"/>
              </w:rPr>
            </w:pPr>
          </w:p>
          <w:p w:rsidR="00936318" w:rsidRPr="00ED2559" w:rsidRDefault="00936318" w:rsidP="00ED2559">
            <w:pPr>
              <w:numPr>
                <w:ilvl w:val="0"/>
                <w:numId w:val="44"/>
              </w:numPr>
              <w:spacing w:after="200" w:line="276" w:lineRule="auto"/>
              <w:ind w:left="170" w:hanging="170"/>
              <w:contextualSpacing/>
              <w:jc w:val="both"/>
              <w:rPr>
                <w:rFonts w:eastAsia="Calibri"/>
                <w:szCs w:val="22"/>
                <w:lang w:eastAsia="en-US"/>
              </w:rPr>
            </w:pPr>
            <w:r w:rsidRPr="00D164F9">
              <w:rPr>
                <w:rFonts w:eastAsia="Calibri"/>
                <w:szCs w:val="22"/>
                <w:lang w:eastAsia="en-US"/>
              </w:rPr>
              <w:t xml:space="preserve"> Concernant les impacts positifs relatifs à la gestion technique des eaux usées et boues de vidange (STEP et STBV), l’on peut noter l’assainissement de l’environnement physique urbain, la réduction des pollutions, l’amélioration de la santé humaine, l’amélioration de la production agricole  (sous-produits aseptisés des S</w:t>
            </w:r>
            <w:r w:rsidR="00ED2559">
              <w:rPr>
                <w:rFonts w:eastAsia="Calibri"/>
                <w:szCs w:val="22"/>
                <w:lang w:eastAsia="en-US"/>
              </w:rPr>
              <w:t>TBV comme intrants agricoles).</w:t>
            </w:r>
          </w:p>
        </w:tc>
        <w:tc>
          <w:tcPr>
            <w:tcW w:w="2337" w:type="pct"/>
            <w:tcBorders>
              <w:bottom w:val="single" w:sz="4" w:space="0" w:color="auto"/>
            </w:tcBorders>
          </w:tcPr>
          <w:p w:rsidR="00936318" w:rsidRPr="00D164F9" w:rsidRDefault="00936318" w:rsidP="00936318">
            <w:pPr>
              <w:numPr>
                <w:ilvl w:val="0"/>
                <w:numId w:val="44"/>
              </w:numPr>
              <w:spacing w:after="200" w:line="276" w:lineRule="auto"/>
              <w:ind w:left="170" w:hanging="170"/>
              <w:contextualSpacing/>
              <w:jc w:val="both"/>
              <w:rPr>
                <w:rFonts w:eastAsia="Calibri"/>
                <w:szCs w:val="22"/>
                <w:lang w:eastAsia="en-US"/>
              </w:rPr>
            </w:pPr>
            <w:r w:rsidRPr="00D164F9">
              <w:rPr>
                <w:rFonts w:eastAsia="Calibri"/>
                <w:szCs w:val="22"/>
                <w:lang w:eastAsia="en-US"/>
              </w:rPr>
              <w:lastRenderedPageBreak/>
              <w:t>Le Programme initiera des formations sur les risques liés à la gestion des boues de vidange et mettra en place des formes d’organisation de la gestion des boues de vidange de la collecte au traitement ;</w:t>
            </w:r>
          </w:p>
          <w:p w:rsidR="00936318" w:rsidRPr="00D164F9" w:rsidRDefault="00936318" w:rsidP="00936318">
            <w:pPr>
              <w:numPr>
                <w:ilvl w:val="0"/>
                <w:numId w:val="1"/>
              </w:numPr>
              <w:spacing w:after="200" w:line="276" w:lineRule="auto"/>
              <w:ind w:left="170"/>
              <w:contextualSpacing/>
              <w:jc w:val="both"/>
              <w:rPr>
                <w:rFonts w:eastAsia="Calibri"/>
                <w:szCs w:val="22"/>
                <w:lang w:eastAsia="en-US"/>
              </w:rPr>
            </w:pPr>
          </w:p>
          <w:p w:rsidR="00936318" w:rsidRPr="00D164F9" w:rsidRDefault="00936318" w:rsidP="00936318">
            <w:pPr>
              <w:numPr>
                <w:ilvl w:val="0"/>
                <w:numId w:val="44"/>
              </w:numPr>
              <w:spacing w:after="200" w:line="276" w:lineRule="auto"/>
              <w:ind w:left="170" w:hanging="170"/>
              <w:contextualSpacing/>
              <w:jc w:val="both"/>
              <w:rPr>
                <w:rFonts w:eastAsia="Calibri"/>
                <w:szCs w:val="22"/>
                <w:lang w:eastAsia="en-US"/>
              </w:rPr>
            </w:pPr>
            <w:r w:rsidRPr="00D164F9">
              <w:rPr>
                <w:rFonts w:eastAsia="Calibri"/>
                <w:szCs w:val="22"/>
                <w:lang w:eastAsia="en-US"/>
              </w:rPr>
              <w:t xml:space="preserve">Identifier des sites intermédiaires (centres de transferts) de dépotage des boues de vidange pour minimiser et réduire les risques liés aux </w:t>
            </w:r>
            <w:r w:rsidRPr="00D164F9">
              <w:rPr>
                <w:rFonts w:eastAsia="Calibri"/>
                <w:szCs w:val="22"/>
                <w:lang w:eastAsia="en-US"/>
              </w:rPr>
              <w:lastRenderedPageBreak/>
              <w:t>dépôts anarchiques et diversifiés sur la base de normes et critères de dépotage;</w:t>
            </w:r>
          </w:p>
          <w:p w:rsidR="00936318" w:rsidRPr="00ED2559" w:rsidRDefault="00936318" w:rsidP="00936318">
            <w:pPr>
              <w:spacing w:after="200" w:line="276" w:lineRule="auto"/>
              <w:ind w:left="170"/>
              <w:contextualSpacing/>
              <w:jc w:val="both"/>
              <w:rPr>
                <w:rFonts w:eastAsia="Calibri"/>
                <w:sz w:val="12"/>
                <w:szCs w:val="22"/>
                <w:lang w:eastAsia="en-US"/>
              </w:rPr>
            </w:pPr>
          </w:p>
          <w:p w:rsidR="00936318" w:rsidRPr="00D164F9" w:rsidRDefault="00936318" w:rsidP="00936318">
            <w:pPr>
              <w:numPr>
                <w:ilvl w:val="0"/>
                <w:numId w:val="44"/>
              </w:numPr>
              <w:spacing w:after="200" w:line="276" w:lineRule="auto"/>
              <w:ind w:left="170" w:hanging="170"/>
              <w:contextualSpacing/>
              <w:jc w:val="both"/>
              <w:rPr>
                <w:rFonts w:eastAsia="Calibri"/>
                <w:szCs w:val="22"/>
                <w:lang w:eastAsia="en-US"/>
              </w:rPr>
            </w:pPr>
            <w:r w:rsidRPr="00D164F9">
              <w:rPr>
                <w:rFonts w:eastAsia="Calibri"/>
                <w:szCs w:val="22"/>
                <w:lang w:eastAsia="en-US"/>
              </w:rPr>
              <w:t>Conduire des actions de sensibilisation sur les risques liés à l’utilisation des eaux polluées et des boues fraiches ;</w:t>
            </w:r>
          </w:p>
          <w:p w:rsidR="00936318" w:rsidRPr="00D164F9" w:rsidRDefault="00936318" w:rsidP="00936318">
            <w:pPr>
              <w:numPr>
                <w:ilvl w:val="0"/>
                <w:numId w:val="1"/>
              </w:numPr>
              <w:spacing w:after="200" w:line="276" w:lineRule="auto"/>
              <w:ind w:left="170"/>
              <w:contextualSpacing/>
              <w:jc w:val="both"/>
              <w:rPr>
                <w:rFonts w:eastAsia="Calibri"/>
                <w:szCs w:val="22"/>
                <w:lang w:eastAsia="en-US"/>
              </w:rPr>
            </w:pPr>
            <w:r w:rsidRPr="00D164F9">
              <w:rPr>
                <w:rFonts w:eastAsia="Calibri"/>
                <w:szCs w:val="22"/>
                <w:lang w:eastAsia="en-US"/>
              </w:rPr>
              <w:t xml:space="preserve"> </w:t>
            </w:r>
          </w:p>
          <w:p w:rsidR="00936318" w:rsidRPr="00D164F9" w:rsidRDefault="00936318" w:rsidP="00936318">
            <w:pPr>
              <w:numPr>
                <w:ilvl w:val="0"/>
                <w:numId w:val="44"/>
              </w:numPr>
              <w:spacing w:after="200" w:line="276" w:lineRule="auto"/>
              <w:ind w:left="170" w:hanging="170"/>
              <w:contextualSpacing/>
              <w:jc w:val="both"/>
              <w:rPr>
                <w:rFonts w:eastAsia="Calibri"/>
                <w:szCs w:val="22"/>
                <w:lang w:eastAsia="en-US"/>
              </w:rPr>
            </w:pPr>
            <w:r w:rsidRPr="00D164F9">
              <w:rPr>
                <w:rFonts w:eastAsia="Calibri"/>
                <w:szCs w:val="22"/>
                <w:lang w:eastAsia="en-US"/>
              </w:rPr>
              <w:t>Un PAR ou PASR en bonne et due forme devra être élaboré et mis en œuvre dans le cas risques avérés sur des terres de culture, des biens publics ou privés ou des activités économiques significatives dans les zones d’emprise ;</w:t>
            </w:r>
          </w:p>
          <w:p w:rsidR="00936318" w:rsidRPr="00ED2559" w:rsidRDefault="00936318" w:rsidP="00936318">
            <w:pPr>
              <w:spacing w:after="200" w:line="276" w:lineRule="auto"/>
              <w:ind w:left="720"/>
              <w:contextualSpacing/>
              <w:jc w:val="both"/>
              <w:rPr>
                <w:rFonts w:eastAsia="Calibri"/>
                <w:sz w:val="12"/>
                <w:szCs w:val="22"/>
                <w:lang w:val="fr-BE" w:eastAsia="en-US"/>
              </w:rPr>
            </w:pPr>
          </w:p>
          <w:p w:rsidR="00936318" w:rsidRPr="00D164F9" w:rsidRDefault="00936318" w:rsidP="00936318">
            <w:pPr>
              <w:numPr>
                <w:ilvl w:val="0"/>
                <w:numId w:val="44"/>
              </w:numPr>
              <w:spacing w:after="200" w:line="276" w:lineRule="auto"/>
              <w:ind w:left="170" w:hanging="170"/>
              <w:contextualSpacing/>
              <w:jc w:val="both"/>
              <w:rPr>
                <w:rFonts w:eastAsia="Calibri"/>
                <w:szCs w:val="22"/>
                <w:lang w:eastAsia="en-US"/>
              </w:rPr>
            </w:pPr>
            <w:r w:rsidRPr="00D164F9">
              <w:rPr>
                <w:rFonts w:eastAsia="Calibri"/>
                <w:szCs w:val="22"/>
                <w:lang w:eastAsia="en-US"/>
              </w:rPr>
              <w:t>L’évaluation environnementale et sociale s’intéressera aux chaines d’utilisation des sous-produits des STBV et à leurs effets environnementaux et sociaux potentiel ; et partant aux préoccupations liées au suivi de la qualité desdits sous-produits.</w:t>
            </w:r>
          </w:p>
          <w:p w:rsidR="00936318" w:rsidRPr="00D164F9" w:rsidRDefault="00936318" w:rsidP="00936318">
            <w:pPr>
              <w:numPr>
                <w:ilvl w:val="0"/>
                <w:numId w:val="1"/>
              </w:numPr>
              <w:spacing w:after="200" w:line="276" w:lineRule="auto"/>
              <w:ind w:left="170"/>
              <w:contextualSpacing/>
              <w:jc w:val="both"/>
              <w:rPr>
                <w:rFonts w:eastAsia="Calibri"/>
                <w:szCs w:val="22"/>
                <w:lang w:eastAsia="en-US"/>
              </w:rPr>
            </w:pPr>
          </w:p>
          <w:p w:rsidR="008D4B8C" w:rsidRPr="00F00A75" w:rsidRDefault="00936318" w:rsidP="00F00A75">
            <w:pPr>
              <w:numPr>
                <w:ilvl w:val="0"/>
                <w:numId w:val="44"/>
              </w:numPr>
              <w:spacing w:after="200" w:line="276" w:lineRule="auto"/>
              <w:ind w:left="170" w:hanging="170"/>
              <w:contextualSpacing/>
              <w:jc w:val="both"/>
              <w:rPr>
                <w:rFonts w:eastAsia="Calibri"/>
                <w:szCs w:val="22"/>
                <w:lang w:eastAsia="en-US"/>
              </w:rPr>
            </w:pPr>
            <w:r w:rsidRPr="00D164F9">
              <w:rPr>
                <w:rFonts w:eastAsia="Calibri"/>
                <w:szCs w:val="22"/>
                <w:lang w:eastAsia="en-US"/>
              </w:rPr>
              <w:t>Les réalisations physiques devront faire l’objet d’une EIES/NIES en bonne et due forme assortie d’un  PGES qui sera mis en œuvre conformément au Cadre de Gestion Environnementale et Sociale.</w:t>
            </w:r>
          </w:p>
        </w:tc>
      </w:tr>
      <w:tr w:rsidR="00936318" w:rsidRPr="00D164F9" w:rsidTr="00C24641">
        <w:tc>
          <w:tcPr>
            <w:tcW w:w="5000" w:type="pct"/>
            <w:gridSpan w:val="3"/>
            <w:shd w:val="clear" w:color="auto" w:fill="D9D9D9"/>
            <w:vAlign w:val="center"/>
          </w:tcPr>
          <w:p w:rsidR="00936318" w:rsidRPr="00D164F9" w:rsidRDefault="00936318" w:rsidP="00C24641">
            <w:pPr>
              <w:spacing w:line="276" w:lineRule="auto"/>
              <w:rPr>
                <w:rFonts w:eastAsia="Calibri"/>
                <w:szCs w:val="22"/>
                <w:lang w:eastAsia="en-US"/>
              </w:rPr>
            </w:pPr>
            <w:r w:rsidRPr="00D164F9">
              <w:rPr>
                <w:rFonts w:eastAsia="Calibri"/>
                <w:szCs w:val="22"/>
                <w:lang w:eastAsia="en-US"/>
              </w:rPr>
              <w:lastRenderedPageBreak/>
              <w:t xml:space="preserve">A6 : Développement de la recherche dans le domaine l’assainissement des eaux usées et </w:t>
            </w:r>
            <w:r w:rsidR="008D4B8C" w:rsidRPr="00D164F9">
              <w:rPr>
                <w:rFonts w:eastAsia="Calibri"/>
                <w:szCs w:val="22"/>
                <w:lang w:eastAsia="en-US"/>
              </w:rPr>
              <w:t>excréta</w:t>
            </w:r>
          </w:p>
        </w:tc>
      </w:tr>
      <w:tr w:rsidR="00936318" w:rsidRPr="00D164F9" w:rsidTr="002C0404">
        <w:tc>
          <w:tcPr>
            <w:tcW w:w="2657" w:type="pct"/>
            <w:shd w:val="clear" w:color="auto" w:fill="auto"/>
          </w:tcPr>
          <w:p w:rsidR="00936318" w:rsidRPr="00D164F9" w:rsidRDefault="00936318" w:rsidP="00936318">
            <w:pPr>
              <w:numPr>
                <w:ilvl w:val="0"/>
                <w:numId w:val="48"/>
              </w:numPr>
              <w:spacing w:after="200" w:line="276" w:lineRule="auto"/>
              <w:ind w:left="142" w:hanging="142"/>
              <w:contextualSpacing/>
              <w:jc w:val="both"/>
              <w:rPr>
                <w:rFonts w:eastAsia="Calibri"/>
                <w:szCs w:val="22"/>
                <w:lang w:eastAsia="en-US"/>
              </w:rPr>
            </w:pPr>
            <w:r w:rsidRPr="00D164F9">
              <w:rPr>
                <w:rFonts w:eastAsia="Calibri"/>
                <w:szCs w:val="22"/>
                <w:lang w:eastAsia="en-US"/>
              </w:rPr>
              <w:t xml:space="preserve"> Une recherche exclusivement fondamentale présente le risque de ne pas apporter de la valeur ajoutée au développement du programme ni de dynamiser le passage à l’échelle ;</w:t>
            </w:r>
          </w:p>
          <w:p w:rsidR="00936318" w:rsidRPr="00D164F9" w:rsidRDefault="00936318" w:rsidP="00936318">
            <w:pPr>
              <w:numPr>
                <w:ilvl w:val="0"/>
                <w:numId w:val="1"/>
              </w:numPr>
              <w:spacing w:after="200" w:line="276" w:lineRule="auto"/>
              <w:ind w:left="142"/>
              <w:contextualSpacing/>
              <w:jc w:val="both"/>
              <w:rPr>
                <w:rFonts w:eastAsia="Calibri"/>
                <w:szCs w:val="22"/>
                <w:lang w:eastAsia="en-US"/>
              </w:rPr>
            </w:pPr>
          </w:p>
          <w:p w:rsidR="00936318" w:rsidRPr="00D164F9" w:rsidRDefault="00936318" w:rsidP="00936318">
            <w:pPr>
              <w:numPr>
                <w:ilvl w:val="0"/>
                <w:numId w:val="48"/>
              </w:numPr>
              <w:spacing w:after="200" w:line="276" w:lineRule="auto"/>
              <w:ind w:left="142" w:hanging="142"/>
              <w:contextualSpacing/>
              <w:jc w:val="both"/>
              <w:rPr>
                <w:rFonts w:eastAsia="Calibri"/>
                <w:szCs w:val="22"/>
                <w:lang w:eastAsia="en-US"/>
              </w:rPr>
            </w:pPr>
            <w:r w:rsidRPr="00D164F9">
              <w:rPr>
                <w:rFonts w:eastAsia="Calibri"/>
                <w:szCs w:val="22"/>
                <w:lang w:eastAsia="en-US"/>
              </w:rPr>
              <w:t xml:space="preserve">La recherche non adaptée aux préoccupations du Programme n’induit pas d’efficience dans la mise en œuvre du Programme. </w:t>
            </w:r>
          </w:p>
        </w:tc>
        <w:tc>
          <w:tcPr>
            <w:tcW w:w="2343" w:type="pct"/>
            <w:gridSpan w:val="2"/>
            <w:shd w:val="clear" w:color="auto" w:fill="auto"/>
          </w:tcPr>
          <w:p w:rsidR="00936318" w:rsidRPr="00D164F9" w:rsidRDefault="00936318" w:rsidP="00936318">
            <w:pPr>
              <w:numPr>
                <w:ilvl w:val="0"/>
                <w:numId w:val="44"/>
              </w:numPr>
              <w:spacing w:after="200" w:line="276" w:lineRule="auto"/>
              <w:ind w:left="170" w:hanging="170"/>
              <w:contextualSpacing/>
              <w:jc w:val="both"/>
              <w:rPr>
                <w:rFonts w:eastAsia="Calibri"/>
                <w:szCs w:val="22"/>
                <w:lang w:eastAsia="en-US"/>
              </w:rPr>
            </w:pPr>
            <w:r w:rsidRPr="00D164F9">
              <w:rPr>
                <w:rFonts w:eastAsia="Calibri"/>
                <w:szCs w:val="22"/>
                <w:lang w:eastAsia="en-US"/>
              </w:rPr>
              <w:t>Le Programme encouragera et mettra en œuvre des activités de recherche appliquée aux composantes principales du PNAEUE</w:t>
            </w:r>
          </w:p>
          <w:p w:rsidR="00936318" w:rsidRPr="00D164F9" w:rsidRDefault="00936318" w:rsidP="00235976">
            <w:pPr>
              <w:numPr>
                <w:ilvl w:val="0"/>
                <w:numId w:val="1"/>
              </w:numPr>
              <w:spacing w:line="276" w:lineRule="auto"/>
              <w:ind w:left="170"/>
              <w:contextualSpacing/>
              <w:jc w:val="both"/>
              <w:rPr>
                <w:rFonts w:eastAsia="Calibri"/>
                <w:szCs w:val="22"/>
                <w:lang w:eastAsia="en-US"/>
              </w:rPr>
            </w:pPr>
          </w:p>
          <w:p w:rsidR="00936318" w:rsidRDefault="00936318" w:rsidP="005B7ABD">
            <w:pPr>
              <w:numPr>
                <w:ilvl w:val="0"/>
                <w:numId w:val="44"/>
              </w:numPr>
              <w:spacing w:after="200" w:line="276" w:lineRule="auto"/>
              <w:ind w:left="170" w:hanging="170"/>
              <w:contextualSpacing/>
              <w:jc w:val="both"/>
              <w:rPr>
                <w:rFonts w:eastAsia="Calibri"/>
                <w:szCs w:val="22"/>
                <w:lang w:eastAsia="en-US"/>
              </w:rPr>
            </w:pPr>
            <w:r w:rsidRPr="00D164F9">
              <w:rPr>
                <w:rFonts w:eastAsia="Calibri"/>
                <w:szCs w:val="22"/>
                <w:lang w:eastAsia="en-US"/>
              </w:rPr>
              <w:t xml:space="preserve">Des thématiques de recherche sur des systèmes innovants (techniques, technologies, amélioration des systèmes pour minimiser les risques sur la santé humaine et l’environnement etc.) et structurants (modèles d’organisation, approches etc.) du secteur devront être soutenues et/ou initiées par le Programme. </w:t>
            </w:r>
          </w:p>
          <w:p w:rsidR="005B7ABD" w:rsidRPr="005B7ABD" w:rsidRDefault="005B7ABD" w:rsidP="005B7ABD">
            <w:pPr>
              <w:spacing w:after="200" w:line="276" w:lineRule="auto"/>
              <w:ind w:left="170"/>
              <w:contextualSpacing/>
              <w:jc w:val="both"/>
              <w:rPr>
                <w:rFonts w:eastAsia="Calibri"/>
                <w:szCs w:val="22"/>
                <w:lang w:eastAsia="en-US"/>
              </w:rPr>
            </w:pPr>
          </w:p>
        </w:tc>
      </w:tr>
      <w:tr w:rsidR="00936318" w:rsidRPr="00D164F9" w:rsidTr="002C0404">
        <w:tc>
          <w:tcPr>
            <w:tcW w:w="5000" w:type="pct"/>
            <w:gridSpan w:val="3"/>
            <w:shd w:val="clear" w:color="auto" w:fill="D9D9D9"/>
          </w:tcPr>
          <w:p w:rsidR="00936318" w:rsidRPr="00D164F9" w:rsidRDefault="00936318" w:rsidP="00936318">
            <w:pPr>
              <w:spacing w:after="120" w:line="276" w:lineRule="auto"/>
              <w:jc w:val="both"/>
              <w:rPr>
                <w:rFonts w:eastAsia="Calibri"/>
                <w:szCs w:val="22"/>
                <w:lang w:eastAsia="en-US"/>
              </w:rPr>
            </w:pPr>
            <w:r w:rsidRPr="00D164F9">
              <w:rPr>
                <w:rFonts w:eastAsia="Calibri"/>
                <w:szCs w:val="22"/>
                <w:lang w:eastAsia="en-US"/>
              </w:rPr>
              <w:t>A7 : Renforcement des capacités de financement, de gestion et de pilotage du sous-secteur</w:t>
            </w:r>
          </w:p>
        </w:tc>
      </w:tr>
      <w:tr w:rsidR="00936318" w:rsidRPr="00D164F9" w:rsidTr="002C0404">
        <w:tc>
          <w:tcPr>
            <w:tcW w:w="2663" w:type="pct"/>
            <w:gridSpan w:val="2"/>
          </w:tcPr>
          <w:p w:rsidR="00936318" w:rsidRPr="00D164F9" w:rsidRDefault="00936318" w:rsidP="00936318">
            <w:pPr>
              <w:numPr>
                <w:ilvl w:val="0"/>
                <w:numId w:val="47"/>
              </w:numPr>
              <w:spacing w:after="200" w:line="276" w:lineRule="auto"/>
              <w:ind w:left="426" w:hanging="284"/>
              <w:contextualSpacing/>
              <w:jc w:val="both"/>
              <w:rPr>
                <w:rFonts w:eastAsia="Calibri"/>
                <w:szCs w:val="22"/>
                <w:lang w:eastAsia="en-US"/>
              </w:rPr>
            </w:pPr>
            <w:r w:rsidRPr="00D164F9">
              <w:rPr>
                <w:rFonts w:eastAsia="Calibri"/>
                <w:szCs w:val="22"/>
                <w:lang w:eastAsia="en-US"/>
              </w:rPr>
              <w:t xml:space="preserve">Le pilotage et la gestion du Programme sont </w:t>
            </w:r>
            <w:r w:rsidRPr="00D164F9">
              <w:rPr>
                <w:rFonts w:eastAsia="Calibri"/>
                <w:szCs w:val="22"/>
                <w:lang w:eastAsia="en-US"/>
              </w:rPr>
              <w:lastRenderedPageBreak/>
              <w:t xml:space="preserve">assujettis aux capacités des maitres d’ouvrages, tant des institutions publiques que privées en matière de planification environnementale intégrée aux actions du Programme ; </w:t>
            </w:r>
          </w:p>
          <w:p w:rsidR="00936318" w:rsidRPr="005A5D28" w:rsidRDefault="00936318" w:rsidP="00936318">
            <w:pPr>
              <w:spacing w:after="200" w:line="276" w:lineRule="auto"/>
              <w:ind w:left="426"/>
              <w:contextualSpacing/>
              <w:jc w:val="both"/>
              <w:rPr>
                <w:rFonts w:eastAsia="Calibri"/>
                <w:sz w:val="12"/>
                <w:szCs w:val="22"/>
                <w:lang w:eastAsia="en-US"/>
              </w:rPr>
            </w:pPr>
          </w:p>
          <w:p w:rsidR="00936318" w:rsidRPr="00D164F9" w:rsidRDefault="00936318" w:rsidP="00936318">
            <w:pPr>
              <w:numPr>
                <w:ilvl w:val="0"/>
                <w:numId w:val="47"/>
              </w:numPr>
              <w:spacing w:after="200" w:line="276" w:lineRule="auto"/>
              <w:ind w:left="426" w:hanging="284"/>
              <w:contextualSpacing/>
              <w:jc w:val="both"/>
              <w:rPr>
                <w:rFonts w:eastAsia="Calibri"/>
                <w:szCs w:val="22"/>
                <w:lang w:eastAsia="en-US"/>
              </w:rPr>
            </w:pPr>
            <w:r w:rsidRPr="00D164F9">
              <w:rPr>
                <w:rFonts w:eastAsia="Calibri"/>
                <w:szCs w:val="22"/>
                <w:lang w:eastAsia="en-US"/>
              </w:rPr>
              <w:t>Toute insuffisance dans la coordination et le suivi évaluation entre les institutions dédiées au Programme, les directions partenaires et les parties prenantes serait de nature à réduire l’efficacité et l’efficience du Programme ;</w:t>
            </w:r>
          </w:p>
          <w:p w:rsidR="00936318" w:rsidRPr="005A5D28" w:rsidRDefault="00936318" w:rsidP="00936318">
            <w:pPr>
              <w:spacing w:after="200" w:line="276" w:lineRule="auto"/>
              <w:ind w:left="720"/>
              <w:contextualSpacing/>
              <w:jc w:val="both"/>
              <w:rPr>
                <w:rFonts w:eastAsia="Calibri"/>
                <w:sz w:val="12"/>
                <w:szCs w:val="22"/>
                <w:lang w:eastAsia="en-US"/>
              </w:rPr>
            </w:pPr>
          </w:p>
          <w:p w:rsidR="00936318" w:rsidRPr="00D164F9" w:rsidRDefault="00936318" w:rsidP="00936318">
            <w:pPr>
              <w:numPr>
                <w:ilvl w:val="0"/>
                <w:numId w:val="47"/>
              </w:numPr>
              <w:spacing w:after="200" w:line="276" w:lineRule="auto"/>
              <w:ind w:left="426" w:hanging="284"/>
              <w:contextualSpacing/>
              <w:jc w:val="both"/>
              <w:rPr>
                <w:rFonts w:eastAsia="Calibri"/>
                <w:szCs w:val="22"/>
                <w:lang w:eastAsia="en-US"/>
              </w:rPr>
            </w:pPr>
            <w:r w:rsidRPr="00D164F9">
              <w:rPr>
                <w:rFonts w:eastAsia="Calibri"/>
                <w:szCs w:val="22"/>
                <w:lang w:eastAsia="en-US"/>
              </w:rPr>
              <w:t>La faible capacité des services de l’Etat et des Collectivités Territoriales à intégrer et gérer les questions liées à la protection de l’environnement dans la conception et la mise en œuvre des actions se présente comme un risque de nature à réduire la portée du Programme</w:t>
            </w:r>
          </w:p>
        </w:tc>
        <w:tc>
          <w:tcPr>
            <w:tcW w:w="2337" w:type="pct"/>
          </w:tcPr>
          <w:p w:rsidR="00936318" w:rsidRPr="00D164F9" w:rsidRDefault="00936318" w:rsidP="00936318">
            <w:pPr>
              <w:numPr>
                <w:ilvl w:val="0"/>
                <w:numId w:val="47"/>
              </w:numPr>
              <w:spacing w:after="200" w:line="276" w:lineRule="auto"/>
              <w:ind w:left="426" w:hanging="284"/>
              <w:contextualSpacing/>
              <w:jc w:val="both"/>
              <w:rPr>
                <w:rFonts w:eastAsia="Calibri"/>
                <w:szCs w:val="22"/>
                <w:lang w:eastAsia="en-US"/>
              </w:rPr>
            </w:pPr>
            <w:r w:rsidRPr="00D164F9">
              <w:rPr>
                <w:rFonts w:eastAsia="Calibri"/>
                <w:szCs w:val="22"/>
                <w:lang w:eastAsia="en-US"/>
              </w:rPr>
              <w:lastRenderedPageBreak/>
              <w:t xml:space="preserve">Un renforcement adéquat du cadre </w:t>
            </w:r>
            <w:r w:rsidRPr="00D164F9">
              <w:rPr>
                <w:rFonts w:eastAsia="Calibri"/>
                <w:szCs w:val="22"/>
                <w:lang w:eastAsia="en-US"/>
              </w:rPr>
              <w:lastRenderedPageBreak/>
              <w:t xml:space="preserve">institutionnel et des instruments de gestion du programme et de l’expertise de l’Unité de coordination du Programme devra assurer une prise en compte effective des préoccupations environnementales et sociales dans la mise en œuvre du Programme. </w:t>
            </w:r>
          </w:p>
          <w:p w:rsidR="00936318" w:rsidRPr="005A5D28" w:rsidRDefault="00936318" w:rsidP="00936318">
            <w:pPr>
              <w:tabs>
                <w:tab w:val="left" w:pos="960"/>
              </w:tabs>
              <w:spacing w:after="200" w:line="276" w:lineRule="auto"/>
              <w:ind w:left="298"/>
              <w:contextualSpacing/>
              <w:jc w:val="both"/>
              <w:rPr>
                <w:rFonts w:eastAsia="Calibri"/>
                <w:sz w:val="12"/>
                <w:szCs w:val="22"/>
                <w:lang w:eastAsia="en-US"/>
              </w:rPr>
            </w:pPr>
          </w:p>
          <w:p w:rsidR="00936318" w:rsidRPr="005A5D28" w:rsidRDefault="00936318" w:rsidP="005A5D28">
            <w:pPr>
              <w:numPr>
                <w:ilvl w:val="0"/>
                <w:numId w:val="47"/>
              </w:numPr>
              <w:spacing w:after="200" w:line="276" w:lineRule="auto"/>
              <w:ind w:left="426" w:hanging="284"/>
              <w:contextualSpacing/>
              <w:jc w:val="both"/>
              <w:rPr>
                <w:rFonts w:eastAsia="Calibri"/>
                <w:szCs w:val="22"/>
                <w:lang w:eastAsia="en-US"/>
              </w:rPr>
            </w:pPr>
            <w:r w:rsidRPr="00D164F9">
              <w:rPr>
                <w:rFonts w:eastAsia="Calibri"/>
                <w:szCs w:val="22"/>
                <w:lang w:eastAsia="en-US"/>
              </w:rPr>
              <w:t xml:space="preserve">Le Cadre Unifié de Coordination de l’Assainissement (CUCA) est un instrument essentiel du Programme en termes de renforcement des capacités d'exécution, de coordination, de  gestion, de sensibilisation, d’éducation, de communication, de publicité et de plaidoyer. </w:t>
            </w:r>
          </w:p>
        </w:tc>
      </w:tr>
    </w:tbl>
    <w:p w:rsidR="004A2C03" w:rsidRDefault="004A2C03" w:rsidP="00751B59">
      <w:pPr>
        <w:jc w:val="both"/>
      </w:pPr>
    </w:p>
    <w:p w:rsidR="007328D2" w:rsidRPr="005A5D28" w:rsidRDefault="007328D2" w:rsidP="00751B59">
      <w:pPr>
        <w:jc w:val="both"/>
        <w:rPr>
          <w:sz w:val="2"/>
        </w:rPr>
      </w:pPr>
    </w:p>
    <w:p w:rsidR="001965D9" w:rsidRPr="00356BD3" w:rsidRDefault="00C67A24" w:rsidP="00751B59">
      <w:pPr>
        <w:pStyle w:val="Titre2"/>
        <w:keepNext w:val="0"/>
        <w:keepLines w:val="0"/>
        <w:tabs>
          <w:tab w:val="num" w:pos="851"/>
        </w:tabs>
        <w:spacing w:before="240" w:after="120" w:line="276" w:lineRule="auto"/>
        <w:ind w:left="851" w:hanging="851"/>
        <w:jc w:val="both"/>
        <w:rPr>
          <w:rFonts w:ascii="Garamond" w:hAnsi="Garamond"/>
          <w:color w:val="auto"/>
        </w:rPr>
      </w:pPr>
      <w:bookmarkStart w:id="1379" w:name="_Toc454886566"/>
      <w:r w:rsidRPr="00356BD3">
        <w:rPr>
          <w:rFonts w:ascii="Garamond" w:hAnsi="Garamond"/>
          <w:color w:val="auto"/>
        </w:rPr>
        <w:t xml:space="preserve">11.3 </w:t>
      </w:r>
      <w:r w:rsidR="008D4B8C">
        <w:rPr>
          <w:rFonts w:ascii="Garamond" w:hAnsi="Garamond"/>
          <w:color w:val="auto"/>
        </w:rPr>
        <w:t xml:space="preserve">   </w:t>
      </w:r>
      <w:r w:rsidR="001965D9" w:rsidRPr="00356BD3">
        <w:rPr>
          <w:rFonts w:ascii="Garamond" w:hAnsi="Garamond"/>
          <w:color w:val="auto"/>
        </w:rPr>
        <w:t>Cadre de Gestion Environnementale et Sociale (CGES)</w:t>
      </w:r>
      <w:bookmarkEnd w:id="1379"/>
    </w:p>
    <w:p w:rsidR="000B7438" w:rsidRPr="00751B59" w:rsidRDefault="000B7438" w:rsidP="00751B59">
      <w:pPr>
        <w:spacing w:line="276" w:lineRule="auto"/>
        <w:jc w:val="both"/>
        <w:rPr>
          <w:rFonts w:ascii="Garamond" w:hAnsi="Garamond"/>
          <w:lang w:val="fr-CA"/>
        </w:rPr>
      </w:pPr>
      <w:r w:rsidRPr="00751B59">
        <w:rPr>
          <w:rFonts w:ascii="Garamond" w:hAnsi="Garamond"/>
          <w:lang w:val="fr-CA"/>
        </w:rPr>
        <w:t xml:space="preserve">En tant qu’outil d’aide à la décision, le </w:t>
      </w:r>
      <w:r w:rsidRPr="00751B59">
        <w:rPr>
          <w:rFonts w:ascii="Garamond" w:hAnsi="Garamond"/>
        </w:rPr>
        <w:t xml:space="preserve">Cadre de Gestion Environnementale et Sociale (CGES), </w:t>
      </w:r>
      <w:r w:rsidRPr="00751B59">
        <w:rPr>
          <w:rFonts w:ascii="Garamond" w:hAnsi="Garamond"/>
          <w:lang w:val="fr-CA"/>
        </w:rPr>
        <w:t xml:space="preserve">traite du cadre dans lequel la gestion des impacts environnementaux du PN-AEUE devra être assurée, en vue de limiter les incidences négatives des investissements prévus sur les ressources naturelles, le cadre de vie et les populations en vue de conférer aux résultats attendus une plus grande durabilité environnementale et une plus grande équité sociale.  Ce cadre : </w:t>
      </w:r>
    </w:p>
    <w:p w:rsidR="000B7438" w:rsidRPr="00751B59" w:rsidRDefault="000B7438" w:rsidP="00751B59">
      <w:pPr>
        <w:spacing w:line="276" w:lineRule="auto"/>
        <w:jc w:val="both"/>
        <w:rPr>
          <w:rFonts w:ascii="Garamond" w:hAnsi="Garamond"/>
          <w:lang w:val="fr-CA"/>
        </w:rPr>
      </w:pPr>
    </w:p>
    <w:p w:rsidR="00AE0D42" w:rsidRPr="00751B59" w:rsidRDefault="000B7438" w:rsidP="00751B59">
      <w:pPr>
        <w:pStyle w:val="Paragraphedeliste"/>
        <w:numPr>
          <w:ilvl w:val="0"/>
          <w:numId w:val="50"/>
        </w:numPr>
        <w:spacing w:after="0"/>
        <w:jc w:val="both"/>
        <w:rPr>
          <w:rFonts w:ascii="Garamond" w:hAnsi="Garamond"/>
          <w:szCs w:val="24"/>
          <w:lang w:val="fr-CA"/>
        </w:rPr>
      </w:pPr>
      <w:r w:rsidRPr="00751B59">
        <w:rPr>
          <w:rFonts w:ascii="Garamond" w:hAnsi="Garamond"/>
          <w:szCs w:val="24"/>
        </w:rPr>
        <w:t>définit les principes d’intégration des questions environnementales et sociales dans la mise en œuvre du PN-AEUE et de son programme d’investissement;</w:t>
      </w:r>
    </w:p>
    <w:p w:rsidR="000B7438" w:rsidRPr="00751B59" w:rsidRDefault="000B7438" w:rsidP="00751B59">
      <w:pPr>
        <w:pStyle w:val="Paragraphedeliste"/>
        <w:spacing w:after="0"/>
        <w:jc w:val="both"/>
        <w:rPr>
          <w:rFonts w:ascii="Garamond" w:hAnsi="Garamond"/>
          <w:szCs w:val="24"/>
          <w:lang w:val="fr-CA"/>
        </w:rPr>
      </w:pPr>
    </w:p>
    <w:p w:rsidR="00AE0D42" w:rsidRPr="00751B59" w:rsidRDefault="000B7438" w:rsidP="00751B59">
      <w:pPr>
        <w:pStyle w:val="Paragraphedeliste"/>
        <w:numPr>
          <w:ilvl w:val="0"/>
          <w:numId w:val="50"/>
        </w:numPr>
        <w:spacing w:after="0"/>
        <w:jc w:val="both"/>
        <w:rPr>
          <w:rFonts w:ascii="Garamond" w:hAnsi="Garamond"/>
          <w:szCs w:val="24"/>
          <w:lang w:val="fr-CA"/>
        </w:rPr>
      </w:pPr>
      <w:r w:rsidRPr="00751B59">
        <w:rPr>
          <w:rFonts w:ascii="Garamond" w:hAnsi="Garamond"/>
          <w:szCs w:val="24"/>
        </w:rPr>
        <w:t>propose les approches, les modalités et les outils pour l’évaluation des impacts environnementaux et sociaux potentiels des actions d’investissement prévus au Programme, les mesures de gestion des impacts environnementaux et sociaux destiner à atténuer les impacts négatifs et bonifier les impacts positifs et compenser les impacts irréversibles et résiduels ; la mise en œuvre, la surveillance et de suivi des mesures de gestion des impacts environnementaux et sociaux ;</w:t>
      </w:r>
    </w:p>
    <w:p w:rsidR="000B7438" w:rsidRPr="00751B59" w:rsidRDefault="000B7438" w:rsidP="00751B59">
      <w:pPr>
        <w:pStyle w:val="Paragraphedeliste"/>
        <w:spacing w:after="0"/>
        <w:jc w:val="both"/>
        <w:rPr>
          <w:rFonts w:ascii="Garamond" w:hAnsi="Garamond"/>
          <w:szCs w:val="24"/>
          <w:lang w:val="fr-CA"/>
        </w:rPr>
      </w:pPr>
    </w:p>
    <w:p w:rsidR="000B7438" w:rsidRPr="00751B59" w:rsidRDefault="000B7438" w:rsidP="00751B59">
      <w:pPr>
        <w:pStyle w:val="Paragraphedeliste"/>
        <w:numPr>
          <w:ilvl w:val="0"/>
          <w:numId w:val="50"/>
        </w:numPr>
        <w:spacing w:after="0"/>
        <w:jc w:val="both"/>
        <w:rPr>
          <w:rFonts w:ascii="Garamond" w:hAnsi="Garamond"/>
          <w:szCs w:val="24"/>
        </w:rPr>
      </w:pPr>
      <w:r w:rsidRPr="00751B59">
        <w:rPr>
          <w:rFonts w:ascii="Garamond" w:hAnsi="Garamond"/>
          <w:szCs w:val="24"/>
        </w:rPr>
        <w:t>aborde le cadre de pilotage du programme permettant de s’assurer de sa durabilité environnementale et de son équité sociale ;</w:t>
      </w:r>
    </w:p>
    <w:p w:rsidR="000B7438" w:rsidRPr="00751B59" w:rsidRDefault="000B7438" w:rsidP="00751B59">
      <w:pPr>
        <w:pStyle w:val="Paragraphedeliste"/>
        <w:jc w:val="both"/>
        <w:rPr>
          <w:rFonts w:ascii="Garamond" w:hAnsi="Garamond"/>
          <w:szCs w:val="24"/>
        </w:rPr>
      </w:pPr>
    </w:p>
    <w:p w:rsidR="00A87B3C" w:rsidRPr="00751B59" w:rsidRDefault="000B7438" w:rsidP="00751B59">
      <w:pPr>
        <w:pStyle w:val="Paragraphedeliste"/>
        <w:numPr>
          <w:ilvl w:val="0"/>
          <w:numId w:val="50"/>
        </w:numPr>
        <w:suppressAutoHyphens/>
        <w:spacing w:before="540" w:after="90"/>
        <w:ind w:left="576" w:hanging="576"/>
        <w:jc w:val="both"/>
        <w:rPr>
          <w:rFonts w:ascii="Garamond" w:hAnsi="Garamond"/>
          <w:szCs w:val="24"/>
        </w:rPr>
      </w:pPr>
      <w:r w:rsidRPr="00751B59">
        <w:rPr>
          <w:rFonts w:ascii="Garamond" w:hAnsi="Garamond"/>
          <w:szCs w:val="24"/>
        </w:rPr>
        <w:t xml:space="preserve">fournit une palette d’outils adaptables aux différentes phases de mise en œuvre du PN-AEUE.  </w:t>
      </w:r>
    </w:p>
    <w:p w:rsidR="00A87B3C" w:rsidRPr="00751B59" w:rsidRDefault="009673E9" w:rsidP="00751B59">
      <w:pPr>
        <w:spacing w:line="276" w:lineRule="auto"/>
        <w:jc w:val="both"/>
        <w:rPr>
          <w:rFonts w:ascii="Garamond" w:hAnsi="Garamond"/>
        </w:rPr>
      </w:pPr>
      <w:r w:rsidRPr="00751B59">
        <w:rPr>
          <w:rFonts w:ascii="Garamond" w:hAnsi="Garamond"/>
        </w:rPr>
        <w:t>De fait</w:t>
      </w:r>
      <w:r w:rsidR="00A87B3C" w:rsidRPr="00751B59">
        <w:rPr>
          <w:rFonts w:ascii="Garamond" w:hAnsi="Garamond"/>
        </w:rPr>
        <w:t>, et en tenant compte du diagnostic établi de la gestion des impacts environnementaux et sociaux des projets de développement en géné</w:t>
      </w:r>
      <w:r w:rsidRPr="00751B59">
        <w:rPr>
          <w:rFonts w:ascii="Garamond" w:hAnsi="Garamond"/>
        </w:rPr>
        <w:t>ral au Burkina Faso et du PN-AEUE</w:t>
      </w:r>
      <w:r w:rsidR="00A87B3C" w:rsidRPr="00751B59">
        <w:rPr>
          <w:rFonts w:ascii="Garamond" w:hAnsi="Garamond"/>
        </w:rPr>
        <w:t xml:space="preserve"> en particulier, le Cadre de Gestion Environnementale et Sociale (CGES) a </w:t>
      </w:r>
      <w:r w:rsidR="00827F7B" w:rsidRPr="00751B59">
        <w:rPr>
          <w:rFonts w:ascii="Garamond" w:hAnsi="Garamond"/>
        </w:rPr>
        <w:t>r</w:t>
      </w:r>
      <w:r w:rsidR="00A87B3C" w:rsidRPr="00751B59">
        <w:rPr>
          <w:rFonts w:ascii="Garamond" w:hAnsi="Garamond"/>
        </w:rPr>
        <w:t>appelé l’état des lieux de la gestion des impacts environnementaux et sociaux des projets et programmes de déve</w:t>
      </w:r>
      <w:r w:rsidRPr="00751B59">
        <w:rPr>
          <w:rFonts w:ascii="Garamond" w:hAnsi="Garamond"/>
        </w:rPr>
        <w:t xml:space="preserve">loppement au Burkina Faso, </w:t>
      </w:r>
      <w:r w:rsidR="00827F7B" w:rsidRPr="00751B59">
        <w:rPr>
          <w:rFonts w:ascii="Garamond" w:hAnsi="Garamond"/>
        </w:rPr>
        <w:t>r</w:t>
      </w:r>
      <w:r w:rsidR="00A87B3C" w:rsidRPr="00751B59">
        <w:rPr>
          <w:rFonts w:ascii="Garamond" w:hAnsi="Garamond"/>
        </w:rPr>
        <w:t xml:space="preserve">appelé le </w:t>
      </w:r>
      <w:r w:rsidR="00A87B3C" w:rsidRPr="00751B59">
        <w:rPr>
          <w:rFonts w:ascii="Garamond" w:hAnsi="Garamond"/>
        </w:rPr>
        <w:lastRenderedPageBreak/>
        <w:t xml:space="preserve">cadre politique et légal en vigueur en matière de protection de l’environnement, d’évaluation et de gestion des impacts des activités de développement sur le milieu. </w:t>
      </w:r>
      <w:r w:rsidR="008D4B8C">
        <w:rPr>
          <w:rFonts w:ascii="Garamond" w:hAnsi="Garamond"/>
        </w:rPr>
        <w:t xml:space="preserve"> </w:t>
      </w:r>
      <w:r w:rsidR="00A87B3C" w:rsidRPr="00751B59">
        <w:rPr>
          <w:rFonts w:ascii="Garamond" w:hAnsi="Garamond"/>
        </w:rPr>
        <w:t>Il s’est ensuite attaché à développer :</w:t>
      </w:r>
    </w:p>
    <w:p w:rsidR="00A87B3C" w:rsidRPr="00751B59" w:rsidRDefault="00A87B3C" w:rsidP="008D4B8C">
      <w:pPr>
        <w:pStyle w:val="Paragraphedeliste"/>
        <w:widowControl w:val="0"/>
        <w:numPr>
          <w:ilvl w:val="0"/>
          <w:numId w:val="141"/>
        </w:numPr>
        <w:spacing w:after="60"/>
        <w:ind w:left="851" w:hanging="284"/>
        <w:contextualSpacing w:val="0"/>
        <w:jc w:val="both"/>
        <w:rPr>
          <w:rFonts w:ascii="Garamond" w:hAnsi="Garamond"/>
          <w:szCs w:val="24"/>
          <w:lang w:eastAsia="fr-FR"/>
        </w:rPr>
      </w:pPr>
      <w:r w:rsidRPr="00751B59">
        <w:rPr>
          <w:rFonts w:ascii="Garamond" w:hAnsi="Garamond"/>
          <w:szCs w:val="24"/>
          <w:lang w:eastAsia="fr-FR"/>
        </w:rPr>
        <w:t>Les principes d’intégration des questions environnementales et sociales</w:t>
      </w:r>
      <w:r w:rsidR="009673E9" w:rsidRPr="00751B59">
        <w:rPr>
          <w:rFonts w:ascii="Garamond" w:hAnsi="Garamond"/>
          <w:szCs w:val="24"/>
          <w:lang w:eastAsia="fr-FR"/>
        </w:rPr>
        <w:t xml:space="preserve"> dans la mise en œuvre du PN-AEUE </w:t>
      </w:r>
      <w:r w:rsidRPr="00751B59">
        <w:rPr>
          <w:rFonts w:ascii="Garamond" w:hAnsi="Garamond"/>
          <w:szCs w:val="24"/>
          <w:lang w:eastAsia="fr-FR"/>
        </w:rPr>
        <w:t>et de son progra</w:t>
      </w:r>
      <w:r w:rsidR="009673E9" w:rsidRPr="00751B59">
        <w:rPr>
          <w:rFonts w:ascii="Garamond" w:hAnsi="Garamond"/>
          <w:szCs w:val="24"/>
          <w:lang w:eastAsia="fr-FR"/>
        </w:rPr>
        <w:t xml:space="preserve">mme opérationnel en général et </w:t>
      </w:r>
      <w:r w:rsidRPr="00751B59">
        <w:rPr>
          <w:rFonts w:ascii="Garamond" w:hAnsi="Garamond"/>
          <w:szCs w:val="24"/>
          <w:lang w:eastAsia="fr-FR"/>
        </w:rPr>
        <w:t>e</w:t>
      </w:r>
      <w:r w:rsidR="009673E9" w:rsidRPr="00751B59">
        <w:rPr>
          <w:rFonts w:ascii="Garamond" w:hAnsi="Garamond"/>
          <w:szCs w:val="24"/>
          <w:lang w:eastAsia="fr-FR"/>
        </w:rPr>
        <w:t>n</w:t>
      </w:r>
      <w:r w:rsidRPr="00751B59">
        <w:rPr>
          <w:rFonts w:ascii="Garamond" w:hAnsi="Garamond"/>
          <w:szCs w:val="24"/>
          <w:lang w:eastAsia="fr-FR"/>
        </w:rPr>
        <w:t xml:space="preserve"> particulier dans tout le cycle des projets qui seront identifiés, formulés et mis en œuvre ;</w:t>
      </w:r>
    </w:p>
    <w:p w:rsidR="00A87B3C" w:rsidRPr="00751B59" w:rsidRDefault="00A87B3C" w:rsidP="008D4B8C">
      <w:pPr>
        <w:pStyle w:val="Paragraphedeliste"/>
        <w:widowControl w:val="0"/>
        <w:numPr>
          <w:ilvl w:val="0"/>
          <w:numId w:val="141"/>
        </w:numPr>
        <w:spacing w:after="60"/>
        <w:ind w:left="851" w:hanging="284"/>
        <w:contextualSpacing w:val="0"/>
        <w:jc w:val="both"/>
        <w:rPr>
          <w:rFonts w:ascii="Garamond" w:hAnsi="Garamond"/>
          <w:szCs w:val="24"/>
          <w:lang w:eastAsia="fr-FR"/>
        </w:rPr>
      </w:pPr>
      <w:r w:rsidRPr="00751B59">
        <w:rPr>
          <w:rFonts w:ascii="Garamond" w:hAnsi="Garamond"/>
          <w:szCs w:val="24"/>
          <w:lang w:eastAsia="fr-FR"/>
        </w:rPr>
        <w:t xml:space="preserve">Les mécanismes, modalités et outils d’évaluation des impacts (le cas échéant) potentiels des projets et activités prévues au Programme sur le milieu biophysique et humain ; </w:t>
      </w:r>
    </w:p>
    <w:p w:rsidR="00A87B3C" w:rsidRPr="00751B59" w:rsidRDefault="00A87B3C" w:rsidP="008D4B8C">
      <w:pPr>
        <w:pStyle w:val="Paragraphedeliste"/>
        <w:widowControl w:val="0"/>
        <w:numPr>
          <w:ilvl w:val="0"/>
          <w:numId w:val="141"/>
        </w:numPr>
        <w:spacing w:after="60"/>
        <w:ind w:left="851" w:hanging="284"/>
        <w:contextualSpacing w:val="0"/>
        <w:jc w:val="both"/>
        <w:rPr>
          <w:rFonts w:ascii="Garamond" w:hAnsi="Garamond"/>
          <w:szCs w:val="24"/>
          <w:lang w:eastAsia="fr-FR"/>
        </w:rPr>
      </w:pPr>
      <w:r w:rsidRPr="00751B59">
        <w:rPr>
          <w:rFonts w:ascii="Garamond" w:hAnsi="Garamond"/>
          <w:szCs w:val="24"/>
          <w:lang w:eastAsia="fr-FR"/>
        </w:rPr>
        <w:t xml:space="preserve">Les mécanismes, modalités et outils de mise en œuvre, de surveillance et de suivi des mesures d’atténuation ou de compensation desdits impacts ; </w:t>
      </w:r>
    </w:p>
    <w:p w:rsidR="00A87B3C" w:rsidRPr="00751B59" w:rsidRDefault="00A87B3C" w:rsidP="008D4B8C">
      <w:pPr>
        <w:pStyle w:val="Paragraphedeliste"/>
        <w:widowControl w:val="0"/>
        <w:numPr>
          <w:ilvl w:val="0"/>
          <w:numId w:val="141"/>
        </w:numPr>
        <w:spacing w:after="60"/>
        <w:ind w:left="851" w:hanging="284"/>
        <w:contextualSpacing w:val="0"/>
        <w:jc w:val="both"/>
        <w:rPr>
          <w:rFonts w:ascii="Garamond" w:hAnsi="Garamond"/>
          <w:szCs w:val="24"/>
          <w:lang w:eastAsia="fr-FR"/>
        </w:rPr>
      </w:pPr>
      <w:r w:rsidRPr="00751B59">
        <w:rPr>
          <w:rFonts w:ascii="Garamond" w:hAnsi="Garamond"/>
          <w:szCs w:val="24"/>
          <w:lang w:eastAsia="fr-FR"/>
        </w:rPr>
        <w:t>Les modalités d’évaluation des coûts environnementaux et sociaux applicables au</w:t>
      </w:r>
      <w:r w:rsidR="009673E9" w:rsidRPr="00751B59">
        <w:rPr>
          <w:rFonts w:ascii="Garamond" w:hAnsi="Garamond"/>
          <w:szCs w:val="24"/>
          <w:lang w:eastAsia="fr-FR"/>
        </w:rPr>
        <w:t>x activités et projets du PN-AEUE</w:t>
      </w:r>
      <w:r w:rsidRPr="00751B59">
        <w:rPr>
          <w:rFonts w:ascii="Garamond" w:hAnsi="Garamond"/>
          <w:szCs w:val="24"/>
          <w:lang w:eastAsia="fr-FR"/>
        </w:rPr>
        <w:t xml:space="preserve"> ; </w:t>
      </w:r>
    </w:p>
    <w:p w:rsidR="00A87B3C" w:rsidRPr="00751B59" w:rsidRDefault="00A87B3C" w:rsidP="008D4B8C">
      <w:pPr>
        <w:pStyle w:val="Paragraphedeliste"/>
        <w:widowControl w:val="0"/>
        <w:numPr>
          <w:ilvl w:val="0"/>
          <w:numId w:val="141"/>
        </w:numPr>
        <w:spacing w:after="60"/>
        <w:ind w:left="851" w:hanging="284"/>
        <w:contextualSpacing w:val="0"/>
        <w:jc w:val="both"/>
        <w:rPr>
          <w:rFonts w:ascii="Garamond" w:hAnsi="Garamond"/>
          <w:szCs w:val="24"/>
          <w:lang w:eastAsia="fr-FR"/>
        </w:rPr>
      </w:pPr>
      <w:r w:rsidRPr="00751B59">
        <w:rPr>
          <w:rFonts w:ascii="Garamond" w:hAnsi="Garamond"/>
          <w:szCs w:val="24"/>
          <w:lang w:eastAsia="fr-FR"/>
        </w:rPr>
        <w:t xml:space="preserve">Les arrangements institutionnels et de pilotage du programme qui permettront  d’une part de suivre (i) l’ensemble des impacts environnementaux et sociaux du Programme, (ii) la mise en œuvre des mesures de gestion desdits impacts et d’autre part de  s’assurer de la durabilité environnementale et de équité sociale du Programme dans son ensemble.   </w:t>
      </w:r>
    </w:p>
    <w:p w:rsidR="00A87B3C" w:rsidRPr="00751B59" w:rsidRDefault="00A87B3C" w:rsidP="00356BD3">
      <w:pPr>
        <w:spacing w:before="100" w:beforeAutospacing="1" w:line="276" w:lineRule="auto"/>
        <w:jc w:val="both"/>
        <w:rPr>
          <w:rFonts w:ascii="Garamond" w:hAnsi="Garamond"/>
        </w:rPr>
      </w:pPr>
      <w:r w:rsidRPr="00751B59">
        <w:rPr>
          <w:rFonts w:ascii="Garamond" w:hAnsi="Garamond"/>
        </w:rPr>
        <w:t>Au total, et dans l’impossibilité au stade d’un Cadre de Gestion Environnementale et Sociale, de chiffrer les coûts de g</w:t>
      </w:r>
      <w:r w:rsidR="009673E9" w:rsidRPr="00751B59">
        <w:rPr>
          <w:rFonts w:ascii="Garamond" w:hAnsi="Garamond"/>
        </w:rPr>
        <w:t>estion des impacts E&amp;S du PN-AEUE</w:t>
      </w:r>
      <w:r w:rsidRPr="00751B59">
        <w:rPr>
          <w:rFonts w:ascii="Garamond" w:hAnsi="Garamond"/>
        </w:rPr>
        <w:t xml:space="preserve">.  Le rapport, en s’appuyant sur certaines bonnes pratiques internationales déjà appliquées au Burkina Faso, a estimé que les coûts environnementaux (études et mise en œuvre des PGES/PAR) des projets d’infrastructures et de développement en milieu rural peuvent être compris dans une fourchette allant de 5% à 12% du coût des investissements, ce taux variant selon l’importance des impacts sociaux, en particulier ceux susceptibles d’engendrer une réinstallation involontaire de personnes affectées par les projets. </w:t>
      </w:r>
    </w:p>
    <w:p w:rsidR="008D4B8C" w:rsidRDefault="008D4B8C" w:rsidP="00751B59">
      <w:pPr>
        <w:spacing w:line="276" w:lineRule="auto"/>
        <w:jc w:val="both"/>
        <w:rPr>
          <w:rFonts w:ascii="Garamond" w:hAnsi="Garamond"/>
        </w:rPr>
      </w:pPr>
    </w:p>
    <w:p w:rsidR="00A87B3C" w:rsidRPr="00751B59" w:rsidRDefault="00A87B3C" w:rsidP="00751B59">
      <w:pPr>
        <w:spacing w:line="276" w:lineRule="auto"/>
        <w:jc w:val="both"/>
        <w:rPr>
          <w:rFonts w:ascii="Garamond" w:hAnsi="Garamond"/>
        </w:rPr>
      </w:pPr>
      <w:r w:rsidRPr="00751B59">
        <w:rPr>
          <w:rFonts w:ascii="Garamond" w:hAnsi="Garamond"/>
        </w:rPr>
        <w:t>C’est donc sur cette base que les coûts environnementaux et sociaux budgé</w:t>
      </w:r>
      <w:r w:rsidR="009673E9" w:rsidRPr="00751B59">
        <w:rPr>
          <w:rFonts w:ascii="Garamond" w:hAnsi="Garamond"/>
        </w:rPr>
        <w:t>tisés dans le document du PN-AEUE</w:t>
      </w:r>
      <w:r w:rsidRPr="00751B59">
        <w:rPr>
          <w:rFonts w:ascii="Garamond" w:hAnsi="Garamond"/>
        </w:rPr>
        <w:t xml:space="preserve"> à l’horizon </w:t>
      </w:r>
      <w:r w:rsidR="008D4B8C">
        <w:rPr>
          <w:rFonts w:ascii="Garamond" w:hAnsi="Garamond"/>
        </w:rPr>
        <w:t>2030 dans la ligne budgétaire «</w:t>
      </w:r>
      <w:r w:rsidRPr="00751B59">
        <w:rPr>
          <w:rFonts w:ascii="Garamond" w:hAnsi="Garamond"/>
        </w:rPr>
        <w:t>études et cadre de gestion environnementales et</w:t>
      </w:r>
      <w:r w:rsidR="009673E9" w:rsidRPr="00751B59">
        <w:rPr>
          <w:rFonts w:ascii="Garamond" w:hAnsi="Garamond"/>
        </w:rPr>
        <w:t xml:space="preserve"> sociales» ont été évalués à 5</w:t>
      </w:r>
      <w:r w:rsidRPr="00751B59">
        <w:rPr>
          <w:rFonts w:ascii="Garamond" w:hAnsi="Garamond"/>
        </w:rPr>
        <w:t xml:space="preserve">% des investissements. Ce qui correspond à un coût total d’environ </w:t>
      </w:r>
      <w:r w:rsidR="00827F7B">
        <w:rPr>
          <w:rFonts w:ascii="Garamond" w:hAnsi="Garamond"/>
        </w:rPr>
        <w:t>49</w:t>
      </w:r>
      <w:r w:rsidRPr="00751B59">
        <w:rPr>
          <w:rFonts w:ascii="Garamond" w:hAnsi="Garamond"/>
        </w:rPr>
        <w:t xml:space="preserve"> milliards FCFA. Ce montant, qui correspond </w:t>
      </w:r>
      <w:r w:rsidR="009673E9" w:rsidRPr="00751B59">
        <w:rPr>
          <w:rFonts w:ascii="Garamond" w:hAnsi="Garamond"/>
        </w:rPr>
        <w:t>une</w:t>
      </w:r>
      <w:r w:rsidRPr="00751B59">
        <w:rPr>
          <w:rFonts w:ascii="Garamond" w:hAnsi="Garamond"/>
        </w:rPr>
        <w:t xml:space="preserve"> tranche de la fourchette proposée en lien avec les bonnes pratiques internationales applicables au Burkina Faso, devra être actualisé en cas de besoin au moment de l’évaluation environnementale et sociale appliquée à tous les projets à formuler et à mettre en œuvre. </w:t>
      </w:r>
    </w:p>
    <w:p w:rsidR="00A87B3C" w:rsidRDefault="00A87B3C" w:rsidP="00751B59">
      <w:pPr>
        <w:spacing w:line="276" w:lineRule="auto"/>
        <w:jc w:val="both"/>
        <w:rPr>
          <w:rFonts w:ascii="Garamond" w:hAnsi="Garamond"/>
        </w:rPr>
      </w:pPr>
      <w:r w:rsidRPr="00751B59">
        <w:rPr>
          <w:rFonts w:ascii="Garamond" w:hAnsi="Garamond"/>
        </w:rPr>
        <w:t>Enfin, le CGES fournit, à titre d’exemple, un grand nombre d’outils tirés de l’expérience burkinabè, dont les acteurs pourront utilement se servir, en les adaptant à chaque étape du cycle des projets et actions entrant</w:t>
      </w:r>
      <w:r w:rsidR="009673E9" w:rsidRPr="00751B59">
        <w:rPr>
          <w:rFonts w:ascii="Garamond" w:hAnsi="Garamond"/>
        </w:rPr>
        <w:t xml:space="preserve"> dans la mise en œuvre du PN-AEUE</w:t>
      </w:r>
      <w:r w:rsidRPr="00751B59">
        <w:rPr>
          <w:rFonts w:ascii="Garamond" w:hAnsi="Garamond"/>
        </w:rPr>
        <w:t xml:space="preserve">.  </w:t>
      </w:r>
    </w:p>
    <w:p w:rsidR="00510F9E" w:rsidRPr="00491FE1" w:rsidRDefault="00510F9E" w:rsidP="00751B59">
      <w:pPr>
        <w:jc w:val="both"/>
        <w:rPr>
          <w:lang w:val="fr-BE" w:eastAsia="en-US"/>
        </w:rPr>
      </w:pPr>
    </w:p>
    <w:p w:rsidR="00D435A1" w:rsidRDefault="00D435A1" w:rsidP="00D435A1">
      <w:pPr>
        <w:tabs>
          <w:tab w:val="left" w:pos="5970"/>
        </w:tabs>
        <w:spacing w:after="200" w:line="276" w:lineRule="auto"/>
        <w:rPr>
          <w:rFonts w:ascii="Garamond" w:hAnsi="Garamond"/>
          <w:b/>
          <w:sz w:val="28"/>
          <w:szCs w:val="28"/>
          <w:lang w:val="fr-BE"/>
        </w:rPr>
      </w:pPr>
      <w:r>
        <w:rPr>
          <w:rFonts w:ascii="Garamond" w:hAnsi="Garamond"/>
          <w:b/>
          <w:sz w:val="28"/>
          <w:szCs w:val="28"/>
          <w:lang w:val="fr-BE"/>
        </w:rPr>
        <w:tab/>
      </w:r>
    </w:p>
    <w:p w:rsidR="006A29F0" w:rsidRPr="00D435A1" w:rsidRDefault="00D435A1" w:rsidP="00D435A1">
      <w:pPr>
        <w:tabs>
          <w:tab w:val="left" w:pos="5970"/>
        </w:tabs>
        <w:rPr>
          <w:rFonts w:ascii="Garamond" w:hAnsi="Garamond"/>
          <w:sz w:val="28"/>
          <w:szCs w:val="28"/>
          <w:lang w:val="fr-BE"/>
        </w:rPr>
        <w:sectPr w:rsidR="006A29F0" w:rsidRPr="00D435A1" w:rsidSect="009442AF">
          <w:pgSz w:w="11906" w:h="16838" w:code="9"/>
          <w:pgMar w:top="1134" w:right="1134" w:bottom="1418" w:left="851" w:header="708" w:footer="709" w:gutter="0"/>
          <w:cols w:space="708"/>
          <w:docGrid w:linePitch="360"/>
        </w:sectPr>
      </w:pPr>
      <w:r>
        <w:rPr>
          <w:rFonts w:ascii="Garamond" w:hAnsi="Garamond"/>
          <w:sz w:val="28"/>
          <w:szCs w:val="28"/>
          <w:lang w:val="fr-BE"/>
        </w:rPr>
        <w:tab/>
      </w:r>
    </w:p>
    <w:p w:rsidR="004451D4" w:rsidRDefault="004451D4">
      <w:pPr>
        <w:spacing w:after="200" w:line="276" w:lineRule="auto"/>
        <w:rPr>
          <w:rFonts w:ascii="Garamond" w:hAnsi="Garamond"/>
          <w:b/>
          <w:sz w:val="28"/>
          <w:szCs w:val="28"/>
          <w:lang w:val="fr-BE"/>
        </w:rPr>
      </w:pPr>
    </w:p>
    <w:p w:rsidR="006A29F0" w:rsidRDefault="006A29F0">
      <w:pPr>
        <w:spacing w:after="200" w:line="276" w:lineRule="auto"/>
        <w:rPr>
          <w:rFonts w:ascii="Garamond" w:hAnsi="Garamond"/>
          <w:b/>
          <w:sz w:val="28"/>
          <w:szCs w:val="28"/>
          <w:lang w:val="fr-BE"/>
        </w:rPr>
      </w:pPr>
    </w:p>
    <w:p w:rsidR="006A29F0" w:rsidRDefault="006A29F0">
      <w:pPr>
        <w:spacing w:after="200" w:line="276" w:lineRule="auto"/>
        <w:rPr>
          <w:rFonts w:ascii="Garamond" w:hAnsi="Garamond"/>
          <w:b/>
          <w:sz w:val="28"/>
          <w:szCs w:val="28"/>
          <w:lang w:val="fr-BE"/>
        </w:rPr>
      </w:pPr>
    </w:p>
    <w:p w:rsidR="006E5D8F" w:rsidRDefault="006E5D8F">
      <w:pPr>
        <w:spacing w:after="200" w:line="276" w:lineRule="auto"/>
        <w:rPr>
          <w:rFonts w:ascii="Garamond" w:hAnsi="Garamond"/>
          <w:b/>
          <w:sz w:val="28"/>
          <w:szCs w:val="28"/>
          <w:lang w:val="fr-BE"/>
        </w:rPr>
      </w:pPr>
    </w:p>
    <w:p w:rsidR="006E5D8F" w:rsidRDefault="006E5D8F">
      <w:pPr>
        <w:spacing w:after="200" w:line="276" w:lineRule="auto"/>
        <w:rPr>
          <w:rFonts w:ascii="Garamond" w:hAnsi="Garamond"/>
          <w:b/>
          <w:sz w:val="28"/>
          <w:szCs w:val="28"/>
          <w:lang w:val="fr-BE"/>
        </w:rPr>
      </w:pPr>
    </w:p>
    <w:p w:rsidR="006E5D8F" w:rsidRDefault="006E5D8F">
      <w:pPr>
        <w:spacing w:after="200" w:line="276" w:lineRule="auto"/>
        <w:rPr>
          <w:rFonts w:ascii="Garamond" w:hAnsi="Garamond"/>
          <w:b/>
          <w:sz w:val="28"/>
          <w:szCs w:val="28"/>
          <w:lang w:val="fr-BE"/>
        </w:rPr>
      </w:pPr>
    </w:p>
    <w:p w:rsidR="006E5D8F" w:rsidRDefault="006E5D8F">
      <w:pPr>
        <w:spacing w:after="200" w:line="276" w:lineRule="auto"/>
        <w:rPr>
          <w:rFonts w:ascii="Garamond" w:hAnsi="Garamond"/>
          <w:b/>
          <w:sz w:val="28"/>
          <w:szCs w:val="28"/>
          <w:lang w:val="fr-BE"/>
        </w:rPr>
      </w:pPr>
    </w:p>
    <w:p w:rsidR="006E5D8F" w:rsidRDefault="006E5D8F">
      <w:pPr>
        <w:spacing w:after="200" w:line="276" w:lineRule="auto"/>
        <w:rPr>
          <w:rFonts w:ascii="Garamond" w:hAnsi="Garamond"/>
          <w:b/>
          <w:sz w:val="28"/>
          <w:szCs w:val="28"/>
          <w:lang w:val="fr-BE"/>
        </w:rPr>
      </w:pPr>
    </w:p>
    <w:p w:rsidR="006E5D8F" w:rsidRDefault="006E5D8F">
      <w:pPr>
        <w:spacing w:after="200" w:line="276" w:lineRule="auto"/>
        <w:rPr>
          <w:rFonts w:ascii="Garamond" w:hAnsi="Garamond"/>
          <w:b/>
          <w:sz w:val="28"/>
          <w:szCs w:val="28"/>
          <w:lang w:val="fr-BE"/>
        </w:rPr>
      </w:pPr>
    </w:p>
    <w:p w:rsidR="006E5D8F" w:rsidRDefault="006E5D8F">
      <w:pPr>
        <w:spacing w:after="200" w:line="276" w:lineRule="auto"/>
        <w:rPr>
          <w:rFonts w:ascii="Garamond" w:hAnsi="Garamond"/>
          <w:b/>
          <w:sz w:val="28"/>
          <w:szCs w:val="28"/>
          <w:lang w:val="fr-BE"/>
        </w:rPr>
      </w:pPr>
    </w:p>
    <w:p w:rsidR="006E5D8F" w:rsidRPr="00FF32D5" w:rsidRDefault="006E5D8F" w:rsidP="006E5D8F">
      <w:pPr>
        <w:pStyle w:val="Titre1"/>
        <w:keepLines w:val="0"/>
        <w:pBdr>
          <w:bottom w:val="single" w:sz="12" w:space="1" w:color="008080"/>
        </w:pBdr>
        <w:tabs>
          <w:tab w:val="left" w:pos="567"/>
        </w:tabs>
        <w:spacing w:before="0" w:after="120" w:line="240" w:lineRule="auto"/>
        <w:ind w:left="709" w:hanging="709"/>
        <w:jc w:val="center"/>
        <w:rPr>
          <w:sz w:val="56"/>
          <w:lang w:val="fr-BE" w:eastAsia="en-US"/>
        </w:rPr>
      </w:pPr>
      <w:bookmarkStart w:id="1380" w:name="_Toc454886567"/>
      <w:r w:rsidRPr="00751B59">
        <w:rPr>
          <w:color w:val="auto"/>
          <w:sz w:val="56"/>
          <w:lang w:val="fr-BE" w:eastAsia="en-US"/>
        </w:rPr>
        <w:t>ANNEXE</w:t>
      </w:r>
      <w:r>
        <w:rPr>
          <w:color w:val="auto"/>
          <w:sz w:val="56"/>
          <w:lang w:val="fr-BE" w:eastAsia="en-US"/>
        </w:rPr>
        <w:t>S</w:t>
      </w:r>
      <w:bookmarkEnd w:id="1380"/>
    </w:p>
    <w:p w:rsidR="006E5D8F" w:rsidRDefault="006E5D8F">
      <w:pPr>
        <w:spacing w:after="200" w:line="276" w:lineRule="auto"/>
        <w:rPr>
          <w:rFonts w:ascii="Garamond" w:hAnsi="Garamond"/>
          <w:b/>
          <w:sz w:val="28"/>
          <w:szCs w:val="28"/>
          <w:lang w:val="fr-BE"/>
        </w:rPr>
      </w:pPr>
    </w:p>
    <w:p w:rsidR="004451D4" w:rsidRDefault="004451D4">
      <w:pPr>
        <w:spacing w:after="200" w:line="276" w:lineRule="auto"/>
        <w:rPr>
          <w:rFonts w:ascii="Garamond" w:hAnsi="Garamond"/>
          <w:b/>
          <w:sz w:val="28"/>
          <w:szCs w:val="28"/>
          <w:lang w:val="fr-BE"/>
        </w:rPr>
      </w:pPr>
    </w:p>
    <w:p w:rsidR="004451D4" w:rsidRDefault="004451D4">
      <w:pPr>
        <w:spacing w:after="200" w:line="276" w:lineRule="auto"/>
        <w:rPr>
          <w:rFonts w:ascii="Garamond" w:hAnsi="Garamond"/>
          <w:b/>
          <w:sz w:val="28"/>
          <w:szCs w:val="28"/>
          <w:lang w:val="fr-BE"/>
        </w:rPr>
      </w:pPr>
    </w:p>
    <w:p w:rsidR="004451D4" w:rsidRDefault="004451D4">
      <w:pPr>
        <w:spacing w:after="200" w:line="276" w:lineRule="auto"/>
        <w:rPr>
          <w:rFonts w:ascii="Garamond" w:hAnsi="Garamond"/>
          <w:b/>
          <w:sz w:val="28"/>
          <w:szCs w:val="28"/>
          <w:lang w:val="fr-BE"/>
        </w:rPr>
      </w:pPr>
    </w:p>
    <w:p w:rsidR="004451D4" w:rsidRDefault="004451D4">
      <w:pPr>
        <w:spacing w:after="200" w:line="276" w:lineRule="auto"/>
        <w:rPr>
          <w:rFonts w:ascii="Garamond" w:hAnsi="Garamond"/>
          <w:b/>
          <w:sz w:val="28"/>
          <w:szCs w:val="28"/>
          <w:lang w:val="fr-BE"/>
        </w:rPr>
      </w:pPr>
    </w:p>
    <w:p w:rsidR="004451D4" w:rsidRDefault="004451D4">
      <w:pPr>
        <w:spacing w:after="200" w:line="276" w:lineRule="auto"/>
        <w:rPr>
          <w:rFonts w:ascii="Garamond" w:hAnsi="Garamond"/>
          <w:b/>
          <w:sz w:val="28"/>
          <w:szCs w:val="28"/>
          <w:lang w:val="fr-BE"/>
        </w:rPr>
      </w:pPr>
    </w:p>
    <w:p w:rsidR="004451D4" w:rsidRDefault="004451D4">
      <w:pPr>
        <w:spacing w:after="200" w:line="276" w:lineRule="auto"/>
        <w:rPr>
          <w:rFonts w:ascii="Garamond" w:hAnsi="Garamond"/>
          <w:b/>
          <w:sz w:val="28"/>
          <w:szCs w:val="28"/>
          <w:lang w:val="fr-BE"/>
        </w:rPr>
      </w:pPr>
    </w:p>
    <w:p w:rsidR="004451D4" w:rsidRDefault="004451D4">
      <w:pPr>
        <w:spacing w:after="200" w:line="276" w:lineRule="auto"/>
        <w:rPr>
          <w:rFonts w:ascii="Garamond" w:hAnsi="Garamond"/>
          <w:b/>
          <w:sz w:val="28"/>
          <w:szCs w:val="28"/>
          <w:lang w:val="fr-BE"/>
        </w:rPr>
      </w:pPr>
    </w:p>
    <w:p w:rsidR="004451D4" w:rsidRDefault="004451D4">
      <w:pPr>
        <w:spacing w:after="200" w:line="276" w:lineRule="auto"/>
        <w:rPr>
          <w:rFonts w:ascii="Garamond" w:hAnsi="Garamond"/>
          <w:b/>
          <w:sz w:val="28"/>
          <w:szCs w:val="28"/>
          <w:lang w:val="fr-BE"/>
        </w:rPr>
      </w:pPr>
    </w:p>
    <w:p w:rsidR="004451D4" w:rsidRDefault="004451D4">
      <w:pPr>
        <w:spacing w:after="200" w:line="276" w:lineRule="auto"/>
        <w:rPr>
          <w:rFonts w:ascii="Garamond" w:hAnsi="Garamond"/>
          <w:b/>
          <w:sz w:val="28"/>
          <w:szCs w:val="28"/>
          <w:lang w:val="fr-BE"/>
        </w:rPr>
      </w:pPr>
    </w:p>
    <w:p w:rsidR="004451D4" w:rsidRDefault="004451D4">
      <w:pPr>
        <w:spacing w:after="200" w:line="276" w:lineRule="auto"/>
        <w:rPr>
          <w:rFonts w:ascii="Garamond" w:hAnsi="Garamond"/>
          <w:b/>
          <w:sz w:val="28"/>
          <w:szCs w:val="28"/>
          <w:lang w:val="fr-BE"/>
        </w:rPr>
      </w:pPr>
    </w:p>
    <w:p w:rsidR="004451D4" w:rsidRDefault="004451D4">
      <w:pPr>
        <w:spacing w:after="200" w:line="276" w:lineRule="auto"/>
        <w:rPr>
          <w:rFonts w:ascii="Garamond" w:hAnsi="Garamond"/>
          <w:b/>
          <w:sz w:val="28"/>
          <w:szCs w:val="28"/>
          <w:lang w:val="fr-BE"/>
        </w:rPr>
      </w:pPr>
    </w:p>
    <w:p w:rsidR="008D4B8C" w:rsidRDefault="008D4B8C">
      <w:pPr>
        <w:spacing w:after="200" w:line="276" w:lineRule="auto"/>
        <w:rPr>
          <w:rFonts w:ascii="Garamond" w:hAnsi="Garamond"/>
          <w:b/>
          <w:sz w:val="28"/>
          <w:szCs w:val="28"/>
          <w:lang w:val="fr-BE"/>
        </w:rPr>
      </w:pPr>
    </w:p>
    <w:p w:rsidR="004451D4" w:rsidRDefault="004451D4">
      <w:pPr>
        <w:spacing w:after="200" w:line="276" w:lineRule="auto"/>
        <w:rPr>
          <w:rFonts w:ascii="Garamond" w:hAnsi="Garamond"/>
          <w:b/>
          <w:sz w:val="28"/>
          <w:szCs w:val="28"/>
          <w:lang w:val="fr-BE"/>
        </w:rPr>
      </w:pPr>
    </w:p>
    <w:p w:rsidR="004451D4" w:rsidRDefault="004451D4">
      <w:pPr>
        <w:spacing w:after="200" w:line="276" w:lineRule="auto"/>
        <w:rPr>
          <w:rFonts w:ascii="Garamond" w:hAnsi="Garamond"/>
          <w:b/>
          <w:sz w:val="28"/>
          <w:szCs w:val="28"/>
          <w:lang w:val="fr-BE"/>
        </w:rPr>
      </w:pPr>
    </w:p>
    <w:p w:rsidR="002C0404" w:rsidRPr="00356BD3" w:rsidRDefault="002C0404" w:rsidP="008D4B8C">
      <w:pPr>
        <w:pStyle w:val="Titre2"/>
        <w:keepNext w:val="0"/>
        <w:keepLines w:val="0"/>
        <w:tabs>
          <w:tab w:val="num" w:pos="851"/>
        </w:tabs>
        <w:spacing w:before="0" w:line="240" w:lineRule="auto"/>
        <w:ind w:left="851" w:hanging="851"/>
        <w:jc w:val="center"/>
        <w:rPr>
          <w:rFonts w:ascii="Garamond" w:hAnsi="Garamond"/>
          <w:color w:val="auto"/>
        </w:rPr>
      </w:pPr>
      <w:bookmarkStart w:id="1381" w:name="_Toc454886568"/>
      <w:r w:rsidRPr="00356BD3">
        <w:rPr>
          <w:rFonts w:ascii="Garamond" w:hAnsi="Garamond"/>
          <w:color w:val="auto"/>
        </w:rPr>
        <w:t>Annexe 1 : Fiches d’action</w:t>
      </w:r>
      <w:bookmarkEnd w:id="1381"/>
    </w:p>
    <w:p w:rsidR="002C0404" w:rsidRPr="008D4B8C" w:rsidRDefault="002C0404" w:rsidP="00751B59">
      <w:pPr>
        <w:jc w:val="both"/>
        <w:rPr>
          <w:rFonts w:ascii="Calibri" w:hAnsi="Calibri"/>
          <w:b/>
          <w:bCs/>
          <w:lang w:val="fr-BE" w:eastAsia="en-US"/>
        </w:rPr>
      </w:pPr>
    </w:p>
    <w:p w:rsidR="003C5E19" w:rsidRPr="008D4B8C" w:rsidRDefault="002C0404" w:rsidP="00751B59">
      <w:pPr>
        <w:jc w:val="both"/>
        <w:rPr>
          <w:rFonts w:ascii="Calibri" w:hAnsi="Calibri"/>
          <w:b/>
          <w:bCs/>
          <w:color w:val="365F91"/>
          <w:lang w:val="fr-BE" w:eastAsia="en-US"/>
        </w:rPr>
      </w:pPr>
      <w:r w:rsidRPr="008D4B8C">
        <w:rPr>
          <w:rFonts w:ascii="Calibri" w:hAnsi="Calibri"/>
          <w:b/>
          <w:bCs/>
          <w:color w:val="365F91"/>
          <w:lang w:val="fr-BE" w:eastAsia="en-US"/>
        </w:rPr>
        <w:t>Fiche d’action n°1</w:t>
      </w:r>
    </w:p>
    <w:p w:rsidR="008D4B8C" w:rsidRPr="008D4B8C" w:rsidRDefault="008D4B8C" w:rsidP="00751B59">
      <w:pPr>
        <w:jc w:val="both"/>
        <w:rPr>
          <w:rFonts w:ascii="Calibri" w:hAnsi="Calibri"/>
          <w:b/>
          <w:bCs/>
          <w:color w:val="365F91"/>
          <w:szCs w:val="22"/>
          <w:lang w:val="fr-BE" w:eastAsia="en-US"/>
        </w:rPr>
      </w:pPr>
    </w:p>
    <w:tbl>
      <w:tblPr>
        <w:tblW w:w="1078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775"/>
        <w:gridCol w:w="2281"/>
        <w:gridCol w:w="4031"/>
        <w:gridCol w:w="1843"/>
        <w:gridCol w:w="856"/>
      </w:tblGrid>
      <w:tr w:rsidR="002C0404" w:rsidRPr="00D164F9" w:rsidTr="002C0404">
        <w:trPr>
          <w:trHeight w:val="20"/>
          <w:tblHeader/>
          <w:jc w:val="center"/>
        </w:trPr>
        <w:tc>
          <w:tcPr>
            <w:tcW w:w="4056" w:type="dxa"/>
            <w:gridSpan w:val="2"/>
            <w:tcBorders>
              <w:top w:val="single" w:sz="6" w:space="0" w:color="auto"/>
              <w:left w:val="single" w:sz="12" w:space="0" w:color="auto"/>
              <w:bottom w:val="single" w:sz="6" w:space="0" w:color="auto"/>
              <w:right w:val="single" w:sz="6" w:space="0" w:color="auto"/>
            </w:tcBorders>
            <w:vAlign w:val="center"/>
          </w:tcPr>
          <w:p w:rsidR="002C0404" w:rsidRPr="00D164F9" w:rsidRDefault="002C0404" w:rsidP="00632F43">
            <w:pPr>
              <w:widowControl w:val="0"/>
              <w:spacing w:before="40" w:after="40"/>
              <w:jc w:val="both"/>
              <w:rPr>
                <w:rFonts w:eastAsia="Calibri"/>
                <w:b/>
                <w:szCs w:val="22"/>
                <w:lang w:val="fr-BE" w:eastAsia="en-US"/>
              </w:rPr>
            </w:pPr>
            <w:r w:rsidRPr="00D164F9">
              <w:rPr>
                <w:rFonts w:eastAsia="Calibri"/>
                <w:b/>
                <w:szCs w:val="22"/>
                <w:lang w:val="fr-BE" w:eastAsia="en-US"/>
              </w:rPr>
              <w:t xml:space="preserve">Objectif spécifique: </w:t>
            </w:r>
            <w:r w:rsidR="00632F43">
              <w:rPr>
                <w:rFonts w:eastAsia="Calibri"/>
                <w:b/>
                <w:szCs w:val="22"/>
                <w:lang w:val="fr-BE" w:eastAsia="en-US"/>
              </w:rPr>
              <w:t xml:space="preserve">Promouvoir les bonnes pratiques d’hygiène en milieu rural </w:t>
            </w:r>
          </w:p>
        </w:tc>
        <w:tc>
          <w:tcPr>
            <w:tcW w:w="6730" w:type="dxa"/>
            <w:gridSpan w:val="3"/>
            <w:vMerge w:val="restart"/>
            <w:tcBorders>
              <w:top w:val="single" w:sz="6" w:space="0" w:color="auto"/>
              <w:left w:val="single" w:sz="6" w:space="0" w:color="auto"/>
              <w:right w:val="single" w:sz="12" w:space="0" w:color="auto"/>
            </w:tcBorders>
            <w:vAlign w:val="center"/>
          </w:tcPr>
          <w:p w:rsidR="002C0404" w:rsidRPr="00D164F9" w:rsidRDefault="002C0404" w:rsidP="00632F43">
            <w:pPr>
              <w:widowControl w:val="0"/>
              <w:spacing w:before="40" w:after="40"/>
              <w:jc w:val="both"/>
              <w:rPr>
                <w:rFonts w:eastAsia="Calibri"/>
                <w:color w:val="000099"/>
                <w:szCs w:val="22"/>
                <w:lang w:val="fr-BE" w:eastAsia="en-US"/>
              </w:rPr>
            </w:pPr>
            <w:r w:rsidRPr="00D164F9">
              <w:rPr>
                <w:rFonts w:eastAsia="Calibri"/>
                <w:b/>
                <w:szCs w:val="22"/>
                <w:lang w:val="fr-BE" w:eastAsia="en-US"/>
              </w:rPr>
              <w:t xml:space="preserve">Titre : </w:t>
            </w:r>
            <w:r w:rsidR="00632F43">
              <w:rPr>
                <w:rFonts w:eastAsia="Calibri"/>
                <w:b/>
                <w:szCs w:val="22"/>
                <w:lang w:val="fr-BE" w:eastAsia="en-US"/>
              </w:rPr>
              <w:t>Eradication de la d</w:t>
            </w:r>
            <w:r w:rsidR="00590E74">
              <w:rPr>
                <w:rFonts w:eastAsia="Calibri"/>
                <w:b/>
                <w:szCs w:val="22"/>
                <w:lang w:val="fr-BE" w:eastAsia="en-US"/>
              </w:rPr>
              <w:t>éfécation à l’air libre en milieu rural</w:t>
            </w:r>
          </w:p>
        </w:tc>
      </w:tr>
      <w:tr w:rsidR="002C0404" w:rsidRPr="00D164F9" w:rsidTr="002C0404">
        <w:trPr>
          <w:trHeight w:val="20"/>
          <w:tblHeader/>
          <w:jc w:val="center"/>
        </w:trPr>
        <w:tc>
          <w:tcPr>
            <w:tcW w:w="4056" w:type="dxa"/>
            <w:gridSpan w:val="2"/>
            <w:tcBorders>
              <w:top w:val="single" w:sz="6" w:space="0" w:color="auto"/>
              <w:left w:val="single" w:sz="12" w:space="0" w:color="auto"/>
              <w:bottom w:val="single" w:sz="6" w:space="0" w:color="auto"/>
              <w:right w:val="single" w:sz="6" w:space="0" w:color="auto"/>
            </w:tcBorders>
            <w:vAlign w:val="center"/>
          </w:tcPr>
          <w:p w:rsidR="002C0404" w:rsidRPr="00D164F9" w:rsidRDefault="002C0404" w:rsidP="002C0404">
            <w:pPr>
              <w:widowControl w:val="0"/>
              <w:spacing w:before="40" w:after="40"/>
              <w:jc w:val="both"/>
              <w:rPr>
                <w:rFonts w:eastAsia="Calibri"/>
                <w:b/>
                <w:szCs w:val="22"/>
                <w:lang w:val="fr-BE" w:eastAsia="en-US"/>
              </w:rPr>
            </w:pPr>
            <w:r w:rsidRPr="00D164F9">
              <w:rPr>
                <w:rFonts w:eastAsia="Calibri"/>
                <w:b/>
                <w:szCs w:val="22"/>
                <w:lang w:val="fr-BE" w:eastAsia="en-US"/>
              </w:rPr>
              <w:t>Action 1</w:t>
            </w:r>
          </w:p>
        </w:tc>
        <w:tc>
          <w:tcPr>
            <w:tcW w:w="6730" w:type="dxa"/>
            <w:gridSpan w:val="3"/>
            <w:vMerge/>
            <w:tcBorders>
              <w:left w:val="single" w:sz="6" w:space="0" w:color="auto"/>
              <w:bottom w:val="single" w:sz="6" w:space="0" w:color="auto"/>
              <w:right w:val="single" w:sz="12" w:space="0" w:color="auto"/>
            </w:tcBorders>
            <w:vAlign w:val="center"/>
          </w:tcPr>
          <w:p w:rsidR="002C0404" w:rsidRPr="00D164F9" w:rsidRDefault="002C0404" w:rsidP="002C0404">
            <w:pPr>
              <w:widowControl w:val="0"/>
              <w:spacing w:before="40" w:after="40"/>
              <w:jc w:val="both"/>
              <w:rPr>
                <w:rFonts w:eastAsia="Calibri"/>
                <w:b/>
                <w:szCs w:val="22"/>
                <w:lang w:val="fr-BE" w:eastAsia="en-US"/>
              </w:rPr>
            </w:pPr>
          </w:p>
        </w:tc>
      </w:tr>
      <w:tr w:rsidR="002C0404" w:rsidRPr="00D164F9"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D164F9" w:rsidRDefault="002C0404" w:rsidP="002C0404">
            <w:pPr>
              <w:widowControl w:val="0"/>
              <w:spacing w:before="40" w:after="40"/>
              <w:jc w:val="center"/>
              <w:rPr>
                <w:rFonts w:eastAsia="Calibri"/>
                <w:szCs w:val="22"/>
                <w:lang w:val="fr-BE" w:eastAsia="en-US"/>
              </w:rPr>
            </w:pPr>
            <w:r w:rsidRPr="00D164F9">
              <w:rPr>
                <w:rFonts w:eastAsia="Calibri"/>
                <w:b/>
                <w:szCs w:val="22"/>
                <w:lang w:val="fr-BE" w:eastAsia="en-US"/>
              </w:rPr>
              <w:t>Zone concernée</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D164F9" w:rsidRDefault="002C0404" w:rsidP="002C0404">
            <w:pPr>
              <w:widowControl w:val="0"/>
              <w:spacing w:before="40" w:after="40"/>
              <w:jc w:val="both"/>
              <w:rPr>
                <w:rFonts w:eastAsia="Calibri"/>
                <w:szCs w:val="22"/>
                <w:lang w:val="fr-BE" w:eastAsia="en-US"/>
              </w:rPr>
            </w:pPr>
            <w:r w:rsidRPr="00D164F9">
              <w:rPr>
                <w:rFonts w:eastAsia="Calibri"/>
                <w:szCs w:val="22"/>
                <w:lang w:val="fr-BE" w:eastAsia="en-US"/>
              </w:rPr>
              <w:t>Milieu rural</w:t>
            </w:r>
          </w:p>
        </w:tc>
      </w:tr>
      <w:tr w:rsidR="002C0404" w:rsidRPr="00D164F9"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2C0404" w:rsidRPr="00D164F9" w:rsidRDefault="002C0404" w:rsidP="002C0404">
            <w:pPr>
              <w:widowControl w:val="0"/>
              <w:spacing w:before="40" w:after="40"/>
              <w:jc w:val="center"/>
              <w:rPr>
                <w:rFonts w:eastAsia="Calibri"/>
                <w:szCs w:val="22"/>
                <w:lang w:val="fr-BE" w:eastAsia="en-US"/>
              </w:rPr>
            </w:pPr>
            <w:r w:rsidRPr="00D164F9">
              <w:rPr>
                <w:rFonts w:eastAsia="Calibri"/>
                <w:b/>
                <w:szCs w:val="22"/>
                <w:lang w:val="fr-BE" w:eastAsia="en-US"/>
              </w:rPr>
              <w:t>Justification</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DA7E74" w:rsidRDefault="002C0404" w:rsidP="002C0404">
            <w:pPr>
              <w:widowControl w:val="0"/>
              <w:spacing w:after="120"/>
              <w:jc w:val="both"/>
              <w:rPr>
                <w:rFonts w:eastAsia="Calibri"/>
                <w:szCs w:val="22"/>
                <w:lang w:val="fr-BE" w:eastAsia="en-US"/>
              </w:rPr>
            </w:pPr>
            <w:r w:rsidRPr="00D164F9">
              <w:rPr>
                <w:rFonts w:eastAsia="Calibri"/>
                <w:szCs w:val="22"/>
                <w:lang w:val="fr-BE" w:eastAsia="en-US"/>
              </w:rPr>
              <w:t>Au Burkina Faso, la défécation à l'air constitue encore un fléau non négligeable surtout en milieu rural. Selon l’enquête nationale sur l’accès des ménages  aux ouvrages d’assainissement familiale (ENA 2010), la défécation à l’air libre est la pratique la plus répandue et concerne 62,8% des ménages dont 80,4% résident en milieu rural. En 2015, le taux d’accès à l’assainissement en milieu rural était de 12% et de 34,2% pour le milieu urbain. Cette situation entraine un risque accru de maladies oro-fécales et diarrhéiques, d’infections parasitaires, causes d’anémie, de déshydratation et de perte d’appétit, conséquence de mortalité surtout infantile et de sous-nutrition.</w:t>
            </w:r>
          </w:p>
        </w:tc>
      </w:tr>
      <w:tr w:rsidR="002C0404" w:rsidRPr="00D164F9"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2C0404" w:rsidRPr="00D164F9" w:rsidRDefault="002C0404" w:rsidP="002C0404">
            <w:pPr>
              <w:widowControl w:val="0"/>
              <w:spacing w:before="40" w:after="40"/>
              <w:jc w:val="center"/>
              <w:rPr>
                <w:rFonts w:eastAsia="Calibri"/>
                <w:szCs w:val="22"/>
                <w:lang w:val="fr-BE" w:eastAsia="en-US"/>
              </w:rPr>
            </w:pPr>
            <w:r w:rsidRPr="00D164F9">
              <w:rPr>
                <w:rFonts w:eastAsia="Calibri"/>
                <w:b/>
                <w:szCs w:val="22"/>
                <w:lang w:val="fr-BE" w:eastAsia="en-US"/>
              </w:rPr>
              <w:t>Brève description</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D164F9" w:rsidRDefault="002C0404" w:rsidP="002C0404">
            <w:pPr>
              <w:widowControl w:val="0"/>
              <w:spacing w:before="40" w:after="40"/>
              <w:jc w:val="both"/>
              <w:rPr>
                <w:rFonts w:eastAsia="Calibri"/>
                <w:szCs w:val="22"/>
                <w:lang w:val="fr-BE" w:eastAsia="en-US"/>
              </w:rPr>
            </w:pPr>
            <w:r w:rsidRPr="00D164F9">
              <w:rPr>
                <w:rFonts w:eastAsia="Calibri"/>
                <w:szCs w:val="22"/>
                <w:lang w:val="fr-BE" w:eastAsia="en-US"/>
              </w:rPr>
              <w:t>Cette action consiste à faire de l'ATPC harmonisée, la porte d'entrée de l'AEUE en milieu rural afin de réduire la DAL et accroître le taux d'accès à l'assainissement amélioré dans les communes rurales.</w:t>
            </w:r>
          </w:p>
          <w:p w:rsidR="002C0404" w:rsidRPr="00D164F9" w:rsidRDefault="002C0404" w:rsidP="002C0404">
            <w:pPr>
              <w:widowControl w:val="0"/>
              <w:spacing w:before="40" w:after="40"/>
              <w:jc w:val="both"/>
              <w:rPr>
                <w:rFonts w:eastAsia="Calibri"/>
                <w:szCs w:val="22"/>
                <w:lang w:val="fr-BE" w:eastAsia="en-US"/>
              </w:rPr>
            </w:pPr>
            <w:r w:rsidRPr="00D164F9">
              <w:rPr>
                <w:rFonts w:eastAsia="Calibri"/>
                <w:szCs w:val="22"/>
                <w:lang w:val="fr-BE" w:eastAsia="en-US"/>
              </w:rPr>
              <w:t>La mise en œuvre de la stratégie ATPC aboutit au déclenchement de la communauté qui prend conscience de sa situation sanitaire, décide de mettre fin à la défécation à l’air libre par la construction, l’utilisation et l’entretien  des latrines.</w:t>
            </w:r>
          </w:p>
          <w:p w:rsidR="002C0404" w:rsidRPr="00D164F9" w:rsidRDefault="002C0404" w:rsidP="002C0404">
            <w:pPr>
              <w:widowControl w:val="0"/>
              <w:spacing w:before="40" w:after="40"/>
              <w:jc w:val="both"/>
              <w:rPr>
                <w:rFonts w:eastAsia="Calibri"/>
                <w:szCs w:val="22"/>
                <w:lang w:val="fr-BE" w:eastAsia="en-US"/>
              </w:rPr>
            </w:pPr>
            <w:r w:rsidRPr="00D164F9">
              <w:rPr>
                <w:rFonts w:eastAsia="Calibri"/>
                <w:szCs w:val="22"/>
                <w:lang w:val="fr-BE" w:eastAsia="en-US"/>
              </w:rPr>
              <w:t xml:space="preserve">La phase post déclenchement à travers les sensibilisations, la construction des latrines prend fin avec une évaluation qui permet de juger de l’état de changement de comportement de la communauté, de leur prise de conscience et de leur engagement à mettre fin à la défécation à l’air libre. Une localité affranchie de la Défécation à l’Air Libre est célébrée officiellement à travers  une cérémonie de certification. La certification et le suivi confèrent aussi une plus grande crédibilité aux résultats de l’évaluation et motivent les autres communautés. </w:t>
            </w:r>
          </w:p>
          <w:p w:rsidR="002C0404" w:rsidRPr="00D164F9" w:rsidRDefault="002C0404" w:rsidP="002C0404">
            <w:pPr>
              <w:widowControl w:val="0"/>
              <w:spacing w:before="40" w:after="40"/>
              <w:jc w:val="both"/>
              <w:rPr>
                <w:rFonts w:eastAsia="Calibri"/>
                <w:szCs w:val="22"/>
                <w:lang w:val="fr-BE" w:eastAsia="en-US"/>
              </w:rPr>
            </w:pPr>
            <w:r w:rsidRPr="00D164F9">
              <w:rPr>
                <w:rFonts w:eastAsia="Calibri"/>
                <w:szCs w:val="22"/>
                <w:lang w:val="fr-BE" w:eastAsia="en-US"/>
              </w:rPr>
              <w:t xml:space="preserve">Une attention particulière sera accordée aux aspects </w:t>
            </w:r>
            <w:r w:rsidR="00AA0F57" w:rsidRPr="00D164F9">
              <w:rPr>
                <w:rFonts w:eastAsia="Calibri"/>
                <w:szCs w:val="22"/>
                <w:lang w:val="fr-BE" w:eastAsia="en-US"/>
              </w:rPr>
              <w:t>liés</w:t>
            </w:r>
            <w:r w:rsidRPr="00D164F9">
              <w:rPr>
                <w:rFonts w:eastAsia="Calibri"/>
                <w:szCs w:val="22"/>
                <w:lang w:val="fr-BE" w:eastAsia="en-US"/>
              </w:rPr>
              <w:t xml:space="preserve"> à l’adoption de bonnes pratiques d’hygiène et d’assainissement.</w:t>
            </w:r>
          </w:p>
        </w:tc>
      </w:tr>
      <w:tr w:rsidR="002C0404" w:rsidRPr="00D164F9"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D164F9" w:rsidRDefault="002C0404" w:rsidP="002C0404">
            <w:pPr>
              <w:widowControl w:val="0"/>
              <w:spacing w:before="40" w:after="40"/>
              <w:jc w:val="center"/>
              <w:rPr>
                <w:rFonts w:eastAsia="Calibri"/>
                <w:szCs w:val="22"/>
                <w:lang w:val="fr-BE" w:eastAsia="en-US"/>
              </w:rPr>
            </w:pPr>
            <w:r w:rsidRPr="00D164F9">
              <w:rPr>
                <w:rFonts w:eastAsia="Calibri"/>
                <w:b/>
                <w:szCs w:val="22"/>
                <w:lang w:val="fr-BE" w:eastAsia="en-US"/>
              </w:rPr>
              <w:t xml:space="preserve">Produits attendus </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D164F9" w:rsidRDefault="002C0404" w:rsidP="002C0404">
            <w:pPr>
              <w:widowControl w:val="0"/>
              <w:numPr>
                <w:ilvl w:val="0"/>
                <w:numId w:val="109"/>
              </w:numPr>
              <w:spacing w:before="40" w:after="40"/>
              <w:jc w:val="both"/>
              <w:rPr>
                <w:rFonts w:eastAsia="Calibri"/>
                <w:szCs w:val="22"/>
                <w:lang w:val="fr-BE" w:eastAsia="en-US"/>
              </w:rPr>
            </w:pPr>
            <w:r w:rsidRPr="00D164F9">
              <w:rPr>
                <w:rFonts w:eastAsia="Calibri"/>
                <w:szCs w:val="22"/>
                <w:lang w:val="fr-BE" w:eastAsia="en-US"/>
              </w:rPr>
              <w:t xml:space="preserve">La défécation à l’air libre  est abandonnée dans l’ensemble des villages administratifs </w:t>
            </w:r>
          </w:p>
          <w:p w:rsidR="002C0404" w:rsidRPr="00DA7E74" w:rsidRDefault="002C0404" w:rsidP="002C0404">
            <w:pPr>
              <w:widowControl w:val="0"/>
              <w:numPr>
                <w:ilvl w:val="0"/>
                <w:numId w:val="109"/>
              </w:numPr>
              <w:spacing w:before="40" w:after="40"/>
              <w:jc w:val="both"/>
              <w:rPr>
                <w:rFonts w:eastAsia="Calibri"/>
                <w:szCs w:val="22"/>
                <w:lang w:val="fr-BE" w:eastAsia="en-US"/>
              </w:rPr>
            </w:pPr>
            <w:r w:rsidRPr="00D164F9">
              <w:rPr>
                <w:rFonts w:eastAsia="Calibri"/>
                <w:szCs w:val="22"/>
                <w:lang w:val="fr-BE" w:eastAsia="en-US"/>
              </w:rPr>
              <w:t xml:space="preserve"> Les communautés en milieu rural ont adopté de bonnes pratiques d’hygiène et d’assainissement</w:t>
            </w:r>
          </w:p>
        </w:tc>
      </w:tr>
      <w:tr w:rsidR="002C0404" w:rsidRPr="00D164F9"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D164F9" w:rsidRDefault="002C0404" w:rsidP="002C0404">
            <w:pPr>
              <w:widowControl w:val="0"/>
              <w:spacing w:before="40" w:after="40"/>
              <w:jc w:val="center"/>
              <w:rPr>
                <w:rFonts w:eastAsia="Calibri"/>
                <w:szCs w:val="22"/>
                <w:lang w:val="fr-BE" w:eastAsia="en-US"/>
              </w:rPr>
            </w:pPr>
            <w:r w:rsidRPr="00D164F9">
              <w:rPr>
                <w:rFonts w:eastAsia="Calibri"/>
                <w:b/>
                <w:szCs w:val="22"/>
                <w:lang w:val="fr-BE" w:eastAsia="en-US"/>
              </w:rPr>
              <w:t>Activités (liste des activités qui concourent à la réalisation des résultats)</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D164F9" w:rsidRDefault="002C0404" w:rsidP="002C0404">
            <w:pPr>
              <w:widowControl w:val="0"/>
              <w:numPr>
                <w:ilvl w:val="0"/>
                <w:numId w:val="109"/>
              </w:numPr>
              <w:spacing w:before="40" w:after="40"/>
              <w:jc w:val="both"/>
              <w:rPr>
                <w:rFonts w:eastAsia="Calibri"/>
                <w:szCs w:val="22"/>
                <w:lang w:val="fr-BE" w:eastAsia="en-US"/>
              </w:rPr>
            </w:pPr>
            <w:r w:rsidRPr="00D164F9">
              <w:rPr>
                <w:rFonts w:eastAsia="Calibri"/>
                <w:szCs w:val="22"/>
                <w:lang w:val="fr-BE" w:eastAsia="en-US"/>
              </w:rPr>
              <w:t>Pré déclenchement des villages administratifs</w:t>
            </w:r>
          </w:p>
          <w:p w:rsidR="002C0404" w:rsidRPr="00D164F9" w:rsidRDefault="002C0404" w:rsidP="002C0404">
            <w:pPr>
              <w:widowControl w:val="0"/>
              <w:numPr>
                <w:ilvl w:val="0"/>
                <w:numId w:val="109"/>
              </w:numPr>
              <w:spacing w:before="40" w:after="40"/>
              <w:jc w:val="both"/>
              <w:rPr>
                <w:rFonts w:eastAsia="Calibri"/>
                <w:szCs w:val="22"/>
                <w:lang w:val="fr-BE" w:eastAsia="en-US"/>
              </w:rPr>
            </w:pPr>
            <w:r w:rsidRPr="00D164F9">
              <w:rPr>
                <w:rFonts w:eastAsia="Calibri"/>
                <w:szCs w:val="22"/>
                <w:lang w:val="fr-BE" w:eastAsia="en-US"/>
              </w:rPr>
              <w:t>Déclenchement des villages administratifs</w:t>
            </w:r>
          </w:p>
          <w:p w:rsidR="002C0404" w:rsidRPr="00D164F9" w:rsidRDefault="002C0404" w:rsidP="002C0404">
            <w:pPr>
              <w:widowControl w:val="0"/>
              <w:numPr>
                <w:ilvl w:val="0"/>
                <w:numId w:val="109"/>
              </w:numPr>
              <w:spacing w:before="40" w:after="40"/>
              <w:jc w:val="both"/>
              <w:rPr>
                <w:rFonts w:eastAsia="Calibri"/>
                <w:szCs w:val="22"/>
                <w:lang w:val="fr-BE" w:eastAsia="en-US"/>
              </w:rPr>
            </w:pPr>
            <w:r w:rsidRPr="00D164F9">
              <w:rPr>
                <w:rFonts w:eastAsia="Calibri"/>
                <w:szCs w:val="22"/>
                <w:lang w:val="fr-BE" w:eastAsia="en-US"/>
              </w:rPr>
              <w:t>Post déclenchement (suivi évaluation et certification)</w:t>
            </w:r>
          </w:p>
          <w:p w:rsidR="002C0404" w:rsidRPr="00D164F9" w:rsidRDefault="002C0404" w:rsidP="002C0404">
            <w:pPr>
              <w:widowControl w:val="0"/>
              <w:numPr>
                <w:ilvl w:val="0"/>
                <w:numId w:val="109"/>
              </w:numPr>
              <w:spacing w:before="40" w:after="40"/>
              <w:jc w:val="both"/>
              <w:rPr>
                <w:rFonts w:eastAsia="Calibri"/>
                <w:szCs w:val="22"/>
                <w:lang w:val="fr-BE" w:eastAsia="en-US"/>
              </w:rPr>
            </w:pPr>
            <w:r w:rsidRPr="00D164F9">
              <w:rPr>
                <w:rFonts w:eastAsia="Calibri"/>
                <w:szCs w:val="22"/>
                <w:lang w:val="fr-BE" w:eastAsia="en-US"/>
              </w:rPr>
              <w:t xml:space="preserve">Sensibilisation de masse par les médias (radios, TV, presse écrite, presse en ligne, crieur public, animations grand public, affiches, films documentaires et théâtres forums),    </w:t>
            </w:r>
          </w:p>
          <w:p w:rsidR="002C0404" w:rsidRPr="00D164F9" w:rsidRDefault="002C0404" w:rsidP="002C0404">
            <w:pPr>
              <w:widowControl w:val="0"/>
              <w:numPr>
                <w:ilvl w:val="0"/>
                <w:numId w:val="109"/>
              </w:numPr>
              <w:spacing w:before="40" w:after="40"/>
              <w:jc w:val="both"/>
              <w:rPr>
                <w:rFonts w:eastAsia="Calibri"/>
                <w:szCs w:val="22"/>
                <w:lang w:val="fr-BE" w:eastAsia="en-US"/>
              </w:rPr>
            </w:pPr>
            <w:r w:rsidRPr="00D164F9">
              <w:rPr>
                <w:rFonts w:eastAsia="Calibri"/>
                <w:szCs w:val="22"/>
                <w:lang w:val="fr-BE" w:eastAsia="en-US"/>
              </w:rPr>
              <w:t>Sensibilisation de proximité (VAD, focus groupes, bureaux d’informations, posters et affiches au niveau des ouvrages et panneaux)</w:t>
            </w:r>
          </w:p>
          <w:p w:rsidR="002C0404" w:rsidRPr="00D164F9" w:rsidRDefault="002C0404" w:rsidP="002C0404">
            <w:pPr>
              <w:widowControl w:val="0"/>
              <w:numPr>
                <w:ilvl w:val="0"/>
                <w:numId w:val="109"/>
              </w:numPr>
              <w:spacing w:before="40" w:after="40"/>
              <w:jc w:val="both"/>
              <w:rPr>
                <w:rFonts w:eastAsia="Calibri"/>
                <w:szCs w:val="22"/>
                <w:lang w:val="fr-BE" w:eastAsia="en-US"/>
              </w:rPr>
            </w:pPr>
            <w:r w:rsidRPr="00D164F9">
              <w:rPr>
                <w:rFonts w:eastAsia="Calibri"/>
                <w:szCs w:val="22"/>
                <w:lang w:val="fr-BE" w:eastAsia="en-US"/>
              </w:rPr>
              <w:t xml:space="preserve">Vulgarisation des stratégies PHA en milieu scolaire (mise en place de gouvernement </w:t>
            </w:r>
            <w:r w:rsidRPr="00D164F9">
              <w:rPr>
                <w:rFonts w:eastAsia="Calibri"/>
                <w:szCs w:val="22"/>
                <w:lang w:val="fr-BE" w:eastAsia="en-US"/>
              </w:rPr>
              <w:lastRenderedPageBreak/>
              <w:t>scolaire ou club de santé scolaire, jeux concours)</w:t>
            </w:r>
          </w:p>
          <w:p w:rsidR="002C0404" w:rsidRPr="00D164F9" w:rsidRDefault="002C0404" w:rsidP="002C0404">
            <w:pPr>
              <w:widowControl w:val="0"/>
              <w:numPr>
                <w:ilvl w:val="0"/>
                <w:numId w:val="109"/>
              </w:numPr>
              <w:spacing w:before="40" w:after="40"/>
              <w:jc w:val="both"/>
              <w:rPr>
                <w:rFonts w:eastAsia="Calibri"/>
                <w:szCs w:val="22"/>
                <w:lang w:val="fr-BE" w:eastAsia="en-US"/>
              </w:rPr>
            </w:pPr>
            <w:r w:rsidRPr="00D164F9">
              <w:rPr>
                <w:rFonts w:eastAsia="Calibri"/>
                <w:szCs w:val="22"/>
                <w:lang w:val="fr-BE" w:eastAsia="en-US"/>
              </w:rPr>
              <w:t>Vulgarisation des stratégies PHA en milieu sanitaire à travers la formation des COGES pour leur mise en œuvre</w:t>
            </w:r>
          </w:p>
        </w:tc>
      </w:tr>
      <w:tr w:rsidR="002C0404" w:rsidRPr="00D164F9"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2C0404" w:rsidRPr="00D164F9" w:rsidRDefault="002C0404" w:rsidP="002C0404">
            <w:pPr>
              <w:widowControl w:val="0"/>
              <w:spacing w:before="40" w:after="40"/>
              <w:jc w:val="center"/>
              <w:rPr>
                <w:rFonts w:eastAsia="Calibri"/>
                <w:szCs w:val="22"/>
                <w:lang w:val="fr-BE" w:eastAsia="en-US"/>
              </w:rPr>
            </w:pPr>
            <w:r w:rsidRPr="00D164F9">
              <w:rPr>
                <w:rFonts w:eastAsia="Calibri"/>
                <w:b/>
                <w:szCs w:val="22"/>
                <w:lang w:val="fr-BE" w:eastAsia="en-US"/>
              </w:rPr>
              <w:lastRenderedPageBreak/>
              <w:t>Indicateurs</w:t>
            </w:r>
          </w:p>
        </w:tc>
        <w:tc>
          <w:tcPr>
            <w:tcW w:w="9011"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rsidR="002C0404" w:rsidRPr="00D164F9" w:rsidRDefault="002C0404" w:rsidP="002C0404">
            <w:pPr>
              <w:widowControl w:val="0"/>
              <w:numPr>
                <w:ilvl w:val="0"/>
                <w:numId w:val="109"/>
              </w:numPr>
              <w:spacing w:before="40" w:after="40"/>
              <w:jc w:val="both"/>
              <w:rPr>
                <w:rFonts w:eastAsia="Calibri"/>
                <w:szCs w:val="22"/>
                <w:lang w:val="fr-BE" w:eastAsia="en-US"/>
              </w:rPr>
            </w:pPr>
            <w:r w:rsidRPr="00D164F9">
              <w:rPr>
                <w:rFonts w:eastAsia="Calibri"/>
                <w:szCs w:val="22"/>
                <w:lang w:val="fr-BE" w:eastAsia="en-US"/>
              </w:rPr>
              <w:t>Proportion de villages  certifiés FDAL</w:t>
            </w:r>
          </w:p>
          <w:p w:rsidR="002C0404" w:rsidRPr="00D164F9" w:rsidRDefault="002C0404" w:rsidP="002C0404">
            <w:pPr>
              <w:widowControl w:val="0"/>
              <w:numPr>
                <w:ilvl w:val="0"/>
                <w:numId w:val="109"/>
              </w:numPr>
              <w:spacing w:before="40" w:after="40"/>
              <w:jc w:val="both"/>
              <w:rPr>
                <w:rFonts w:eastAsia="Calibri"/>
                <w:szCs w:val="22"/>
                <w:lang w:val="fr-BE" w:eastAsia="en-US"/>
              </w:rPr>
            </w:pPr>
            <w:r w:rsidRPr="00D164F9">
              <w:rPr>
                <w:rFonts w:eastAsia="Calibri"/>
                <w:szCs w:val="22"/>
                <w:lang w:val="fr-BE" w:eastAsia="en-US"/>
              </w:rPr>
              <w:t xml:space="preserve">Proportion de populations ayant adoptées de pratiques adéquates d’hygiène et d’assainissement  </w:t>
            </w:r>
          </w:p>
        </w:tc>
      </w:tr>
      <w:tr w:rsidR="002C0404" w:rsidRPr="00D164F9"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D164F9" w:rsidRDefault="002C0404" w:rsidP="002C0404">
            <w:pPr>
              <w:widowControl w:val="0"/>
              <w:spacing w:before="40" w:after="40"/>
              <w:jc w:val="center"/>
              <w:rPr>
                <w:rFonts w:eastAsia="Calibri"/>
                <w:szCs w:val="22"/>
                <w:lang w:val="fr-BE" w:eastAsia="en-US"/>
              </w:rPr>
            </w:pPr>
            <w:r w:rsidRPr="00D164F9">
              <w:rPr>
                <w:rFonts w:eastAsia="Calibri"/>
                <w:b/>
                <w:szCs w:val="22"/>
                <w:lang w:val="fr-BE" w:eastAsia="en-US"/>
              </w:rPr>
              <w:t>Groupe cible et Bénéficiaires</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D164F9" w:rsidRDefault="002C0404" w:rsidP="002C0404">
            <w:pPr>
              <w:widowControl w:val="0"/>
              <w:numPr>
                <w:ilvl w:val="0"/>
                <w:numId w:val="109"/>
              </w:numPr>
              <w:spacing w:before="40" w:after="40"/>
              <w:jc w:val="both"/>
              <w:rPr>
                <w:rFonts w:eastAsia="Calibri"/>
                <w:szCs w:val="22"/>
                <w:lang w:val="fr-BE" w:eastAsia="en-US"/>
              </w:rPr>
            </w:pPr>
            <w:r w:rsidRPr="00D164F9">
              <w:rPr>
                <w:rFonts w:eastAsia="Calibri"/>
                <w:szCs w:val="22"/>
                <w:lang w:val="fr-BE" w:eastAsia="en-US"/>
              </w:rPr>
              <w:t>Communes rurales</w:t>
            </w:r>
          </w:p>
          <w:p w:rsidR="002C0404" w:rsidRPr="00D164F9" w:rsidRDefault="002C0404" w:rsidP="002C0404">
            <w:pPr>
              <w:widowControl w:val="0"/>
              <w:numPr>
                <w:ilvl w:val="0"/>
                <w:numId w:val="109"/>
              </w:numPr>
              <w:spacing w:before="40" w:after="40"/>
              <w:jc w:val="both"/>
              <w:rPr>
                <w:rFonts w:eastAsia="Calibri"/>
                <w:szCs w:val="22"/>
                <w:lang w:val="fr-BE" w:eastAsia="en-US"/>
              </w:rPr>
            </w:pPr>
            <w:r w:rsidRPr="00D164F9">
              <w:rPr>
                <w:rFonts w:eastAsia="Calibri"/>
                <w:szCs w:val="22"/>
                <w:lang w:val="fr-BE" w:eastAsia="en-US"/>
              </w:rPr>
              <w:t>Populations vivants en zones rurales</w:t>
            </w:r>
          </w:p>
        </w:tc>
      </w:tr>
      <w:tr w:rsidR="002C0404" w:rsidRPr="00D164F9"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2C0404" w:rsidRPr="00D164F9" w:rsidRDefault="002C0404" w:rsidP="002C0404">
            <w:pPr>
              <w:widowControl w:val="0"/>
              <w:spacing w:before="40" w:after="40"/>
              <w:jc w:val="center"/>
              <w:rPr>
                <w:rFonts w:eastAsia="Calibri"/>
                <w:szCs w:val="22"/>
                <w:lang w:val="fr-BE" w:eastAsia="en-US"/>
              </w:rPr>
            </w:pPr>
            <w:r w:rsidRPr="00D164F9">
              <w:rPr>
                <w:rFonts w:eastAsia="Calibri"/>
                <w:b/>
                <w:szCs w:val="22"/>
                <w:lang w:val="fr-BE" w:eastAsia="en-US"/>
              </w:rPr>
              <w:t>Moyens d'exécution</w:t>
            </w:r>
          </w:p>
        </w:tc>
        <w:tc>
          <w:tcPr>
            <w:tcW w:w="9011"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rsidR="002C0404" w:rsidRPr="00D164F9" w:rsidRDefault="002C0404" w:rsidP="002C0404">
            <w:pPr>
              <w:widowControl w:val="0"/>
              <w:numPr>
                <w:ilvl w:val="0"/>
                <w:numId w:val="107"/>
              </w:numPr>
              <w:spacing w:after="60"/>
              <w:jc w:val="both"/>
              <w:rPr>
                <w:rFonts w:eastAsia="Calibri"/>
                <w:szCs w:val="22"/>
                <w:lang w:val="fr-BE" w:eastAsia="en-US"/>
              </w:rPr>
            </w:pPr>
            <w:r w:rsidRPr="00D164F9">
              <w:rPr>
                <w:rFonts w:eastAsia="Calibri"/>
                <w:szCs w:val="22"/>
                <w:lang w:val="fr-BE" w:eastAsia="en-US"/>
              </w:rPr>
              <w:t xml:space="preserve">Ressources humaines des services techniques et des collectivités locales </w:t>
            </w:r>
          </w:p>
          <w:p w:rsidR="002C0404" w:rsidRPr="00D164F9" w:rsidRDefault="002C0404" w:rsidP="002C0404">
            <w:pPr>
              <w:widowControl w:val="0"/>
              <w:numPr>
                <w:ilvl w:val="0"/>
                <w:numId w:val="107"/>
              </w:numPr>
              <w:spacing w:after="60"/>
              <w:jc w:val="both"/>
              <w:rPr>
                <w:rFonts w:eastAsia="Calibri"/>
                <w:szCs w:val="22"/>
                <w:lang w:val="fr-BE" w:eastAsia="en-US"/>
              </w:rPr>
            </w:pPr>
            <w:r w:rsidRPr="00D164F9">
              <w:rPr>
                <w:rFonts w:eastAsia="Calibri"/>
                <w:szCs w:val="22"/>
                <w:lang w:val="fr-BE" w:eastAsia="en-US"/>
              </w:rPr>
              <w:t>Bureaux d’études et ONG</w:t>
            </w:r>
          </w:p>
          <w:p w:rsidR="002C0404" w:rsidRPr="00D164F9" w:rsidRDefault="002C0404" w:rsidP="002C0404">
            <w:pPr>
              <w:widowControl w:val="0"/>
              <w:numPr>
                <w:ilvl w:val="0"/>
                <w:numId w:val="107"/>
              </w:numPr>
              <w:spacing w:after="60"/>
              <w:jc w:val="both"/>
              <w:rPr>
                <w:rFonts w:eastAsia="Calibri"/>
                <w:szCs w:val="22"/>
                <w:lang w:val="fr-BE" w:eastAsia="en-US"/>
              </w:rPr>
            </w:pPr>
            <w:r w:rsidRPr="00D164F9">
              <w:rPr>
                <w:rFonts w:eastAsia="Calibri"/>
                <w:szCs w:val="22"/>
                <w:lang w:val="fr-BE" w:eastAsia="en-US"/>
              </w:rPr>
              <w:t>Services de consultants</w:t>
            </w:r>
          </w:p>
          <w:p w:rsidR="002C0404" w:rsidRPr="00D164F9" w:rsidRDefault="002C0404" w:rsidP="002C0404">
            <w:pPr>
              <w:widowControl w:val="0"/>
              <w:numPr>
                <w:ilvl w:val="0"/>
                <w:numId w:val="107"/>
              </w:numPr>
              <w:spacing w:after="60"/>
              <w:jc w:val="both"/>
              <w:rPr>
                <w:rFonts w:eastAsia="Calibri"/>
                <w:szCs w:val="22"/>
                <w:lang w:val="fr-BE" w:eastAsia="en-US"/>
              </w:rPr>
            </w:pPr>
            <w:r w:rsidRPr="00D164F9">
              <w:rPr>
                <w:rFonts w:eastAsia="Calibri"/>
                <w:szCs w:val="22"/>
                <w:lang w:val="fr-BE" w:eastAsia="en-US"/>
              </w:rPr>
              <w:t xml:space="preserve">Equipements </w:t>
            </w:r>
          </w:p>
        </w:tc>
      </w:tr>
      <w:tr w:rsidR="002C0404" w:rsidRPr="00D164F9" w:rsidTr="002C0404">
        <w:trPr>
          <w:trHeight w:val="20"/>
          <w:jc w:val="center"/>
        </w:trPr>
        <w:tc>
          <w:tcPr>
            <w:tcW w:w="1775" w:type="dxa"/>
            <w:vMerge w:val="restart"/>
            <w:tcBorders>
              <w:top w:val="single" w:sz="6" w:space="0" w:color="auto"/>
              <w:left w:val="single" w:sz="12" w:space="0" w:color="auto"/>
              <w:bottom w:val="single" w:sz="6" w:space="0" w:color="auto"/>
              <w:right w:val="single" w:sz="6" w:space="0" w:color="auto"/>
            </w:tcBorders>
            <w:shd w:val="clear" w:color="auto" w:fill="auto"/>
            <w:vAlign w:val="center"/>
          </w:tcPr>
          <w:p w:rsidR="002C0404" w:rsidRPr="00D164F9" w:rsidRDefault="002C0404" w:rsidP="002C0404">
            <w:pPr>
              <w:widowControl w:val="0"/>
              <w:spacing w:before="40" w:after="40"/>
              <w:rPr>
                <w:rFonts w:eastAsia="Calibri"/>
                <w:szCs w:val="22"/>
                <w:lang w:val="fr-BE" w:eastAsia="en-US"/>
              </w:rPr>
            </w:pPr>
            <w:r w:rsidRPr="00D164F9">
              <w:rPr>
                <w:rFonts w:eastAsia="Calibri"/>
                <w:b/>
                <w:szCs w:val="22"/>
                <w:lang w:val="fr-BE" w:eastAsia="en-US"/>
              </w:rPr>
              <w:t>Évaluation du budget</w:t>
            </w:r>
          </w:p>
        </w:tc>
        <w:tc>
          <w:tcPr>
            <w:tcW w:w="6312" w:type="dxa"/>
            <w:gridSpan w:val="2"/>
            <w:tcBorders>
              <w:top w:val="single" w:sz="6" w:space="0" w:color="auto"/>
              <w:left w:val="single" w:sz="6" w:space="0" w:color="auto"/>
              <w:bottom w:val="single" w:sz="6" w:space="0" w:color="auto"/>
              <w:right w:val="single" w:sz="6" w:space="0" w:color="auto"/>
            </w:tcBorders>
            <w:noWrap/>
            <w:vAlign w:val="center"/>
          </w:tcPr>
          <w:p w:rsidR="002C0404" w:rsidRPr="00D164F9" w:rsidRDefault="002C0404" w:rsidP="002C0404">
            <w:pPr>
              <w:widowControl w:val="0"/>
              <w:spacing w:before="40" w:after="40"/>
              <w:jc w:val="center"/>
              <w:rPr>
                <w:rFonts w:eastAsia="Calibri"/>
                <w:szCs w:val="22"/>
                <w:lang w:val="fr-BE" w:eastAsia="en-US"/>
              </w:rPr>
            </w:pPr>
            <w:r w:rsidRPr="00D164F9">
              <w:rPr>
                <w:rFonts w:eastAsia="Calibri"/>
                <w:b/>
                <w:i/>
                <w:szCs w:val="22"/>
                <w:lang w:val="fr-BE" w:eastAsia="en-US"/>
              </w:rPr>
              <w:t>Lignes budgétaires</w:t>
            </w:r>
          </w:p>
        </w:tc>
        <w:tc>
          <w:tcPr>
            <w:tcW w:w="1843" w:type="dxa"/>
            <w:tcBorders>
              <w:top w:val="single" w:sz="6" w:space="0" w:color="auto"/>
              <w:left w:val="single" w:sz="6" w:space="0" w:color="auto"/>
              <w:right w:val="single" w:sz="12" w:space="0" w:color="auto"/>
            </w:tcBorders>
            <w:vAlign w:val="center"/>
          </w:tcPr>
          <w:p w:rsidR="002C0404" w:rsidRPr="00D164F9" w:rsidRDefault="002C0404" w:rsidP="002C0404">
            <w:pPr>
              <w:widowControl w:val="0"/>
              <w:spacing w:before="40" w:after="40"/>
              <w:jc w:val="center"/>
              <w:rPr>
                <w:rFonts w:eastAsia="Calibri"/>
                <w:b/>
                <w:i/>
                <w:szCs w:val="22"/>
                <w:lang w:val="fr-BE" w:eastAsia="en-US"/>
              </w:rPr>
            </w:pPr>
            <w:r w:rsidRPr="00D164F9">
              <w:rPr>
                <w:rFonts w:eastAsia="Calibri"/>
                <w:b/>
                <w:i/>
                <w:szCs w:val="22"/>
                <w:lang w:val="fr-BE" w:eastAsia="en-US"/>
              </w:rPr>
              <w:t>Coût (x1000FCFA)</w:t>
            </w:r>
          </w:p>
        </w:tc>
        <w:tc>
          <w:tcPr>
            <w:tcW w:w="856" w:type="dxa"/>
            <w:tcBorders>
              <w:top w:val="single" w:sz="6" w:space="0" w:color="auto"/>
              <w:left w:val="single" w:sz="6" w:space="0" w:color="auto"/>
              <w:right w:val="single" w:sz="12" w:space="0" w:color="auto"/>
            </w:tcBorders>
            <w:vAlign w:val="center"/>
          </w:tcPr>
          <w:p w:rsidR="002C0404" w:rsidRPr="00D164F9" w:rsidRDefault="002C0404" w:rsidP="002C0404">
            <w:pPr>
              <w:widowControl w:val="0"/>
              <w:spacing w:before="40" w:after="40"/>
              <w:jc w:val="center"/>
              <w:rPr>
                <w:rFonts w:eastAsia="Calibri"/>
                <w:b/>
                <w:i/>
                <w:szCs w:val="22"/>
                <w:lang w:val="fr-BE" w:eastAsia="en-US"/>
              </w:rPr>
            </w:pPr>
            <w:r w:rsidRPr="00D164F9">
              <w:rPr>
                <w:rFonts w:eastAsia="Calibri"/>
                <w:b/>
                <w:i/>
                <w:szCs w:val="22"/>
                <w:lang w:val="fr-BE" w:eastAsia="en-US"/>
              </w:rPr>
              <w:t>%</w:t>
            </w:r>
          </w:p>
        </w:tc>
      </w:tr>
      <w:tr w:rsidR="002C0404" w:rsidRPr="00D164F9" w:rsidTr="00DA7E74">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D164F9"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bottom"/>
          </w:tcPr>
          <w:p w:rsidR="002C0404" w:rsidRPr="00D164F9" w:rsidRDefault="002C0404" w:rsidP="002C0404">
            <w:pPr>
              <w:widowControl w:val="0"/>
              <w:spacing w:before="40" w:after="40"/>
              <w:jc w:val="both"/>
              <w:rPr>
                <w:rFonts w:eastAsia="Calibri"/>
                <w:szCs w:val="22"/>
                <w:lang w:val="fr-BE" w:eastAsia="en-US"/>
              </w:rPr>
            </w:pPr>
            <w:r w:rsidRPr="00D164F9">
              <w:rPr>
                <w:rFonts w:eastAsia="Calibri"/>
                <w:color w:val="000000"/>
                <w:szCs w:val="22"/>
                <w:lang w:val="fr-BE" w:eastAsia="en-US"/>
              </w:rPr>
              <w:t>1. Travaux</w:t>
            </w:r>
          </w:p>
        </w:tc>
        <w:tc>
          <w:tcPr>
            <w:tcW w:w="1843" w:type="dxa"/>
            <w:tcBorders>
              <w:left w:val="single" w:sz="6" w:space="0" w:color="auto"/>
              <w:right w:val="single" w:sz="12" w:space="0" w:color="auto"/>
            </w:tcBorders>
            <w:vAlign w:val="center"/>
          </w:tcPr>
          <w:p w:rsidR="002C0404" w:rsidRPr="00D164F9" w:rsidRDefault="002C0404" w:rsidP="00DA7E74">
            <w:pPr>
              <w:widowControl w:val="0"/>
              <w:spacing w:after="120"/>
              <w:jc w:val="right"/>
              <w:rPr>
                <w:rFonts w:eastAsia="Calibri"/>
                <w:color w:val="000000"/>
                <w:szCs w:val="22"/>
                <w:lang w:val="fr-BE" w:eastAsia="en-US"/>
              </w:rPr>
            </w:pPr>
            <w:r w:rsidRPr="00D164F9">
              <w:rPr>
                <w:rFonts w:eastAsia="Calibri"/>
                <w:color w:val="000000"/>
                <w:szCs w:val="22"/>
                <w:lang w:val="fr-BE" w:eastAsia="en-US"/>
              </w:rPr>
              <w:t xml:space="preserve">                       -</w:t>
            </w:r>
          </w:p>
        </w:tc>
        <w:tc>
          <w:tcPr>
            <w:tcW w:w="856" w:type="dxa"/>
            <w:tcBorders>
              <w:left w:val="single" w:sz="6" w:space="0" w:color="auto"/>
              <w:right w:val="single" w:sz="12" w:space="0" w:color="auto"/>
            </w:tcBorders>
            <w:vAlign w:val="center"/>
          </w:tcPr>
          <w:p w:rsidR="002C0404" w:rsidRPr="00D164F9" w:rsidRDefault="002C0404" w:rsidP="00DA7E74">
            <w:pPr>
              <w:widowControl w:val="0"/>
              <w:spacing w:before="40" w:after="40"/>
              <w:jc w:val="center"/>
              <w:rPr>
                <w:rFonts w:eastAsia="Calibri"/>
                <w:szCs w:val="22"/>
                <w:lang w:val="fr-BE" w:eastAsia="en-US"/>
              </w:rPr>
            </w:pPr>
            <w:r w:rsidRPr="00D164F9">
              <w:rPr>
                <w:rFonts w:eastAsia="Calibri"/>
                <w:color w:val="000000"/>
                <w:szCs w:val="22"/>
                <w:lang w:val="fr-BE" w:eastAsia="en-US"/>
              </w:rPr>
              <w:t>0%</w:t>
            </w:r>
          </w:p>
        </w:tc>
      </w:tr>
      <w:tr w:rsidR="002C0404" w:rsidRPr="00D164F9" w:rsidTr="00DA7E74">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D164F9"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bottom"/>
          </w:tcPr>
          <w:p w:rsidR="002C0404" w:rsidRPr="00D164F9" w:rsidRDefault="002C0404" w:rsidP="002C0404">
            <w:pPr>
              <w:widowControl w:val="0"/>
              <w:spacing w:before="40" w:after="40"/>
              <w:jc w:val="both"/>
              <w:rPr>
                <w:rFonts w:eastAsia="Calibri"/>
                <w:szCs w:val="22"/>
                <w:lang w:val="fr-BE" w:eastAsia="en-US"/>
              </w:rPr>
            </w:pPr>
            <w:r w:rsidRPr="00D164F9">
              <w:rPr>
                <w:rFonts w:eastAsia="Calibri"/>
                <w:color w:val="000000"/>
                <w:szCs w:val="22"/>
                <w:lang w:val="fr-BE" w:eastAsia="en-US"/>
              </w:rPr>
              <w:t>2. Services de consultants pour études, contrôle et évaluations</w:t>
            </w:r>
          </w:p>
        </w:tc>
        <w:tc>
          <w:tcPr>
            <w:tcW w:w="1843" w:type="dxa"/>
            <w:tcBorders>
              <w:left w:val="single" w:sz="6" w:space="0" w:color="auto"/>
              <w:right w:val="single" w:sz="12" w:space="0" w:color="auto"/>
            </w:tcBorders>
            <w:vAlign w:val="center"/>
          </w:tcPr>
          <w:p w:rsidR="002C0404" w:rsidRPr="00D164F9" w:rsidRDefault="002C0404" w:rsidP="00DA7E74">
            <w:pPr>
              <w:widowControl w:val="0"/>
              <w:spacing w:after="120"/>
              <w:jc w:val="right"/>
              <w:rPr>
                <w:rFonts w:eastAsia="Calibri"/>
                <w:color w:val="000000"/>
                <w:szCs w:val="22"/>
                <w:lang w:val="fr-BE" w:eastAsia="en-US"/>
              </w:rPr>
            </w:pPr>
            <w:r w:rsidRPr="00D164F9">
              <w:rPr>
                <w:rFonts w:eastAsia="Calibri"/>
                <w:color w:val="000000"/>
                <w:szCs w:val="22"/>
                <w:lang w:val="fr-BE" w:eastAsia="en-US"/>
              </w:rPr>
              <w:t xml:space="preserve">            2 352 649   </w:t>
            </w:r>
          </w:p>
        </w:tc>
        <w:tc>
          <w:tcPr>
            <w:tcW w:w="856" w:type="dxa"/>
            <w:tcBorders>
              <w:left w:val="single" w:sz="6" w:space="0" w:color="auto"/>
              <w:right w:val="single" w:sz="12" w:space="0" w:color="auto"/>
            </w:tcBorders>
            <w:vAlign w:val="center"/>
          </w:tcPr>
          <w:p w:rsidR="002C0404" w:rsidRPr="00D164F9" w:rsidRDefault="002C0404" w:rsidP="00DA7E74">
            <w:pPr>
              <w:widowControl w:val="0"/>
              <w:spacing w:before="40" w:after="40"/>
              <w:jc w:val="center"/>
              <w:rPr>
                <w:rFonts w:eastAsia="Calibri"/>
                <w:szCs w:val="22"/>
                <w:lang w:val="fr-BE" w:eastAsia="en-US"/>
              </w:rPr>
            </w:pPr>
            <w:r w:rsidRPr="00D164F9">
              <w:rPr>
                <w:rFonts w:eastAsia="Calibri"/>
                <w:color w:val="000000"/>
                <w:szCs w:val="22"/>
                <w:lang w:val="fr-BE" w:eastAsia="en-US"/>
              </w:rPr>
              <w:t>2%</w:t>
            </w:r>
          </w:p>
        </w:tc>
      </w:tr>
      <w:tr w:rsidR="002C0404" w:rsidRPr="00D164F9" w:rsidTr="00DA7E74">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D164F9"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bottom"/>
          </w:tcPr>
          <w:p w:rsidR="002C0404" w:rsidRPr="00D164F9" w:rsidRDefault="002C0404" w:rsidP="002C0404">
            <w:pPr>
              <w:widowControl w:val="0"/>
              <w:spacing w:before="40" w:after="40"/>
              <w:jc w:val="both"/>
              <w:rPr>
                <w:rFonts w:eastAsia="Calibri"/>
                <w:szCs w:val="22"/>
                <w:lang w:val="fr-BE" w:eastAsia="en-US"/>
              </w:rPr>
            </w:pPr>
            <w:r w:rsidRPr="00D164F9">
              <w:rPr>
                <w:rFonts w:eastAsia="Calibri"/>
                <w:color w:val="000000"/>
                <w:szCs w:val="22"/>
                <w:lang w:val="fr-BE" w:eastAsia="en-US"/>
              </w:rPr>
              <w:t>3. Intermédiation sociale</w:t>
            </w:r>
          </w:p>
        </w:tc>
        <w:tc>
          <w:tcPr>
            <w:tcW w:w="1843" w:type="dxa"/>
            <w:tcBorders>
              <w:left w:val="single" w:sz="6" w:space="0" w:color="auto"/>
              <w:right w:val="single" w:sz="12" w:space="0" w:color="auto"/>
            </w:tcBorders>
            <w:vAlign w:val="center"/>
          </w:tcPr>
          <w:p w:rsidR="002C0404" w:rsidRPr="00D164F9" w:rsidRDefault="00630666" w:rsidP="00DA7E74">
            <w:pPr>
              <w:widowControl w:val="0"/>
              <w:spacing w:after="120"/>
              <w:jc w:val="right"/>
              <w:rPr>
                <w:rFonts w:eastAsia="Calibri"/>
                <w:color w:val="000000"/>
                <w:szCs w:val="22"/>
                <w:lang w:val="fr-BE" w:eastAsia="en-US"/>
              </w:rPr>
            </w:pPr>
            <w:r>
              <w:rPr>
                <w:rFonts w:eastAsia="Calibri"/>
                <w:color w:val="000000"/>
                <w:szCs w:val="22"/>
                <w:lang w:val="fr-BE" w:eastAsia="en-US"/>
              </w:rPr>
              <w:t xml:space="preserve">         </w:t>
            </w:r>
            <w:r w:rsidR="002C0404" w:rsidRPr="00D164F9">
              <w:rPr>
                <w:rFonts w:eastAsia="Calibri"/>
                <w:color w:val="000000"/>
                <w:szCs w:val="22"/>
                <w:lang w:val="fr-BE" w:eastAsia="en-US"/>
              </w:rPr>
              <w:t>111 750 819</w:t>
            </w:r>
          </w:p>
        </w:tc>
        <w:tc>
          <w:tcPr>
            <w:tcW w:w="856" w:type="dxa"/>
            <w:tcBorders>
              <w:left w:val="single" w:sz="6" w:space="0" w:color="auto"/>
              <w:right w:val="single" w:sz="12" w:space="0" w:color="auto"/>
            </w:tcBorders>
            <w:vAlign w:val="center"/>
          </w:tcPr>
          <w:p w:rsidR="002C0404" w:rsidRPr="00D164F9" w:rsidRDefault="002C0404" w:rsidP="00DA7E74">
            <w:pPr>
              <w:widowControl w:val="0"/>
              <w:spacing w:before="40" w:after="40"/>
              <w:jc w:val="center"/>
              <w:rPr>
                <w:rFonts w:eastAsia="Calibri"/>
                <w:szCs w:val="22"/>
                <w:lang w:val="fr-BE" w:eastAsia="en-US"/>
              </w:rPr>
            </w:pPr>
            <w:r w:rsidRPr="00D164F9">
              <w:rPr>
                <w:rFonts w:eastAsia="Calibri"/>
                <w:color w:val="000000"/>
                <w:szCs w:val="22"/>
                <w:lang w:val="fr-BE" w:eastAsia="en-US"/>
              </w:rPr>
              <w:t>95%</w:t>
            </w:r>
          </w:p>
        </w:tc>
      </w:tr>
      <w:tr w:rsidR="002C0404" w:rsidRPr="00D164F9" w:rsidTr="00DA7E74">
        <w:trPr>
          <w:trHeight w:val="299"/>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D164F9"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center"/>
          </w:tcPr>
          <w:p w:rsidR="002C0404" w:rsidRPr="00D164F9" w:rsidRDefault="002C0404" w:rsidP="00DA7E74">
            <w:pPr>
              <w:widowControl w:val="0"/>
              <w:spacing w:before="40" w:after="40"/>
              <w:rPr>
                <w:rFonts w:eastAsia="Calibri"/>
                <w:szCs w:val="22"/>
                <w:lang w:val="fr-BE" w:eastAsia="en-US"/>
              </w:rPr>
            </w:pPr>
            <w:r w:rsidRPr="00D164F9">
              <w:rPr>
                <w:rFonts w:eastAsia="Calibri"/>
                <w:color w:val="000000"/>
                <w:szCs w:val="22"/>
                <w:lang w:val="fr-BE" w:eastAsia="en-US"/>
              </w:rPr>
              <w:t>4. Assistance technique</w:t>
            </w:r>
          </w:p>
        </w:tc>
        <w:tc>
          <w:tcPr>
            <w:tcW w:w="1843" w:type="dxa"/>
            <w:tcBorders>
              <w:left w:val="single" w:sz="6" w:space="0" w:color="auto"/>
              <w:right w:val="single" w:sz="12" w:space="0" w:color="auto"/>
            </w:tcBorders>
            <w:vAlign w:val="center"/>
          </w:tcPr>
          <w:p w:rsidR="002C0404" w:rsidRPr="00D164F9" w:rsidRDefault="002C0404" w:rsidP="00DA7E74">
            <w:pPr>
              <w:widowControl w:val="0"/>
              <w:spacing w:after="120"/>
              <w:jc w:val="right"/>
              <w:rPr>
                <w:rFonts w:eastAsia="Calibri"/>
                <w:color w:val="000000"/>
                <w:szCs w:val="22"/>
                <w:lang w:val="fr-BE" w:eastAsia="en-US"/>
              </w:rPr>
            </w:pPr>
            <w:r w:rsidRPr="00D164F9">
              <w:rPr>
                <w:rFonts w:eastAsia="Calibri"/>
                <w:color w:val="000000"/>
                <w:szCs w:val="22"/>
                <w:lang w:val="fr-BE" w:eastAsia="en-US"/>
              </w:rPr>
              <w:t xml:space="preserve">                           -     </w:t>
            </w:r>
          </w:p>
        </w:tc>
        <w:tc>
          <w:tcPr>
            <w:tcW w:w="856" w:type="dxa"/>
            <w:tcBorders>
              <w:left w:val="single" w:sz="6" w:space="0" w:color="auto"/>
              <w:right w:val="single" w:sz="12" w:space="0" w:color="auto"/>
            </w:tcBorders>
            <w:vAlign w:val="center"/>
          </w:tcPr>
          <w:p w:rsidR="002C0404" w:rsidRPr="00D164F9" w:rsidRDefault="002C0404" w:rsidP="00DA7E74">
            <w:pPr>
              <w:widowControl w:val="0"/>
              <w:spacing w:before="40" w:after="40"/>
              <w:jc w:val="center"/>
              <w:rPr>
                <w:rFonts w:eastAsia="Calibri"/>
                <w:szCs w:val="22"/>
                <w:lang w:val="fr-BE" w:eastAsia="en-US"/>
              </w:rPr>
            </w:pPr>
            <w:r w:rsidRPr="00D164F9">
              <w:rPr>
                <w:rFonts w:eastAsia="Calibri"/>
                <w:color w:val="000000"/>
                <w:szCs w:val="22"/>
                <w:lang w:val="fr-BE" w:eastAsia="en-US"/>
              </w:rPr>
              <w:t>0,0%</w:t>
            </w:r>
          </w:p>
        </w:tc>
      </w:tr>
      <w:tr w:rsidR="002C0404" w:rsidRPr="00D164F9" w:rsidTr="00DA7E74">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D164F9"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bottom"/>
          </w:tcPr>
          <w:p w:rsidR="002C0404" w:rsidRPr="00D164F9" w:rsidRDefault="002C0404" w:rsidP="002C0404">
            <w:pPr>
              <w:widowControl w:val="0"/>
              <w:spacing w:before="40" w:after="40"/>
              <w:jc w:val="both"/>
              <w:rPr>
                <w:rFonts w:eastAsia="Calibri"/>
                <w:szCs w:val="22"/>
                <w:lang w:val="fr-BE" w:eastAsia="en-US"/>
              </w:rPr>
            </w:pPr>
            <w:r w:rsidRPr="00D164F9">
              <w:rPr>
                <w:rFonts w:eastAsia="Calibri"/>
                <w:color w:val="000000"/>
                <w:szCs w:val="22"/>
                <w:lang w:val="fr-BE" w:eastAsia="en-US"/>
              </w:rPr>
              <w:t>5. Ateliers/réunions de concertation, de coordination et de pilotage</w:t>
            </w:r>
          </w:p>
        </w:tc>
        <w:tc>
          <w:tcPr>
            <w:tcW w:w="1843" w:type="dxa"/>
            <w:tcBorders>
              <w:left w:val="single" w:sz="6" w:space="0" w:color="auto"/>
              <w:right w:val="single" w:sz="12" w:space="0" w:color="auto"/>
            </w:tcBorders>
            <w:vAlign w:val="center"/>
          </w:tcPr>
          <w:p w:rsidR="002C0404" w:rsidRPr="00D164F9" w:rsidRDefault="002C0404" w:rsidP="00DA7E74">
            <w:pPr>
              <w:widowControl w:val="0"/>
              <w:spacing w:after="120"/>
              <w:jc w:val="right"/>
              <w:rPr>
                <w:rFonts w:eastAsia="Calibri"/>
                <w:color w:val="000000"/>
                <w:szCs w:val="22"/>
                <w:lang w:val="fr-BE" w:eastAsia="en-US"/>
              </w:rPr>
            </w:pPr>
            <w:r w:rsidRPr="00D164F9">
              <w:rPr>
                <w:rFonts w:eastAsia="Calibri"/>
                <w:color w:val="000000"/>
                <w:szCs w:val="22"/>
                <w:lang w:val="fr-BE" w:eastAsia="en-US"/>
              </w:rPr>
              <w:t>588 163</w:t>
            </w:r>
          </w:p>
        </w:tc>
        <w:tc>
          <w:tcPr>
            <w:tcW w:w="856" w:type="dxa"/>
            <w:tcBorders>
              <w:left w:val="single" w:sz="6" w:space="0" w:color="auto"/>
              <w:right w:val="single" w:sz="12" w:space="0" w:color="auto"/>
            </w:tcBorders>
            <w:vAlign w:val="center"/>
          </w:tcPr>
          <w:p w:rsidR="002C0404" w:rsidRPr="00D164F9" w:rsidRDefault="002C0404" w:rsidP="00DA7E74">
            <w:pPr>
              <w:widowControl w:val="0"/>
              <w:spacing w:before="40" w:after="40"/>
              <w:jc w:val="center"/>
              <w:rPr>
                <w:rFonts w:eastAsia="Calibri"/>
                <w:szCs w:val="22"/>
                <w:lang w:val="fr-BE" w:eastAsia="en-US"/>
              </w:rPr>
            </w:pPr>
            <w:r w:rsidRPr="00D164F9">
              <w:rPr>
                <w:rFonts w:eastAsia="Calibri"/>
                <w:color w:val="000000"/>
                <w:szCs w:val="22"/>
                <w:lang w:val="fr-BE" w:eastAsia="en-US"/>
              </w:rPr>
              <w:t>0,5%</w:t>
            </w:r>
          </w:p>
        </w:tc>
      </w:tr>
      <w:tr w:rsidR="002C0404" w:rsidRPr="00D164F9" w:rsidTr="00DA7E74">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D164F9"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bottom"/>
          </w:tcPr>
          <w:p w:rsidR="002C0404" w:rsidRPr="00D164F9" w:rsidRDefault="002C0404" w:rsidP="002C0404">
            <w:pPr>
              <w:widowControl w:val="0"/>
              <w:spacing w:before="40" w:after="40"/>
              <w:jc w:val="both"/>
              <w:rPr>
                <w:rFonts w:eastAsia="Calibri"/>
                <w:szCs w:val="22"/>
                <w:lang w:val="fr-BE" w:eastAsia="en-US"/>
              </w:rPr>
            </w:pPr>
            <w:r w:rsidRPr="00D164F9">
              <w:rPr>
                <w:rFonts w:eastAsia="Calibri"/>
                <w:color w:val="000000"/>
                <w:szCs w:val="22"/>
                <w:lang w:val="fr-BE" w:eastAsia="en-US"/>
              </w:rPr>
              <w:t>6. Formation, recyclage, sensibilisation</w:t>
            </w:r>
          </w:p>
        </w:tc>
        <w:tc>
          <w:tcPr>
            <w:tcW w:w="1843" w:type="dxa"/>
            <w:tcBorders>
              <w:left w:val="single" w:sz="6" w:space="0" w:color="auto"/>
              <w:right w:val="single" w:sz="12" w:space="0" w:color="auto"/>
            </w:tcBorders>
            <w:vAlign w:val="center"/>
          </w:tcPr>
          <w:p w:rsidR="002C0404" w:rsidRPr="00D164F9" w:rsidRDefault="002C0404" w:rsidP="00DA7E74">
            <w:pPr>
              <w:widowControl w:val="0"/>
              <w:spacing w:after="120"/>
              <w:jc w:val="right"/>
              <w:rPr>
                <w:rFonts w:eastAsia="Calibri"/>
                <w:color w:val="000000"/>
                <w:szCs w:val="22"/>
                <w:lang w:val="fr-BE" w:eastAsia="en-US"/>
              </w:rPr>
            </w:pPr>
            <w:r w:rsidRPr="00D164F9">
              <w:rPr>
                <w:rFonts w:eastAsia="Calibri"/>
                <w:color w:val="000000"/>
                <w:szCs w:val="22"/>
                <w:lang w:val="fr-BE" w:eastAsia="en-US"/>
              </w:rPr>
              <w:t>2 352 649</w:t>
            </w:r>
          </w:p>
        </w:tc>
        <w:tc>
          <w:tcPr>
            <w:tcW w:w="856" w:type="dxa"/>
            <w:tcBorders>
              <w:left w:val="single" w:sz="6" w:space="0" w:color="auto"/>
              <w:right w:val="single" w:sz="12" w:space="0" w:color="auto"/>
            </w:tcBorders>
            <w:vAlign w:val="center"/>
          </w:tcPr>
          <w:p w:rsidR="002C0404" w:rsidRPr="00D164F9" w:rsidRDefault="002C0404" w:rsidP="00DA7E74">
            <w:pPr>
              <w:widowControl w:val="0"/>
              <w:spacing w:before="40" w:after="40"/>
              <w:jc w:val="center"/>
              <w:rPr>
                <w:rFonts w:eastAsia="Calibri"/>
                <w:szCs w:val="22"/>
                <w:lang w:val="fr-BE" w:eastAsia="en-US"/>
              </w:rPr>
            </w:pPr>
            <w:r w:rsidRPr="00D164F9">
              <w:rPr>
                <w:rFonts w:eastAsia="Calibri"/>
                <w:color w:val="000000"/>
                <w:szCs w:val="22"/>
                <w:lang w:val="fr-BE" w:eastAsia="en-US"/>
              </w:rPr>
              <w:t>2,0%</w:t>
            </w:r>
          </w:p>
        </w:tc>
      </w:tr>
      <w:tr w:rsidR="002C0404" w:rsidRPr="00D164F9" w:rsidTr="00DA7E74">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D164F9"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bottom"/>
          </w:tcPr>
          <w:p w:rsidR="002C0404" w:rsidRPr="00D164F9" w:rsidRDefault="002C0404" w:rsidP="002C0404">
            <w:pPr>
              <w:widowControl w:val="0"/>
              <w:spacing w:before="40" w:after="40"/>
              <w:jc w:val="both"/>
              <w:rPr>
                <w:rFonts w:eastAsia="Calibri"/>
                <w:szCs w:val="22"/>
                <w:lang w:val="fr-BE" w:eastAsia="en-US"/>
              </w:rPr>
            </w:pPr>
            <w:r w:rsidRPr="00D164F9">
              <w:rPr>
                <w:rFonts w:eastAsia="Calibri"/>
                <w:color w:val="000000"/>
                <w:szCs w:val="22"/>
                <w:lang w:val="fr-BE" w:eastAsia="en-US"/>
              </w:rPr>
              <w:t>7. Fonctionnement</w:t>
            </w:r>
          </w:p>
        </w:tc>
        <w:tc>
          <w:tcPr>
            <w:tcW w:w="1843" w:type="dxa"/>
            <w:tcBorders>
              <w:left w:val="single" w:sz="6" w:space="0" w:color="auto"/>
              <w:right w:val="single" w:sz="12" w:space="0" w:color="auto"/>
            </w:tcBorders>
            <w:vAlign w:val="center"/>
          </w:tcPr>
          <w:p w:rsidR="002C0404" w:rsidRPr="00D164F9" w:rsidRDefault="002C0404" w:rsidP="00DA7E74">
            <w:pPr>
              <w:widowControl w:val="0"/>
              <w:spacing w:after="120"/>
              <w:jc w:val="right"/>
              <w:rPr>
                <w:rFonts w:eastAsia="Calibri"/>
                <w:color w:val="000000"/>
                <w:szCs w:val="22"/>
                <w:lang w:val="fr-BE" w:eastAsia="en-US"/>
              </w:rPr>
            </w:pPr>
            <w:r w:rsidRPr="00D164F9">
              <w:rPr>
                <w:rFonts w:eastAsia="Calibri"/>
                <w:color w:val="000000"/>
                <w:szCs w:val="22"/>
                <w:lang w:val="fr-BE" w:eastAsia="en-US"/>
              </w:rPr>
              <w:t xml:space="preserve">117 631 </w:t>
            </w:r>
          </w:p>
        </w:tc>
        <w:tc>
          <w:tcPr>
            <w:tcW w:w="856" w:type="dxa"/>
            <w:tcBorders>
              <w:left w:val="single" w:sz="6" w:space="0" w:color="auto"/>
              <w:right w:val="single" w:sz="12" w:space="0" w:color="auto"/>
            </w:tcBorders>
            <w:vAlign w:val="center"/>
          </w:tcPr>
          <w:p w:rsidR="002C0404" w:rsidRPr="00D164F9" w:rsidRDefault="002C0404" w:rsidP="00DA7E74">
            <w:pPr>
              <w:widowControl w:val="0"/>
              <w:spacing w:before="40" w:after="40"/>
              <w:jc w:val="center"/>
              <w:rPr>
                <w:rFonts w:eastAsia="Calibri"/>
                <w:szCs w:val="22"/>
                <w:lang w:val="fr-BE" w:eastAsia="en-US"/>
              </w:rPr>
            </w:pPr>
            <w:r w:rsidRPr="00D164F9">
              <w:rPr>
                <w:rFonts w:eastAsia="Calibri"/>
                <w:color w:val="000000"/>
                <w:szCs w:val="22"/>
                <w:lang w:val="fr-BE" w:eastAsia="en-US"/>
              </w:rPr>
              <w:t>0,1%</w:t>
            </w:r>
          </w:p>
        </w:tc>
      </w:tr>
      <w:tr w:rsidR="002C0404" w:rsidRPr="00D164F9" w:rsidTr="00DA7E74">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D164F9"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bottom"/>
          </w:tcPr>
          <w:p w:rsidR="002C0404" w:rsidRPr="00D164F9" w:rsidRDefault="002C0404" w:rsidP="002C0404">
            <w:pPr>
              <w:widowControl w:val="0"/>
              <w:spacing w:before="40" w:after="40"/>
              <w:jc w:val="both"/>
              <w:rPr>
                <w:rFonts w:eastAsia="Calibri"/>
                <w:szCs w:val="22"/>
                <w:lang w:val="fr-BE" w:eastAsia="en-US"/>
              </w:rPr>
            </w:pPr>
            <w:r w:rsidRPr="00D164F9">
              <w:rPr>
                <w:rFonts w:eastAsia="Calibri"/>
                <w:color w:val="000000"/>
                <w:szCs w:val="22"/>
                <w:lang w:val="fr-BE" w:eastAsia="en-US"/>
              </w:rPr>
              <w:t>8. Equipements (véhicules, informatique, etc.)</w:t>
            </w:r>
          </w:p>
        </w:tc>
        <w:tc>
          <w:tcPr>
            <w:tcW w:w="1843" w:type="dxa"/>
            <w:tcBorders>
              <w:left w:val="single" w:sz="6" w:space="0" w:color="auto"/>
              <w:right w:val="single" w:sz="12" w:space="0" w:color="auto"/>
            </w:tcBorders>
            <w:vAlign w:val="center"/>
          </w:tcPr>
          <w:p w:rsidR="002C0404" w:rsidRPr="00D164F9" w:rsidRDefault="002C0404" w:rsidP="00DA7E74">
            <w:pPr>
              <w:widowControl w:val="0"/>
              <w:spacing w:after="120"/>
              <w:jc w:val="right"/>
              <w:rPr>
                <w:rFonts w:eastAsia="Calibri"/>
                <w:color w:val="000000"/>
                <w:szCs w:val="22"/>
                <w:lang w:val="fr-BE" w:eastAsia="en-US"/>
              </w:rPr>
            </w:pPr>
            <w:r w:rsidRPr="00D164F9">
              <w:rPr>
                <w:rFonts w:eastAsia="Calibri"/>
                <w:color w:val="000000"/>
                <w:szCs w:val="22"/>
                <w:lang w:val="fr-BE" w:eastAsia="en-US"/>
              </w:rPr>
              <w:t>470 530</w:t>
            </w:r>
          </w:p>
        </w:tc>
        <w:tc>
          <w:tcPr>
            <w:tcW w:w="856" w:type="dxa"/>
            <w:tcBorders>
              <w:left w:val="single" w:sz="6" w:space="0" w:color="auto"/>
              <w:right w:val="single" w:sz="12" w:space="0" w:color="auto"/>
            </w:tcBorders>
            <w:vAlign w:val="center"/>
          </w:tcPr>
          <w:p w:rsidR="002C0404" w:rsidRPr="00D164F9" w:rsidRDefault="002C0404" w:rsidP="00DA7E74">
            <w:pPr>
              <w:widowControl w:val="0"/>
              <w:spacing w:before="40" w:after="40"/>
              <w:jc w:val="center"/>
              <w:rPr>
                <w:rFonts w:eastAsia="Calibri"/>
                <w:szCs w:val="22"/>
                <w:lang w:val="fr-BE" w:eastAsia="en-US"/>
              </w:rPr>
            </w:pPr>
            <w:r w:rsidRPr="00D164F9">
              <w:rPr>
                <w:rFonts w:eastAsia="Calibri"/>
                <w:color w:val="000000"/>
                <w:szCs w:val="22"/>
                <w:lang w:val="fr-BE" w:eastAsia="en-US"/>
              </w:rPr>
              <w:t>0,4%</w:t>
            </w:r>
          </w:p>
        </w:tc>
      </w:tr>
      <w:tr w:rsidR="002C0404" w:rsidRPr="00D164F9" w:rsidTr="00DA7E74">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D164F9"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bottom"/>
          </w:tcPr>
          <w:p w:rsidR="002C0404" w:rsidRPr="00D164F9" w:rsidRDefault="002C0404" w:rsidP="002C0404">
            <w:pPr>
              <w:widowControl w:val="0"/>
              <w:spacing w:before="40" w:after="40"/>
              <w:jc w:val="both"/>
              <w:rPr>
                <w:rFonts w:eastAsia="Calibri"/>
                <w:szCs w:val="22"/>
                <w:lang w:val="fr-BE" w:eastAsia="en-US"/>
              </w:rPr>
            </w:pPr>
            <w:r w:rsidRPr="00D164F9">
              <w:rPr>
                <w:rFonts w:eastAsia="Calibri"/>
                <w:color w:val="000000"/>
                <w:szCs w:val="22"/>
                <w:lang w:val="fr-BE" w:eastAsia="en-US"/>
              </w:rPr>
              <w:t xml:space="preserve">9. Autres services : </w:t>
            </w:r>
          </w:p>
        </w:tc>
        <w:tc>
          <w:tcPr>
            <w:tcW w:w="1843" w:type="dxa"/>
            <w:tcBorders>
              <w:left w:val="single" w:sz="6" w:space="0" w:color="auto"/>
              <w:right w:val="single" w:sz="12" w:space="0" w:color="auto"/>
            </w:tcBorders>
            <w:vAlign w:val="center"/>
          </w:tcPr>
          <w:p w:rsidR="002C0404" w:rsidRPr="00D164F9" w:rsidRDefault="002C0404" w:rsidP="00DA7E74">
            <w:pPr>
              <w:widowControl w:val="0"/>
              <w:spacing w:after="120"/>
              <w:jc w:val="right"/>
              <w:rPr>
                <w:rFonts w:eastAsia="Calibri"/>
                <w:color w:val="000000"/>
                <w:szCs w:val="22"/>
                <w:lang w:val="fr-BE" w:eastAsia="en-US"/>
              </w:rPr>
            </w:pPr>
            <w:r w:rsidRPr="00D164F9">
              <w:rPr>
                <w:rFonts w:eastAsia="Calibri"/>
                <w:color w:val="000000"/>
                <w:szCs w:val="22"/>
                <w:lang w:val="fr-BE" w:eastAsia="en-US"/>
              </w:rPr>
              <w:t>-</w:t>
            </w:r>
          </w:p>
        </w:tc>
        <w:tc>
          <w:tcPr>
            <w:tcW w:w="856" w:type="dxa"/>
            <w:tcBorders>
              <w:left w:val="single" w:sz="6" w:space="0" w:color="auto"/>
              <w:right w:val="single" w:sz="12" w:space="0" w:color="auto"/>
            </w:tcBorders>
            <w:vAlign w:val="center"/>
          </w:tcPr>
          <w:p w:rsidR="002C0404" w:rsidRPr="00D164F9" w:rsidRDefault="002C0404" w:rsidP="00DA7E74">
            <w:pPr>
              <w:widowControl w:val="0"/>
              <w:spacing w:before="40" w:after="40"/>
              <w:jc w:val="center"/>
              <w:rPr>
                <w:rFonts w:eastAsia="Calibri"/>
                <w:szCs w:val="22"/>
                <w:lang w:val="fr-BE" w:eastAsia="en-US"/>
              </w:rPr>
            </w:pPr>
            <w:r w:rsidRPr="00D164F9">
              <w:rPr>
                <w:rFonts w:eastAsia="Calibri"/>
                <w:color w:val="000000"/>
                <w:szCs w:val="22"/>
                <w:lang w:val="fr-BE" w:eastAsia="en-US"/>
              </w:rPr>
              <w:t>0,0%</w:t>
            </w:r>
          </w:p>
        </w:tc>
      </w:tr>
      <w:tr w:rsidR="002C0404" w:rsidRPr="00D164F9" w:rsidTr="00DA7E74">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D164F9"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2C0404" w:rsidRPr="00D164F9" w:rsidRDefault="002C0404" w:rsidP="002C0404">
            <w:pPr>
              <w:widowControl w:val="0"/>
              <w:spacing w:before="40" w:after="40"/>
              <w:ind w:right="175"/>
              <w:jc w:val="right"/>
              <w:rPr>
                <w:rFonts w:eastAsia="Calibri"/>
                <w:b/>
                <w:szCs w:val="22"/>
                <w:lang w:val="fr-BE" w:eastAsia="en-US"/>
              </w:rPr>
            </w:pPr>
            <w:r w:rsidRPr="00D164F9">
              <w:rPr>
                <w:rFonts w:eastAsia="Calibri"/>
                <w:b/>
                <w:szCs w:val="22"/>
                <w:lang w:val="fr-BE" w:eastAsia="en-US"/>
              </w:rPr>
              <w:t>TOTAL</w:t>
            </w:r>
          </w:p>
        </w:tc>
        <w:tc>
          <w:tcPr>
            <w:tcW w:w="1843" w:type="dxa"/>
            <w:tcBorders>
              <w:left w:val="single" w:sz="6" w:space="0" w:color="auto"/>
              <w:bottom w:val="single" w:sz="6" w:space="0" w:color="auto"/>
              <w:right w:val="single" w:sz="12" w:space="0" w:color="auto"/>
            </w:tcBorders>
            <w:vAlign w:val="center"/>
          </w:tcPr>
          <w:p w:rsidR="002C0404" w:rsidRPr="00D164F9" w:rsidRDefault="00DA7E74" w:rsidP="00DA7E74">
            <w:pPr>
              <w:widowControl w:val="0"/>
              <w:spacing w:after="120"/>
              <w:jc w:val="right"/>
              <w:rPr>
                <w:rFonts w:eastAsia="Calibri"/>
                <w:b/>
                <w:color w:val="000000"/>
                <w:szCs w:val="22"/>
                <w:lang w:val="fr-BE" w:eastAsia="en-US"/>
              </w:rPr>
            </w:pPr>
            <w:r>
              <w:rPr>
                <w:rFonts w:eastAsia="Calibri"/>
                <w:color w:val="000000"/>
                <w:szCs w:val="22"/>
                <w:lang w:val="fr-BE" w:eastAsia="en-US"/>
              </w:rPr>
              <w:t xml:space="preserve">       </w:t>
            </w:r>
            <w:r w:rsidR="002C0404" w:rsidRPr="00D164F9">
              <w:rPr>
                <w:rFonts w:eastAsia="Calibri"/>
                <w:b/>
                <w:color w:val="000000"/>
                <w:szCs w:val="22"/>
                <w:lang w:val="fr-BE" w:eastAsia="en-US"/>
              </w:rPr>
              <w:t>117 632 441</w:t>
            </w:r>
          </w:p>
        </w:tc>
        <w:tc>
          <w:tcPr>
            <w:tcW w:w="856" w:type="dxa"/>
            <w:tcBorders>
              <w:left w:val="single" w:sz="6" w:space="0" w:color="auto"/>
              <w:bottom w:val="single" w:sz="6" w:space="0" w:color="auto"/>
              <w:right w:val="single" w:sz="12" w:space="0" w:color="auto"/>
            </w:tcBorders>
            <w:vAlign w:val="center"/>
          </w:tcPr>
          <w:p w:rsidR="002C0404" w:rsidRPr="00D164F9" w:rsidRDefault="002C0404" w:rsidP="00DA7E74">
            <w:pPr>
              <w:widowControl w:val="0"/>
              <w:spacing w:before="40" w:after="40"/>
              <w:jc w:val="center"/>
              <w:rPr>
                <w:rFonts w:eastAsia="Calibri"/>
                <w:szCs w:val="22"/>
                <w:lang w:val="fr-BE" w:eastAsia="en-US"/>
              </w:rPr>
            </w:pPr>
            <w:r w:rsidRPr="00D164F9">
              <w:rPr>
                <w:rFonts w:eastAsia="Calibri"/>
                <w:color w:val="000000"/>
                <w:szCs w:val="22"/>
                <w:lang w:val="fr-BE" w:eastAsia="en-US"/>
              </w:rPr>
              <w:t>100%</w:t>
            </w:r>
          </w:p>
        </w:tc>
      </w:tr>
      <w:tr w:rsidR="002C0404" w:rsidRPr="00D164F9"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2C0404" w:rsidRPr="00D164F9" w:rsidRDefault="002C0404" w:rsidP="002C0404">
            <w:pPr>
              <w:widowControl w:val="0"/>
              <w:spacing w:before="40" w:after="40"/>
              <w:jc w:val="center"/>
              <w:rPr>
                <w:rFonts w:eastAsia="Calibri"/>
                <w:szCs w:val="22"/>
                <w:lang w:val="fr-BE" w:eastAsia="en-US"/>
              </w:rPr>
            </w:pPr>
            <w:r w:rsidRPr="00D164F9">
              <w:rPr>
                <w:rFonts w:eastAsia="Calibri"/>
                <w:b/>
                <w:szCs w:val="22"/>
                <w:lang w:val="fr-BE" w:eastAsia="en-US"/>
              </w:rPr>
              <w:t>Frais récurrents après l'action</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D164F9" w:rsidRDefault="002C0404" w:rsidP="002C0404">
            <w:pPr>
              <w:widowControl w:val="0"/>
              <w:numPr>
                <w:ilvl w:val="0"/>
                <w:numId w:val="109"/>
              </w:numPr>
              <w:spacing w:before="40" w:after="40"/>
              <w:jc w:val="both"/>
              <w:rPr>
                <w:rFonts w:eastAsia="Calibri"/>
                <w:szCs w:val="22"/>
                <w:lang w:val="fr-BE" w:eastAsia="en-US"/>
              </w:rPr>
            </w:pPr>
            <w:r w:rsidRPr="00D164F9">
              <w:rPr>
                <w:rFonts w:eastAsia="Calibri"/>
                <w:szCs w:val="22"/>
                <w:lang w:val="fr-BE" w:eastAsia="en-US"/>
              </w:rPr>
              <w:t>Appui-conseil aux collectivités</w:t>
            </w:r>
          </w:p>
        </w:tc>
      </w:tr>
      <w:tr w:rsidR="002C0404" w:rsidRPr="00D164F9"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2C0404" w:rsidRPr="00D164F9" w:rsidRDefault="002C0404" w:rsidP="002C0404">
            <w:pPr>
              <w:widowControl w:val="0"/>
              <w:spacing w:before="40" w:after="40"/>
              <w:jc w:val="center"/>
              <w:rPr>
                <w:rFonts w:eastAsia="Calibri"/>
                <w:szCs w:val="22"/>
                <w:lang w:val="fr-BE" w:eastAsia="en-US"/>
              </w:rPr>
            </w:pPr>
            <w:r w:rsidRPr="00D164F9">
              <w:rPr>
                <w:rFonts w:eastAsia="Calibri"/>
                <w:b/>
                <w:szCs w:val="22"/>
                <w:lang w:val="fr-BE" w:eastAsia="en-US"/>
              </w:rPr>
              <w:t>Financement des frais récurrents</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D164F9" w:rsidRDefault="002C0404" w:rsidP="002C0404">
            <w:pPr>
              <w:widowControl w:val="0"/>
              <w:spacing w:before="40" w:after="40"/>
              <w:jc w:val="both"/>
              <w:rPr>
                <w:rFonts w:eastAsia="Calibri"/>
                <w:szCs w:val="22"/>
                <w:lang w:val="fr-BE" w:eastAsia="en-US"/>
              </w:rPr>
            </w:pPr>
            <w:r w:rsidRPr="00D164F9">
              <w:rPr>
                <w:rFonts w:eastAsia="Calibri"/>
                <w:szCs w:val="22"/>
                <w:lang w:val="fr-BE" w:eastAsia="en-US"/>
              </w:rPr>
              <w:t>Etat, DGA, collectivités, usagers</w:t>
            </w:r>
          </w:p>
        </w:tc>
      </w:tr>
      <w:tr w:rsidR="002C0404" w:rsidRPr="00D164F9"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D164F9" w:rsidRDefault="002C0404" w:rsidP="002C0404">
            <w:pPr>
              <w:widowControl w:val="0"/>
              <w:spacing w:before="40" w:after="40"/>
              <w:jc w:val="center"/>
              <w:rPr>
                <w:rFonts w:eastAsia="Calibri"/>
                <w:szCs w:val="22"/>
                <w:lang w:val="fr-BE" w:eastAsia="en-US"/>
              </w:rPr>
            </w:pPr>
            <w:r w:rsidRPr="00D164F9">
              <w:rPr>
                <w:rFonts w:eastAsia="Calibri"/>
                <w:b/>
                <w:szCs w:val="22"/>
                <w:lang w:val="fr-BE" w:eastAsia="en-US"/>
              </w:rPr>
              <w:t>Responsable de l'exécution de l’action</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D164F9" w:rsidRDefault="002C0404" w:rsidP="002C0404">
            <w:pPr>
              <w:widowControl w:val="0"/>
              <w:numPr>
                <w:ilvl w:val="0"/>
                <w:numId w:val="109"/>
              </w:numPr>
              <w:spacing w:before="40" w:after="40"/>
              <w:jc w:val="both"/>
              <w:rPr>
                <w:rFonts w:eastAsia="Calibri"/>
                <w:szCs w:val="22"/>
                <w:lang w:val="fr-BE" w:eastAsia="en-US"/>
              </w:rPr>
            </w:pPr>
            <w:r w:rsidRPr="00D164F9">
              <w:rPr>
                <w:rFonts w:eastAsia="Calibri"/>
                <w:szCs w:val="22"/>
                <w:lang w:val="fr-BE" w:eastAsia="en-US"/>
              </w:rPr>
              <w:t>Communes</w:t>
            </w:r>
          </w:p>
          <w:p w:rsidR="002C0404" w:rsidRPr="00D164F9" w:rsidRDefault="002C0404" w:rsidP="002C0404">
            <w:pPr>
              <w:widowControl w:val="0"/>
              <w:numPr>
                <w:ilvl w:val="0"/>
                <w:numId w:val="109"/>
              </w:numPr>
              <w:spacing w:before="40" w:after="40"/>
              <w:jc w:val="both"/>
              <w:rPr>
                <w:rFonts w:eastAsia="Calibri"/>
                <w:szCs w:val="22"/>
                <w:lang w:val="fr-BE" w:eastAsia="en-US"/>
              </w:rPr>
            </w:pPr>
            <w:r w:rsidRPr="00D164F9">
              <w:rPr>
                <w:rFonts w:eastAsia="Calibri"/>
                <w:szCs w:val="22"/>
                <w:lang w:val="fr-BE" w:eastAsia="en-US"/>
              </w:rPr>
              <w:t>Direction Centrale en charge de l'assainissement</w:t>
            </w:r>
          </w:p>
          <w:p w:rsidR="002C0404" w:rsidRPr="00D164F9" w:rsidRDefault="002C0404" w:rsidP="002C0404">
            <w:pPr>
              <w:widowControl w:val="0"/>
              <w:numPr>
                <w:ilvl w:val="0"/>
                <w:numId w:val="109"/>
              </w:numPr>
              <w:spacing w:before="40" w:after="40"/>
              <w:jc w:val="both"/>
              <w:rPr>
                <w:rFonts w:eastAsia="Calibri"/>
                <w:szCs w:val="22"/>
                <w:lang w:val="fr-BE" w:eastAsia="en-US"/>
              </w:rPr>
            </w:pPr>
            <w:r w:rsidRPr="00D164F9">
              <w:rPr>
                <w:rFonts w:eastAsia="Calibri"/>
                <w:szCs w:val="22"/>
                <w:lang w:val="fr-BE" w:eastAsia="en-US"/>
              </w:rPr>
              <w:t>Directions Régionales en charge de l'assainissement</w:t>
            </w:r>
          </w:p>
          <w:p w:rsidR="002C0404" w:rsidRPr="00D164F9" w:rsidRDefault="002C0404" w:rsidP="002C0404">
            <w:pPr>
              <w:widowControl w:val="0"/>
              <w:numPr>
                <w:ilvl w:val="0"/>
                <w:numId w:val="109"/>
              </w:numPr>
              <w:spacing w:before="40" w:after="40"/>
              <w:jc w:val="both"/>
              <w:rPr>
                <w:rFonts w:eastAsia="Calibri"/>
                <w:szCs w:val="22"/>
                <w:lang w:val="fr-BE" w:eastAsia="en-US"/>
              </w:rPr>
            </w:pPr>
            <w:r w:rsidRPr="00D164F9">
              <w:rPr>
                <w:rFonts w:eastAsia="Calibri"/>
                <w:szCs w:val="22"/>
                <w:lang w:val="fr-BE" w:eastAsia="en-US"/>
              </w:rPr>
              <w:lastRenderedPageBreak/>
              <w:t>Bureaux d’études, ONG, PTF</w:t>
            </w:r>
          </w:p>
          <w:p w:rsidR="002C0404" w:rsidRPr="00D164F9" w:rsidRDefault="002C0404" w:rsidP="002C0404">
            <w:pPr>
              <w:widowControl w:val="0"/>
              <w:numPr>
                <w:ilvl w:val="0"/>
                <w:numId w:val="109"/>
              </w:numPr>
              <w:spacing w:before="40" w:after="40"/>
              <w:jc w:val="both"/>
              <w:rPr>
                <w:rFonts w:eastAsia="Calibri"/>
                <w:szCs w:val="22"/>
                <w:lang w:val="fr-BE" w:eastAsia="en-US"/>
              </w:rPr>
            </w:pPr>
            <w:r w:rsidRPr="00D164F9">
              <w:rPr>
                <w:rFonts w:eastAsia="Calibri"/>
                <w:szCs w:val="22"/>
                <w:lang w:val="fr-BE" w:eastAsia="en-US"/>
              </w:rPr>
              <w:t>Société civile</w:t>
            </w:r>
          </w:p>
          <w:p w:rsidR="002C0404" w:rsidRPr="00D164F9" w:rsidRDefault="002C0404" w:rsidP="002C0404">
            <w:pPr>
              <w:widowControl w:val="0"/>
              <w:numPr>
                <w:ilvl w:val="0"/>
                <w:numId w:val="109"/>
              </w:numPr>
              <w:spacing w:before="40" w:after="40"/>
              <w:jc w:val="both"/>
              <w:rPr>
                <w:rFonts w:eastAsia="Calibri"/>
                <w:szCs w:val="22"/>
                <w:lang w:val="fr-BE" w:eastAsia="en-US"/>
              </w:rPr>
            </w:pPr>
            <w:r w:rsidRPr="00D164F9">
              <w:rPr>
                <w:rFonts w:eastAsia="Calibri"/>
                <w:szCs w:val="22"/>
                <w:lang w:val="fr-BE" w:eastAsia="en-US"/>
              </w:rPr>
              <w:t>Populations bénéficiaires</w:t>
            </w:r>
          </w:p>
        </w:tc>
      </w:tr>
      <w:tr w:rsidR="002C0404" w:rsidRPr="00D164F9"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D164F9" w:rsidRDefault="002C0404" w:rsidP="002C0404">
            <w:pPr>
              <w:widowControl w:val="0"/>
              <w:spacing w:before="40" w:after="40"/>
              <w:jc w:val="center"/>
              <w:rPr>
                <w:rFonts w:eastAsia="Calibri"/>
                <w:szCs w:val="22"/>
                <w:lang w:val="fr-BE" w:eastAsia="en-US"/>
              </w:rPr>
            </w:pPr>
            <w:r w:rsidRPr="00D164F9">
              <w:rPr>
                <w:rFonts w:eastAsia="Calibri"/>
                <w:b/>
                <w:szCs w:val="22"/>
                <w:lang w:val="fr-BE" w:eastAsia="en-US"/>
              </w:rPr>
              <w:lastRenderedPageBreak/>
              <w:t>Programmation de l’action</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D164F9" w:rsidRDefault="002C0404" w:rsidP="002C0404">
            <w:pPr>
              <w:widowControl w:val="0"/>
              <w:spacing w:before="40" w:after="40"/>
              <w:jc w:val="both"/>
              <w:rPr>
                <w:rFonts w:eastAsia="Calibri"/>
                <w:szCs w:val="22"/>
                <w:lang w:val="fr-BE" w:eastAsia="en-US"/>
              </w:rPr>
            </w:pPr>
            <w:r w:rsidRPr="00D164F9">
              <w:rPr>
                <w:rFonts w:eastAsia="Calibri"/>
                <w:szCs w:val="22"/>
                <w:lang w:val="fr-BE" w:eastAsia="en-US"/>
              </w:rPr>
              <w:t>2016-2030</w:t>
            </w:r>
          </w:p>
        </w:tc>
      </w:tr>
      <w:tr w:rsidR="002C0404" w:rsidRPr="00D164F9"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D164F9" w:rsidRDefault="002C0404" w:rsidP="002C0404">
            <w:pPr>
              <w:widowControl w:val="0"/>
              <w:spacing w:before="40" w:after="40"/>
              <w:jc w:val="center"/>
              <w:rPr>
                <w:rFonts w:eastAsia="Calibri"/>
                <w:szCs w:val="22"/>
                <w:lang w:val="fr-BE" w:eastAsia="en-US"/>
              </w:rPr>
            </w:pPr>
            <w:r w:rsidRPr="00D164F9">
              <w:rPr>
                <w:rFonts w:eastAsia="Calibri"/>
                <w:b/>
                <w:szCs w:val="22"/>
                <w:lang w:val="fr-BE" w:eastAsia="en-US"/>
              </w:rPr>
              <w:t>Relations avec d'autres actions</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D164F9" w:rsidRDefault="002C0404" w:rsidP="002C0404">
            <w:pPr>
              <w:widowControl w:val="0"/>
              <w:spacing w:before="40" w:after="40"/>
              <w:jc w:val="both"/>
              <w:rPr>
                <w:rFonts w:eastAsia="Calibri"/>
                <w:szCs w:val="22"/>
                <w:lang w:val="fr-BE" w:eastAsia="en-US"/>
              </w:rPr>
            </w:pPr>
            <w:r w:rsidRPr="00D164F9">
              <w:rPr>
                <w:rFonts w:eastAsia="Calibri"/>
                <w:szCs w:val="22"/>
                <w:lang w:val="fr-BE" w:eastAsia="en-US"/>
              </w:rPr>
              <w:t xml:space="preserve">Cette action constitue le cœur du programme en milieu rural et toutes les autres actions viennent la renforcée. </w:t>
            </w:r>
          </w:p>
        </w:tc>
      </w:tr>
      <w:tr w:rsidR="002C0404" w:rsidRPr="00D164F9"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D164F9" w:rsidRDefault="002C0404" w:rsidP="002C0404">
            <w:pPr>
              <w:widowControl w:val="0"/>
              <w:spacing w:before="40" w:after="40"/>
              <w:jc w:val="center"/>
              <w:rPr>
                <w:rFonts w:eastAsia="Calibri"/>
                <w:szCs w:val="22"/>
                <w:lang w:val="fr-BE" w:eastAsia="en-US"/>
              </w:rPr>
            </w:pPr>
            <w:r w:rsidRPr="00D164F9">
              <w:rPr>
                <w:rFonts w:eastAsia="Calibri"/>
                <w:b/>
                <w:szCs w:val="22"/>
                <w:lang w:val="fr-BE" w:eastAsia="en-US"/>
              </w:rPr>
              <w:t>Notes</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D164F9" w:rsidRDefault="002C0404" w:rsidP="002C0404">
            <w:pPr>
              <w:widowControl w:val="0"/>
              <w:spacing w:before="40" w:after="40"/>
              <w:jc w:val="both"/>
              <w:rPr>
                <w:rFonts w:eastAsia="Calibri"/>
                <w:szCs w:val="22"/>
                <w:lang w:val="fr-BE" w:eastAsia="en-US"/>
              </w:rPr>
            </w:pPr>
          </w:p>
        </w:tc>
      </w:tr>
    </w:tbl>
    <w:p w:rsidR="002C0404" w:rsidRPr="00491FE1" w:rsidRDefault="002C0404" w:rsidP="002C0404">
      <w:pPr>
        <w:widowControl w:val="0"/>
        <w:spacing w:after="120"/>
        <w:jc w:val="both"/>
        <w:rPr>
          <w:rFonts w:ascii="Calibri" w:eastAsia="Calibri" w:hAnsi="Calibri"/>
          <w:szCs w:val="22"/>
          <w:lang w:val="fr-BE" w:eastAsia="en-US"/>
        </w:rPr>
      </w:pPr>
    </w:p>
    <w:p w:rsidR="002C0404" w:rsidRPr="00491FE1" w:rsidRDefault="002C0404" w:rsidP="002C0404">
      <w:pPr>
        <w:widowControl w:val="0"/>
        <w:spacing w:after="120"/>
        <w:jc w:val="both"/>
        <w:rPr>
          <w:rFonts w:ascii="Calibri" w:eastAsia="Calibri" w:hAnsi="Calibri"/>
          <w:szCs w:val="22"/>
          <w:lang w:val="fr-BE" w:eastAsia="en-US"/>
        </w:rPr>
      </w:pPr>
    </w:p>
    <w:p w:rsidR="002C0404" w:rsidRPr="008D4B8C" w:rsidRDefault="00314728" w:rsidP="00943B5E">
      <w:pPr>
        <w:jc w:val="both"/>
        <w:rPr>
          <w:rFonts w:ascii="Calibri" w:hAnsi="Calibri"/>
          <w:b/>
          <w:bCs/>
          <w:color w:val="365F91"/>
          <w:lang w:val="fr-BE" w:eastAsia="en-US"/>
        </w:rPr>
      </w:pPr>
      <w:r w:rsidRPr="008D4B8C">
        <w:rPr>
          <w:rFonts w:ascii="Calibri" w:hAnsi="Calibri"/>
          <w:b/>
          <w:bCs/>
          <w:color w:val="365F91"/>
          <w:lang w:val="fr-BE" w:eastAsia="en-US"/>
        </w:rPr>
        <w:t>Fiche d’action n°2</w:t>
      </w:r>
    </w:p>
    <w:p w:rsidR="008D4B8C" w:rsidRPr="00491FE1" w:rsidRDefault="008D4B8C" w:rsidP="00943B5E">
      <w:pPr>
        <w:jc w:val="both"/>
        <w:rPr>
          <w:rFonts w:ascii="Calibri" w:eastAsia="Calibri" w:hAnsi="Calibri"/>
          <w:szCs w:val="22"/>
          <w:lang w:val="fr-BE" w:eastAsia="en-US"/>
        </w:rPr>
      </w:pPr>
    </w:p>
    <w:tbl>
      <w:tblPr>
        <w:tblW w:w="1078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775"/>
        <w:gridCol w:w="2281"/>
        <w:gridCol w:w="4031"/>
        <w:gridCol w:w="1843"/>
        <w:gridCol w:w="856"/>
      </w:tblGrid>
      <w:tr w:rsidR="002C0404" w:rsidRPr="00630666" w:rsidTr="002C0404">
        <w:trPr>
          <w:trHeight w:val="20"/>
          <w:tblHeader/>
          <w:jc w:val="center"/>
        </w:trPr>
        <w:tc>
          <w:tcPr>
            <w:tcW w:w="4056" w:type="dxa"/>
            <w:gridSpan w:val="2"/>
            <w:tcBorders>
              <w:top w:val="single" w:sz="6" w:space="0" w:color="auto"/>
              <w:left w:val="single" w:sz="12" w:space="0" w:color="auto"/>
              <w:bottom w:val="single" w:sz="6" w:space="0" w:color="auto"/>
              <w:right w:val="single" w:sz="6" w:space="0" w:color="auto"/>
            </w:tcBorders>
            <w:vAlign w:val="center"/>
          </w:tcPr>
          <w:p w:rsidR="002C0404" w:rsidRPr="00630666" w:rsidRDefault="002C0404" w:rsidP="00632F43">
            <w:pPr>
              <w:widowControl w:val="0"/>
              <w:spacing w:before="40" w:after="40"/>
              <w:jc w:val="both"/>
              <w:rPr>
                <w:rFonts w:eastAsia="Calibri"/>
                <w:b/>
                <w:szCs w:val="22"/>
                <w:lang w:val="fr-BE" w:eastAsia="en-US"/>
              </w:rPr>
            </w:pPr>
            <w:r w:rsidRPr="00630666">
              <w:rPr>
                <w:rFonts w:eastAsia="Calibri"/>
                <w:b/>
                <w:szCs w:val="22"/>
                <w:lang w:val="fr-BE" w:eastAsia="en-US"/>
              </w:rPr>
              <w:t xml:space="preserve">Objectif spécifique: </w:t>
            </w:r>
            <w:r w:rsidR="00632F43">
              <w:rPr>
                <w:rFonts w:eastAsia="Calibri"/>
                <w:b/>
                <w:szCs w:val="22"/>
                <w:lang w:val="fr-BE" w:eastAsia="en-US"/>
              </w:rPr>
              <w:t xml:space="preserve">Promouvoir les bonnes pratiques d’hygiène en milieu urbain </w:t>
            </w:r>
          </w:p>
        </w:tc>
        <w:tc>
          <w:tcPr>
            <w:tcW w:w="6730" w:type="dxa"/>
            <w:gridSpan w:val="3"/>
            <w:vMerge w:val="restart"/>
            <w:tcBorders>
              <w:top w:val="single" w:sz="6" w:space="0" w:color="auto"/>
              <w:left w:val="single" w:sz="6" w:space="0" w:color="auto"/>
              <w:right w:val="single" w:sz="12" w:space="0" w:color="auto"/>
            </w:tcBorders>
            <w:vAlign w:val="center"/>
          </w:tcPr>
          <w:p w:rsidR="002C0404" w:rsidRPr="00630666" w:rsidRDefault="002C0404" w:rsidP="00632F43">
            <w:pPr>
              <w:widowControl w:val="0"/>
              <w:spacing w:before="40" w:after="40"/>
              <w:jc w:val="both"/>
              <w:rPr>
                <w:rFonts w:eastAsia="Calibri"/>
                <w:color w:val="000099"/>
                <w:szCs w:val="22"/>
                <w:lang w:val="fr-BE" w:eastAsia="en-US"/>
              </w:rPr>
            </w:pPr>
            <w:r w:rsidRPr="00630666">
              <w:rPr>
                <w:rFonts w:eastAsia="Calibri"/>
                <w:b/>
                <w:szCs w:val="22"/>
                <w:lang w:val="fr-BE" w:eastAsia="en-US"/>
              </w:rPr>
              <w:t xml:space="preserve">Titre : </w:t>
            </w:r>
            <w:r w:rsidR="00632F43">
              <w:rPr>
                <w:rFonts w:eastAsia="Calibri"/>
                <w:b/>
                <w:szCs w:val="22"/>
                <w:lang w:val="fr-BE" w:eastAsia="en-US"/>
              </w:rPr>
              <w:t>Eradication de la d</w:t>
            </w:r>
            <w:r w:rsidR="00590E74">
              <w:rPr>
                <w:rFonts w:eastAsia="Calibri"/>
                <w:b/>
                <w:szCs w:val="22"/>
                <w:lang w:val="fr-BE" w:eastAsia="en-US"/>
              </w:rPr>
              <w:t>éfécation à l’air libre en milieu urbain</w:t>
            </w:r>
          </w:p>
        </w:tc>
      </w:tr>
      <w:tr w:rsidR="002C0404" w:rsidRPr="00630666" w:rsidTr="002C0404">
        <w:trPr>
          <w:trHeight w:val="20"/>
          <w:tblHeader/>
          <w:jc w:val="center"/>
        </w:trPr>
        <w:tc>
          <w:tcPr>
            <w:tcW w:w="4056" w:type="dxa"/>
            <w:gridSpan w:val="2"/>
            <w:tcBorders>
              <w:top w:val="single" w:sz="6" w:space="0" w:color="auto"/>
              <w:left w:val="single" w:sz="12" w:space="0" w:color="auto"/>
              <w:bottom w:val="single" w:sz="6" w:space="0" w:color="auto"/>
              <w:right w:val="single" w:sz="6" w:space="0" w:color="auto"/>
            </w:tcBorders>
            <w:vAlign w:val="center"/>
          </w:tcPr>
          <w:p w:rsidR="002C0404" w:rsidRPr="00630666" w:rsidRDefault="002C0404" w:rsidP="002C0404">
            <w:pPr>
              <w:widowControl w:val="0"/>
              <w:spacing w:before="40" w:after="40"/>
              <w:jc w:val="both"/>
              <w:rPr>
                <w:rFonts w:eastAsia="Calibri"/>
                <w:b/>
                <w:szCs w:val="22"/>
                <w:lang w:val="fr-BE" w:eastAsia="en-US"/>
              </w:rPr>
            </w:pPr>
            <w:r w:rsidRPr="00630666">
              <w:rPr>
                <w:rFonts w:eastAsia="Calibri"/>
                <w:b/>
                <w:szCs w:val="22"/>
                <w:lang w:val="fr-BE" w:eastAsia="en-US"/>
              </w:rPr>
              <w:t>Action 2</w:t>
            </w:r>
          </w:p>
        </w:tc>
        <w:tc>
          <w:tcPr>
            <w:tcW w:w="6730" w:type="dxa"/>
            <w:gridSpan w:val="3"/>
            <w:vMerge/>
            <w:tcBorders>
              <w:left w:val="single" w:sz="6" w:space="0" w:color="auto"/>
              <w:bottom w:val="single" w:sz="6" w:space="0" w:color="auto"/>
              <w:right w:val="single" w:sz="12" w:space="0" w:color="auto"/>
            </w:tcBorders>
            <w:vAlign w:val="center"/>
          </w:tcPr>
          <w:p w:rsidR="002C0404" w:rsidRPr="00630666" w:rsidRDefault="002C0404" w:rsidP="002C0404">
            <w:pPr>
              <w:widowControl w:val="0"/>
              <w:spacing w:before="40" w:after="40"/>
              <w:jc w:val="both"/>
              <w:rPr>
                <w:rFonts w:eastAsia="Calibri"/>
                <w:b/>
                <w:szCs w:val="22"/>
                <w:lang w:val="fr-BE" w:eastAsia="en-US"/>
              </w:rPr>
            </w:pPr>
          </w:p>
        </w:tc>
      </w:tr>
      <w:tr w:rsidR="002C0404" w:rsidRPr="00630666"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630666" w:rsidRDefault="002C0404" w:rsidP="002C0404">
            <w:pPr>
              <w:widowControl w:val="0"/>
              <w:spacing w:before="40" w:after="40"/>
              <w:jc w:val="center"/>
              <w:rPr>
                <w:rFonts w:eastAsia="Calibri"/>
                <w:szCs w:val="22"/>
                <w:lang w:val="fr-BE" w:eastAsia="en-US"/>
              </w:rPr>
            </w:pPr>
            <w:r w:rsidRPr="00630666">
              <w:rPr>
                <w:rFonts w:eastAsia="Calibri"/>
                <w:b/>
                <w:szCs w:val="22"/>
                <w:lang w:val="fr-BE" w:eastAsia="en-US"/>
              </w:rPr>
              <w:t>Zone concernée</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630666" w:rsidRDefault="002C0404" w:rsidP="002C0404">
            <w:pPr>
              <w:widowControl w:val="0"/>
              <w:spacing w:before="40" w:after="40"/>
              <w:jc w:val="both"/>
              <w:rPr>
                <w:rFonts w:eastAsia="Calibri"/>
                <w:szCs w:val="22"/>
                <w:lang w:val="fr-BE" w:eastAsia="en-US"/>
              </w:rPr>
            </w:pPr>
            <w:r w:rsidRPr="00630666">
              <w:rPr>
                <w:rFonts w:eastAsia="Calibri"/>
                <w:szCs w:val="22"/>
                <w:lang w:val="fr-BE" w:eastAsia="en-US"/>
              </w:rPr>
              <w:t>Milieu Urbain</w:t>
            </w:r>
          </w:p>
        </w:tc>
      </w:tr>
      <w:tr w:rsidR="002C0404" w:rsidRPr="00630666"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2C0404" w:rsidRPr="00630666" w:rsidRDefault="002C0404" w:rsidP="002C0404">
            <w:pPr>
              <w:widowControl w:val="0"/>
              <w:spacing w:before="40" w:after="40"/>
              <w:jc w:val="center"/>
              <w:rPr>
                <w:rFonts w:eastAsia="Calibri"/>
                <w:szCs w:val="22"/>
                <w:lang w:val="fr-BE" w:eastAsia="en-US"/>
              </w:rPr>
            </w:pPr>
            <w:r w:rsidRPr="00630666">
              <w:rPr>
                <w:rFonts w:eastAsia="Calibri"/>
                <w:b/>
                <w:szCs w:val="22"/>
                <w:lang w:val="fr-BE" w:eastAsia="en-US"/>
              </w:rPr>
              <w:t>Justification</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630666" w:rsidRDefault="002C0404" w:rsidP="002C0404">
            <w:pPr>
              <w:widowControl w:val="0"/>
              <w:spacing w:after="120"/>
              <w:jc w:val="both"/>
              <w:rPr>
                <w:rFonts w:eastAsia="Calibri"/>
                <w:b/>
                <w:szCs w:val="22"/>
                <w:lang w:val="fr-BE" w:eastAsia="en-US"/>
              </w:rPr>
            </w:pPr>
            <w:r w:rsidRPr="00630666">
              <w:rPr>
                <w:rFonts w:eastAsia="Calibri"/>
                <w:szCs w:val="22"/>
                <w:lang w:val="fr-BE" w:eastAsia="en-US"/>
              </w:rPr>
              <w:t xml:space="preserve">La défécation à l'air constitue encore un fléau non négligeable, quoique moins problématique qu'en milieu rural. L'assainissement amélioré reste encore timide, avec seulement 34,2% des ménages ayant accès à un ouvrage adéquat en 2015. Par ailleurs, d'énormes fonds sont alloués à l'acquisition des ouvrages améliorés, ne favorisant pas ainsi la rationalisation des budgets disponibles.  </w:t>
            </w:r>
          </w:p>
        </w:tc>
      </w:tr>
      <w:tr w:rsidR="002C0404" w:rsidRPr="00630666"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2C0404" w:rsidRPr="00630666" w:rsidRDefault="002C0404" w:rsidP="002C0404">
            <w:pPr>
              <w:widowControl w:val="0"/>
              <w:spacing w:before="40" w:after="40"/>
              <w:jc w:val="center"/>
              <w:rPr>
                <w:rFonts w:eastAsia="Calibri"/>
                <w:szCs w:val="22"/>
                <w:lang w:val="fr-BE" w:eastAsia="en-US"/>
              </w:rPr>
            </w:pPr>
            <w:r w:rsidRPr="00630666">
              <w:rPr>
                <w:rFonts w:eastAsia="Calibri"/>
                <w:b/>
                <w:szCs w:val="22"/>
                <w:lang w:val="fr-BE" w:eastAsia="en-US"/>
              </w:rPr>
              <w:t>Brève description</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630666" w:rsidRDefault="002C0404" w:rsidP="002C0404">
            <w:pPr>
              <w:widowControl w:val="0"/>
              <w:spacing w:before="40" w:after="40"/>
              <w:jc w:val="both"/>
              <w:rPr>
                <w:rFonts w:eastAsia="Calibri"/>
                <w:szCs w:val="22"/>
                <w:lang w:val="fr-BE" w:eastAsia="en-US"/>
              </w:rPr>
            </w:pPr>
            <w:r w:rsidRPr="00630666">
              <w:rPr>
                <w:rFonts w:eastAsia="Calibri"/>
                <w:b/>
                <w:szCs w:val="22"/>
                <w:lang w:val="fr-BE" w:eastAsia="en-US"/>
              </w:rPr>
              <w:t xml:space="preserve"> </w:t>
            </w:r>
            <w:r w:rsidRPr="00630666">
              <w:rPr>
                <w:rFonts w:eastAsia="Calibri"/>
                <w:szCs w:val="22"/>
                <w:lang w:val="fr-BE" w:eastAsia="en-US"/>
              </w:rPr>
              <w:t>Elle consiste à mettre fin à la DAL, et d'accroître le taux d'accès à l'assainissement amélioré dans les communes urbaines en utilisant des technologies innovantes et durables adaptés au milieu urbain. Des mécanismes seront aussi développés pour pousser les populations urbaines dans l'acquisition de leur propre ouvrage d'assainissement et ainsi permettre à l'Etat de se consacrer à d'autres investissements dans le secteur</w:t>
            </w:r>
          </w:p>
        </w:tc>
      </w:tr>
      <w:tr w:rsidR="002C0404" w:rsidRPr="00630666"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630666" w:rsidRDefault="002C0404" w:rsidP="002C0404">
            <w:pPr>
              <w:widowControl w:val="0"/>
              <w:spacing w:before="40" w:after="40"/>
              <w:jc w:val="center"/>
              <w:rPr>
                <w:rFonts w:eastAsia="Calibri"/>
                <w:szCs w:val="22"/>
                <w:lang w:val="fr-BE" w:eastAsia="en-US"/>
              </w:rPr>
            </w:pPr>
            <w:r w:rsidRPr="00630666">
              <w:rPr>
                <w:rFonts w:eastAsia="Calibri"/>
                <w:b/>
                <w:szCs w:val="22"/>
                <w:lang w:val="fr-BE" w:eastAsia="en-US"/>
              </w:rPr>
              <w:t xml:space="preserve">Produits attendus </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630666" w:rsidRDefault="002C0404" w:rsidP="002C0404">
            <w:pPr>
              <w:widowControl w:val="0"/>
              <w:numPr>
                <w:ilvl w:val="0"/>
                <w:numId w:val="109"/>
              </w:numPr>
              <w:spacing w:before="40" w:after="40"/>
              <w:jc w:val="both"/>
              <w:rPr>
                <w:rFonts w:eastAsia="Calibri"/>
                <w:szCs w:val="22"/>
                <w:lang w:val="fr-BE" w:eastAsia="en-US"/>
              </w:rPr>
            </w:pPr>
            <w:r w:rsidRPr="00630666">
              <w:rPr>
                <w:rFonts w:eastAsia="Calibri"/>
                <w:szCs w:val="22"/>
                <w:lang w:val="fr-BE" w:eastAsia="en-US"/>
              </w:rPr>
              <w:t xml:space="preserve"> La défécation à l’air libre est abandonnée dans l’ensemble des secteurs urbains</w:t>
            </w:r>
          </w:p>
          <w:p w:rsidR="002C0404" w:rsidRPr="00630666" w:rsidRDefault="002C0404" w:rsidP="002C0404">
            <w:pPr>
              <w:widowControl w:val="0"/>
              <w:numPr>
                <w:ilvl w:val="0"/>
                <w:numId w:val="109"/>
              </w:numPr>
              <w:spacing w:before="40" w:after="40"/>
              <w:jc w:val="both"/>
              <w:rPr>
                <w:rFonts w:eastAsia="Calibri"/>
                <w:szCs w:val="22"/>
                <w:lang w:val="fr-BE" w:eastAsia="en-US"/>
              </w:rPr>
            </w:pPr>
            <w:r w:rsidRPr="00630666">
              <w:rPr>
                <w:rFonts w:eastAsia="Calibri"/>
                <w:szCs w:val="22"/>
                <w:lang w:val="fr-BE" w:eastAsia="en-US"/>
              </w:rPr>
              <w:t xml:space="preserve"> Les communautés en milieu urbain ont adopté de bonnes pratiques d’hygiène et d’assainissement </w:t>
            </w:r>
          </w:p>
        </w:tc>
      </w:tr>
      <w:tr w:rsidR="002C0404" w:rsidRPr="00630666"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630666" w:rsidRDefault="002C0404" w:rsidP="002C0404">
            <w:pPr>
              <w:widowControl w:val="0"/>
              <w:spacing w:before="40" w:after="40"/>
              <w:jc w:val="center"/>
              <w:rPr>
                <w:rFonts w:eastAsia="Calibri"/>
                <w:szCs w:val="22"/>
                <w:lang w:val="fr-BE" w:eastAsia="en-US"/>
              </w:rPr>
            </w:pPr>
            <w:r w:rsidRPr="00630666">
              <w:rPr>
                <w:rFonts w:eastAsia="Calibri"/>
                <w:b/>
                <w:szCs w:val="22"/>
                <w:lang w:val="fr-BE" w:eastAsia="en-US"/>
              </w:rPr>
              <w:t>Activités (liste des activités qui concourent à la réalisation des résultats)</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630666" w:rsidRDefault="002C0404" w:rsidP="002C0404">
            <w:pPr>
              <w:widowControl w:val="0"/>
              <w:numPr>
                <w:ilvl w:val="0"/>
                <w:numId w:val="109"/>
              </w:numPr>
              <w:spacing w:before="40" w:after="40"/>
              <w:jc w:val="both"/>
              <w:rPr>
                <w:rFonts w:eastAsia="Calibri"/>
                <w:szCs w:val="22"/>
                <w:lang w:val="fr-BE" w:eastAsia="en-US"/>
              </w:rPr>
            </w:pPr>
            <w:r w:rsidRPr="00630666">
              <w:rPr>
                <w:rFonts w:eastAsia="Calibri"/>
                <w:szCs w:val="22"/>
                <w:lang w:val="fr-BE" w:eastAsia="en-US"/>
              </w:rPr>
              <w:t>Campagne de communication pour le changement de  comportement à travers les outils SARAR/PHAST</w:t>
            </w:r>
          </w:p>
          <w:p w:rsidR="002C0404" w:rsidRPr="00630666" w:rsidRDefault="002C0404" w:rsidP="002C0404">
            <w:pPr>
              <w:widowControl w:val="0"/>
              <w:numPr>
                <w:ilvl w:val="0"/>
                <w:numId w:val="109"/>
              </w:numPr>
              <w:spacing w:before="40" w:after="40"/>
              <w:jc w:val="both"/>
              <w:rPr>
                <w:rFonts w:eastAsia="Calibri"/>
                <w:szCs w:val="22"/>
                <w:lang w:val="fr-BE" w:eastAsia="en-US"/>
              </w:rPr>
            </w:pPr>
            <w:r w:rsidRPr="00630666">
              <w:rPr>
                <w:rFonts w:eastAsia="Calibri"/>
                <w:szCs w:val="22"/>
                <w:lang w:val="fr-BE" w:eastAsia="en-US"/>
              </w:rPr>
              <w:t>Adaptation et mise en œuvre de l’ATPC dans les secteurs urbains</w:t>
            </w:r>
          </w:p>
          <w:p w:rsidR="002C0404" w:rsidRPr="00630666" w:rsidRDefault="002C0404" w:rsidP="002C0404">
            <w:pPr>
              <w:widowControl w:val="0"/>
              <w:numPr>
                <w:ilvl w:val="0"/>
                <w:numId w:val="109"/>
              </w:numPr>
              <w:spacing w:before="40" w:after="40"/>
              <w:jc w:val="both"/>
              <w:rPr>
                <w:rFonts w:eastAsia="Calibri"/>
                <w:szCs w:val="22"/>
                <w:lang w:val="fr-BE" w:eastAsia="en-US"/>
              </w:rPr>
            </w:pPr>
            <w:r w:rsidRPr="00630666">
              <w:rPr>
                <w:rFonts w:eastAsia="Calibri"/>
                <w:szCs w:val="22"/>
                <w:lang w:val="fr-BE" w:eastAsia="en-US"/>
              </w:rPr>
              <w:t xml:space="preserve">Sensibilisation de masse par les médias (radios, TV, presse écrite, presse en ligne, crieur public, animations grand public, affiches, films documentaires et théâtres forums),    </w:t>
            </w:r>
          </w:p>
          <w:p w:rsidR="002C0404" w:rsidRPr="00630666" w:rsidRDefault="002C0404" w:rsidP="002C0404">
            <w:pPr>
              <w:widowControl w:val="0"/>
              <w:numPr>
                <w:ilvl w:val="0"/>
                <w:numId w:val="109"/>
              </w:numPr>
              <w:spacing w:before="40" w:after="40"/>
              <w:jc w:val="both"/>
              <w:rPr>
                <w:rFonts w:eastAsia="Calibri"/>
                <w:szCs w:val="22"/>
                <w:lang w:val="fr-BE" w:eastAsia="en-US"/>
              </w:rPr>
            </w:pPr>
            <w:r w:rsidRPr="00630666">
              <w:rPr>
                <w:rFonts w:eastAsia="Calibri"/>
                <w:szCs w:val="22"/>
                <w:lang w:val="fr-BE" w:eastAsia="en-US"/>
              </w:rPr>
              <w:t>Sensibilisation de proximité (VAD, focus groupes, bureaux d’informations, posters et affiches au niveau des ouvrages et panneaux)</w:t>
            </w:r>
          </w:p>
          <w:p w:rsidR="002C0404" w:rsidRPr="00630666" w:rsidRDefault="002C0404" w:rsidP="002C0404">
            <w:pPr>
              <w:widowControl w:val="0"/>
              <w:numPr>
                <w:ilvl w:val="0"/>
                <w:numId w:val="109"/>
              </w:numPr>
              <w:spacing w:before="40" w:after="40"/>
              <w:jc w:val="both"/>
              <w:rPr>
                <w:rFonts w:eastAsia="Calibri"/>
                <w:szCs w:val="22"/>
                <w:lang w:val="fr-BE" w:eastAsia="en-US"/>
              </w:rPr>
            </w:pPr>
            <w:r w:rsidRPr="00630666">
              <w:rPr>
                <w:rFonts w:eastAsia="Calibri"/>
                <w:szCs w:val="22"/>
                <w:lang w:val="fr-BE" w:eastAsia="en-US"/>
              </w:rPr>
              <w:t xml:space="preserve">Vulgariser les stratégies PHA en milieu scolaire (mise en place de gouvernement </w:t>
            </w:r>
            <w:r w:rsidRPr="00630666">
              <w:rPr>
                <w:rFonts w:eastAsia="Calibri"/>
                <w:szCs w:val="22"/>
                <w:lang w:val="fr-BE" w:eastAsia="en-US"/>
              </w:rPr>
              <w:lastRenderedPageBreak/>
              <w:t>scolaire ou club de santé scolaire, jeux concours)</w:t>
            </w:r>
          </w:p>
          <w:p w:rsidR="002C0404" w:rsidRPr="00630666" w:rsidRDefault="002C0404" w:rsidP="002C0404">
            <w:pPr>
              <w:widowControl w:val="0"/>
              <w:numPr>
                <w:ilvl w:val="0"/>
                <w:numId w:val="109"/>
              </w:numPr>
              <w:spacing w:before="40" w:after="40"/>
              <w:jc w:val="both"/>
              <w:rPr>
                <w:rFonts w:eastAsia="Calibri"/>
                <w:szCs w:val="22"/>
                <w:lang w:val="fr-BE" w:eastAsia="en-US"/>
              </w:rPr>
            </w:pPr>
            <w:r w:rsidRPr="00630666">
              <w:rPr>
                <w:rFonts w:eastAsia="Calibri"/>
                <w:szCs w:val="22"/>
                <w:lang w:val="fr-BE" w:eastAsia="en-US"/>
              </w:rPr>
              <w:t>Vulgariser les stratégies PHA en milieu sanitaire à travers la formation des COGES pour leur mise en œuvre</w:t>
            </w:r>
          </w:p>
        </w:tc>
      </w:tr>
      <w:tr w:rsidR="002C0404" w:rsidRPr="00630666"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2C0404" w:rsidRPr="00630666" w:rsidRDefault="002C0404" w:rsidP="002C0404">
            <w:pPr>
              <w:widowControl w:val="0"/>
              <w:spacing w:before="40" w:after="40"/>
              <w:jc w:val="center"/>
              <w:rPr>
                <w:rFonts w:eastAsia="Calibri"/>
                <w:szCs w:val="22"/>
                <w:lang w:val="fr-BE" w:eastAsia="en-US"/>
              </w:rPr>
            </w:pPr>
            <w:r w:rsidRPr="00630666">
              <w:rPr>
                <w:rFonts w:eastAsia="Calibri"/>
                <w:b/>
                <w:szCs w:val="22"/>
                <w:lang w:val="fr-BE" w:eastAsia="en-US"/>
              </w:rPr>
              <w:lastRenderedPageBreak/>
              <w:t>Indicateurs</w:t>
            </w:r>
          </w:p>
        </w:tc>
        <w:tc>
          <w:tcPr>
            <w:tcW w:w="9011"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rsidR="002C0404" w:rsidRPr="00630666" w:rsidRDefault="002C0404" w:rsidP="002C0404">
            <w:pPr>
              <w:widowControl w:val="0"/>
              <w:numPr>
                <w:ilvl w:val="0"/>
                <w:numId w:val="109"/>
              </w:numPr>
              <w:spacing w:before="40" w:after="40"/>
              <w:jc w:val="both"/>
              <w:rPr>
                <w:rFonts w:eastAsia="Calibri"/>
                <w:szCs w:val="22"/>
                <w:lang w:val="fr-BE" w:eastAsia="en-US"/>
              </w:rPr>
            </w:pPr>
            <w:r w:rsidRPr="00630666">
              <w:rPr>
                <w:rFonts w:eastAsia="Calibri"/>
                <w:szCs w:val="22"/>
                <w:lang w:val="fr-BE" w:eastAsia="en-US"/>
              </w:rPr>
              <w:t xml:space="preserve">Indicateur 1 : </w:t>
            </w:r>
          </w:p>
          <w:p w:rsidR="002C0404" w:rsidRPr="00630666" w:rsidRDefault="002C0404" w:rsidP="002C0404">
            <w:pPr>
              <w:widowControl w:val="0"/>
              <w:numPr>
                <w:ilvl w:val="0"/>
                <w:numId w:val="109"/>
              </w:numPr>
              <w:spacing w:before="40" w:after="40"/>
              <w:jc w:val="both"/>
              <w:rPr>
                <w:rFonts w:eastAsia="Calibri"/>
                <w:szCs w:val="22"/>
                <w:lang w:val="fr-BE" w:eastAsia="en-US"/>
              </w:rPr>
            </w:pPr>
            <w:r w:rsidRPr="00630666">
              <w:rPr>
                <w:rFonts w:eastAsia="Calibri"/>
                <w:szCs w:val="22"/>
                <w:lang w:val="fr-BE" w:eastAsia="en-US"/>
              </w:rPr>
              <w:t>Proportion de secteur  certifiés FDAL</w:t>
            </w:r>
          </w:p>
          <w:p w:rsidR="002C0404" w:rsidRPr="00630666" w:rsidRDefault="002C0404" w:rsidP="002C0404">
            <w:pPr>
              <w:widowControl w:val="0"/>
              <w:numPr>
                <w:ilvl w:val="0"/>
                <w:numId w:val="109"/>
              </w:numPr>
              <w:spacing w:before="40" w:after="40"/>
              <w:jc w:val="both"/>
              <w:rPr>
                <w:rFonts w:eastAsia="Calibri"/>
                <w:szCs w:val="22"/>
                <w:lang w:val="fr-BE" w:eastAsia="en-US"/>
              </w:rPr>
            </w:pPr>
            <w:r w:rsidRPr="00630666">
              <w:rPr>
                <w:rFonts w:eastAsia="Calibri"/>
                <w:szCs w:val="22"/>
                <w:lang w:val="fr-BE" w:eastAsia="en-US"/>
              </w:rPr>
              <w:t>Indicateur 2 :</w:t>
            </w:r>
          </w:p>
          <w:p w:rsidR="002C0404" w:rsidRPr="00630666" w:rsidRDefault="002C0404" w:rsidP="002C0404">
            <w:pPr>
              <w:widowControl w:val="0"/>
              <w:numPr>
                <w:ilvl w:val="0"/>
                <w:numId w:val="109"/>
              </w:numPr>
              <w:spacing w:before="40" w:after="40"/>
              <w:jc w:val="both"/>
              <w:rPr>
                <w:rFonts w:eastAsia="Calibri"/>
                <w:szCs w:val="22"/>
                <w:lang w:val="fr-BE" w:eastAsia="en-US"/>
              </w:rPr>
            </w:pPr>
            <w:r w:rsidRPr="00630666">
              <w:rPr>
                <w:rFonts w:eastAsia="Calibri"/>
                <w:szCs w:val="22"/>
                <w:lang w:val="fr-BE" w:eastAsia="en-US"/>
              </w:rPr>
              <w:t xml:space="preserve">Proportion de populations ayant adoptées de pratiques adéquates d’hygiène et d’assainissement  </w:t>
            </w:r>
          </w:p>
        </w:tc>
      </w:tr>
      <w:tr w:rsidR="002C0404" w:rsidRPr="00630666"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630666" w:rsidRDefault="002C0404" w:rsidP="002C0404">
            <w:pPr>
              <w:widowControl w:val="0"/>
              <w:spacing w:before="40" w:after="40"/>
              <w:jc w:val="center"/>
              <w:rPr>
                <w:rFonts w:eastAsia="Calibri"/>
                <w:szCs w:val="22"/>
                <w:lang w:val="fr-BE" w:eastAsia="en-US"/>
              </w:rPr>
            </w:pPr>
            <w:r w:rsidRPr="00630666">
              <w:rPr>
                <w:rFonts w:eastAsia="Calibri"/>
                <w:b/>
                <w:szCs w:val="22"/>
                <w:lang w:val="fr-BE" w:eastAsia="en-US"/>
              </w:rPr>
              <w:t>Groupe cible et Bénéficiaires</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630666" w:rsidRDefault="002C0404" w:rsidP="002C0404">
            <w:pPr>
              <w:widowControl w:val="0"/>
              <w:numPr>
                <w:ilvl w:val="0"/>
                <w:numId w:val="109"/>
              </w:numPr>
              <w:spacing w:before="40" w:after="40"/>
              <w:jc w:val="both"/>
              <w:rPr>
                <w:rFonts w:eastAsia="Calibri"/>
                <w:szCs w:val="22"/>
                <w:lang w:val="fr-BE" w:eastAsia="en-US"/>
              </w:rPr>
            </w:pPr>
            <w:r w:rsidRPr="00630666">
              <w:rPr>
                <w:rFonts w:eastAsia="Calibri"/>
                <w:szCs w:val="22"/>
                <w:lang w:val="fr-BE" w:eastAsia="en-US"/>
              </w:rPr>
              <w:t>Communes et secteurs urbains</w:t>
            </w:r>
          </w:p>
          <w:p w:rsidR="002C0404" w:rsidRPr="00630666" w:rsidRDefault="002C0404" w:rsidP="002C0404">
            <w:pPr>
              <w:widowControl w:val="0"/>
              <w:numPr>
                <w:ilvl w:val="0"/>
                <w:numId w:val="109"/>
              </w:numPr>
              <w:spacing w:before="40" w:after="40"/>
              <w:jc w:val="both"/>
              <w:rPr>
                <w:rFonts w:eastAsia="Calibri"/>
                <w:szCs w:val="22"/>
                <w:lang w:val="fr-BE" w:eastAsia="en-US"/>
              </w:rPr>
            </w:pPr>
            <w:r w:rsidRPr="00630666">
              <w:rPr>
                <w:rFonts w:eastAsia="Calibri"/>
                <w:szCs w:val="22"/>
                <w:lang w:val="fr-BE" w:eastAsia="en-US"/>
              </w:rPr>
              <w:t>Populations vivants en zones urbaines</w:t>
            </w:r>
          </w:p>
        </w:tc>
      </w:tr>
      <w:tr w:rsidR="002C0404" w:rsidRPr="00630666"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2C0404" w:rsidRPr="00630666" w:rsidRDefault="002C0404" w:rsidP="002C0404">
            <w:pPr>
              <w:widowControl w:val="0"/>
              <w:spacing w:before="40" w:after="40"/>
              <w:jc w:val="center"/>
              <w:rPr>
                <w:rFonts w:eastAsia="Calibri"/>
                <w:szCs w:val="22"/>
                <w:lang w:val="fr-BE" w:eastAsia="en-US"/>
              </w:rPr>
            </w:pPr>
            <w:r w:rsidRPr="00630666">
              <w:rPr>
                <w:rFonts w:eastAsia="Calibri"/>
                <w:b/>
                <w:szCs w:val="22"/>
                <w:lang w:val="fr-BE" w:eastAsia="en-US"/>
              </w:rPr>
              <w:t>Moyens d'exécution</w:t>
            </w:r>
          </w:p>
        </w:tc>
        <w:tc>
          <w:tcPr>
            <w:tcW w:w="9011"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rsidR="002C0404" w:rsidRPr="00630666" w:rsidRDefault="002C0404" w:rsidP="002C0404">
            <w:pPr>
              <w:widowControl w:val="0"/>
              <w:numPr>
                <w:ilvl w:val="0"/>
                <w:numId w:val="107"/>
              </w:numPr>
              <w:spacing w:after="60"/>
              <w:jc w:val="both"/>
              <w:rPr>
                <w:rFonts w:eastAsia="Calibri"/>
                <w:szCs w:val="22"/>
                <w:lang w:val="fr-BE" w:eastAsia="en-US"/>
              </w:rPr>
            </w:pPr>
            <w:r w:rsidRPr="00630666">
              <w:rPr>
                <w:rFonts w:eastAsia="Calibri"/>
                <w:szCs w:val="22"/>
                <w:lang w:val="fr-BE" w:eastAsia="en-US"/>
              </w:rPr>
              <w:t xml:space="preserve">Ressources humaines des services techniques et des collectivités locales </w:t>
            </w:r>
          </w:p>
          <w:p w:rsidR="002C0404" w:rsidRPr="00630666" w:rsidRDefault="002C0404" w:rsidP="002C0404">
            <w:pPr>
              <w:widowControl w:val="0"/>
              <w:numPr>
                <w:ilvl w:val="0"/>
                <w:numId w:val="107"/>
              </w:numPr>
              <w:spacing w:after="60"/>
              <w:jc w:val="both"/>
              <w:rPr>
                <w:rFonts w:eastAsia="Calibri"/>
                <w:szCs w:val="22"/>
                <w:lang w:val="fr-BE" w:eastAsia="en-US"/>
              </w:rPr>
            </w:pPr>
            <w:r w:rsidRPr="00630666">
              <w:rPr>
                <w:rFonts w:eastAsia="Calibri"/>
                <w:szCs w:val="22"/>
                <w:lang w:val="fr-BE" w:eastAsia="en-US"/>
              </w:rPr>
              <w:t>ONEA</w:t>
            </w:r>
          </w:p>
          <w:p w:rsidR="002C0404" w:rsidRPr="00630666" w:rsidRDefault="002C0404" w:rsidP="002C0404">
            <w:pPr>
              <w:widowControl w:val="0"/>
              <w:numPr>
                <w:ilvl w:val="0"/>
                <w:numId w:val="107"/>
              </w:numPr>
              <w:spacing w:after="60"/>
              <w:jc w:val="both"/>
              <w:rPr>
                <w:rFonts w:eastAsia="Calibri"/>
                <w:szCs w:val="22"/>
                <w:lang w:val="fr-BE" w:eastAsia="en-US"/>
              </w:rPr>
            </w:pPr>
            <w:r w:rsidRPr="00630666">
              <w:rPr>
                <w:rFonts w:eastAsia="Calibri"/>
                <w:szCs w:val="22"/>
                <w:lang w:val="fr-BE" w:eastAsia="en-US"/>
              </w:rPr>
              <w:t>Bureaux d’études et ONG</w:t>
            </w:r>
          </w:p>
          <w:p w:rsidR="002C0404" w:rsidRPr="00630666" w:rsidRDefault="002C0404" w:rsidP="002C0404">
            <w:pPr>
              <w:widowControl w:val="0"/>
              <w:numPr>
                <w:ilvl w:val="0"/>
                <w:numId w:val="107"/>
              </w:numPr>
              <w:spacing w:after="60"/>
              <w:jc w:val="both"/>
              <w:rPr>
                <w:rFonts w:eastAsia="Calibri"/>
                <w:szCs w:val="22"/>
                <w:lang w:val="fr-BE" w:eastAsia="en-US"/>
              </w:rPr>
            </w:pPr>
            <w:r w:rsidRPr="00630666">
              <w:rPr>
                <w:rFonts w:eastAsia="Calibri"/>
                <w:szCs w:val="22"/>
                <w:lang w:val="fr-BE" w:eastAsia="en-US"/>
              </w:rPr>
              <w:t>Services de consultants</w:t>
            </w:r>
          </w:p>
          <w:p w:rsidR="002C0404" w:rsidRPr="00913E4F" w:rsidRDefault="002C0404" w:rsidP="00913E4F">
            <w:pPr>
              <w:widowControl w:val="0"/>
              <w:numPr>
                <w:ilvl w:val="0"/>
                <w:numId w:val="107"/>
              </w:numPr>
              <w:spacing w:after="60"/>
              <w:jc w:val="both"/>
              <w:rPr>
                <w:rFonts w:eastAsia="Calibri"/>
                <w:szCs w:val="22"/>
                <w:lang w:val="fr-BE" w:eastAsia="en-US"/>
              </w:rPr>
            </w:pPr>
            <w:r w:rsidRPr="00630666">
              <w:rPr>
                <w:rFonts w:eastAsia="Calibri"/>
                <w:szCs w:val="22"/>
                <w:lang w:val="fr-BE" w:eastAsia="en-US"/>
              </w:rPr>
              <w:t xml:space="preserve">Equipements </w:t>
            </w:r>
          </w:p>
        </w:tc>
      </w:tr>
      <w:tr w:rsidR="002C0404" w:rsidRPr="00630666" w:rsidTr="002C0404">
        <w:trPr>
          <w:trHeight w:val="20"/>
          <w:jc w:val="center"/>
        </w:trPr>
        <w:tc>
          <w:tcPr>
            <w:tcW w:w="1775" w:type="dxa"/>
            <w:vMerge w:val="restart"/>
            <w:tcBorders>
              <w:top w:val="single" w:sz="6" w:space="0" w:color="auto"/>
              <w:left w:val="single" w:sz="12" w:space="0" w:color="auto"/>
              <w:bottom w:val="single" w:sz="6" w:space="0" w:color="auto"/>
              <w:right w:val="single" w:sz="6" w:space="0" w:color="auto"/>
            </w:tcBorders>
            <w:shd w:val="clear" w:color="auto" w:fill="auto"/>
            <w:vAlign w:val="center"/>
          </w:tcPr>
          <w:p w:rsidR="002C0404" w:rsidRPr="00630666" w:rsidRDefault="002C0404" w:rsidP="002C0404">
            <w:pPr>
              <w:widowControl w:val="0"/>
              <w:spacing w:before="40" w:after="40"/>
              <w:rPr>
                <w:rFonts w:eastAsia="Calibri"/>
                <w:szCs w:val="22"/>
                <w:lang w:val="fr-BE" w:eastAsia="en-US"/>
              </w:rPr>
            </w:pPr>
            <w:r w:rsidRPr="00630666">
              <w:rPr>
                <w:rFonts w:eastAsia="Calibri"/>
                <w:b/>
                <w:szCs w:val="22"/>
                <w:lang w:val="fr-BE" w:eastAsia="en-US"/>
              </w:rPr>
              <w:t>Évaluation du budget</w:t>
            </w:r>
          </w:p>
        </w:tc>
        <w:tc>
          <w:tcPr>
            <w:tcW w:w="6312" w:type="dxa"/>
            <w:gridSpan w:val="2"/>
            <w:tcBorders>
              <w:top w:val="single" w:sz="6" w:space="0" w:color="auto"/>
              <w:left w:val="single" w:sz="6" w:space="0" w:color="auto"/>
              <w:bottom w:val="single" w:sz="6" w:space="0" w:color="auto"/>
              <w:right w:val="single" w:sz="6" w:space="0" w:color="auto"/>
            </w:tcBorders>
            <w:noWrap/>
            <w:vAlign w:val="center"/>
          </w:tcPr>
          <w:p w:rsidR="002C0404" w:rsidRPr="00630666" w:rsidRDefault="002C0404" w:rsidP="002C0404">
            <w:pPr>
              <w:widowControl w:val="0"/>
              <w:spacing w:before="40" w:after="40"/>
              <w:jc w:val="center"/>
              <w:rPr>
                <w:rFonts w:eastAsia="Calibri"/>
                <w:szCs w:val="22"/>
                <w:lang w:val="fr-BE" w:eastAsia="en-US"/>
              </w:rPr>
            </w:pPr>
            <w:r w:rsidRPr="00630666">
              <w:rPr>
                <w:rFonts w:eastAsia="Calibri"/>
                <w:b/>
                <w:i/>
                <w:szCs w:val="22"/>
                <w:lang w:val="fr-BE" w:eastAsia="en-US"/>
              </w:rPr>
              <w:t>Lignes budgétaires</w:t>
            </w:r>
          </w:p>
        </w:tc>
        <w:tc>
          <w:tcPr>
            <w:tcW w:w="1843" w:type="dxa"/>
            <w:tcBorders>
              <w:top w:val="single" w:sz="6" w:space="0" w:color="auto"/>
              <w:left w:val="single" w:sz="6" w:space="0" w:color="auto"/>
              <w:right w:val="single" w:sz="12" w:space="0" w:color="auto"/>
            </w:tcBorders>
            <w:vAlign w:val="center"/>
          </w:tcPr>
          <w:p w:rsidR="002C0404" w:rsidRPr="00630666" w:rsidRDefault="002C0404" w:rsidP="002C0404">
            <w:pPr>
              <w:widowControl w:val="0"/>
              <w:spacing w:before="40" w:after="40"/>
              <w:jc w:val="center"/>
              <w:rPr>
                <w:rFonts w:eastAsia="Calibri"/>
                <w:b/>
                <w:i/>
                <w:szCs w:val="22"/>
                <w:lang w:val="fr-BE" w:eastAsia="en-US"/>
              </w:rPr>
            </w:pPr>
            <w:r w:rsidRPr="00630666">
              <w:rPr>
                <w:rFonts w:eastAsia="Calibri"/>
                <w:b/>
                <w:i/>
                <w:szCs w:val="22"/>
                <w:lang w:val="fr-BE" w:eastAsia="en-US"/>
              </w:rPr>
              <w:t>Coût (x1000FCFA)</w:t>
            </w:r>
          </w:p>
        </w:tc>
        <w:tc>
          <w:tcPr>
            <w:tcW w:w="856" w:type="dxa"/>
            <w:tcBorders>
              <w:top w:val="single" w:sz="6" w:space="0" w:color="auto"/>
              <w:left w:val="single" w:sz="6" w:space="0" w:color="auto"/>
              <w:right w:val="single" w:sz="12" w:space="0" w:color="auto"/>
            </w:tcBorders>
            <w:vAlign w:val="center"/>
          </w:tcPr>
          <w:p w:rsidR="002C0404" w:rsidRPr="00630666" w:rsidRDefault="002C0404" w:rsidP="002C0404">
            <w:pPr>
              <w:widowControl w:val="0"/>
              <w:spacing w:before="40" w:after="40"/>
              <w:jc w:val="center"/>
              <w:rPr>
                <w:rFonts w:eastAsia="Calibri"/>
                <w:b/>
                <w:i/>
                <w:szCs w:val="22"/>
                <w:lang w:val="fr-BE" w:eastAsia="en-US"/>
              </w:rPr>
            </w:pPr>
            <w:r w:rsidRPr="00630666">
              <w:rPr>
                <w:rFonts w:eastAsia="Calibri"/>
                <w:b/>
                <w:i/>
                <w:szCs w:val="22"/>
                <w:lang w:val="fr-BE" w:eastAsia="en-US"/>
              </w:rPr>
              <w:t>%</w:t>
            </w:r>
          </w:p>
        </w:tc>
      </w:tr>
      <w:tr w:rsidR="002C0404" w:rsidRPr="00630666" w:rsidTr="00913E4F">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630666"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center"/>
          </w:tcPr>
          <w:p w:rsidR="002C0404" w:rsidRPr="00630666" w:rsidRDefault="002C0404" w:rsidP="00913E4F">
            <w:pPr>
              <w:widowControl w:val="0"/>
              <w:spacing w:before="40" w:after="40"/>
              <w:rPr>
                <w:rFonts w:eastAsia="Calibri"/>
                <w:szCs w:val="22"/>
                <w:lang w:val="fr-BE" w:eastAsia="en-US"/>
              </w:rPr>
            </w:pPr>
            <w:r w:rsidRPr="00630666">
              <w:rPr>
                <w:rFonts w:eastAsia="Calibri"/>
                <w:color w:val="000000"/>
                <w:szCs w:val="22"/>
                <w:lang w:val="fr-BE" w:eastAsia="en-US"/>
              </w:rPr>
              <w:t>1. Travaux</w:t>
            </w:r>
          </w:p>
        </w:tc>
        <w:tc>
          <w:tcPr>
            <w:tcW w:w="1843" w:type="dxa"/>
            <w:tcBorders>
              <w:left w:val="single" w:sz="6" w:space="0" w:color="auto"/>
              <w:right w:val="single" w:sz="12" w:space="0" w:color="auto"/>
            </w:tcBorders>
            <w:vAlign w:val="center"/>
          </w:tcPr>
          <w:p w:rsidR="002C0404" w:rsidRPr="00630666" w:rsidRDefault="002C0404" w:rsidP="00913E4F">
            <w:pPr>
              <w:widowControl w:val="0"/>
              <w:spacing w:after="120"/>
              <w:jc w:val="right"/>
              <w:rPr>
                <w:rFonts w:eastAsia="Calibri"/>
                <w:color w:val="000000"/>
                <w:szCs w:val="22"/>
                <w:lang w:val="fr-BE" w:eastAsia="en-US"/>
              </w:rPr>
            </w:pPr>
            <w:r w:rsidRPr="00630666">
              <w:rPr>
                <w:rFonts w:eastAsia="Calibri"/>
                <w:color w:val="000000"/>
                <w:szCs w:val="22"/>
                <w:lang w:val="fr-BE" w:eastAsia="en-US"/>
              </w:rPr>
              <w:t xml:space="preserve">                       -</w:t>
            </w:r>
          </w:p>
        </w:tc>
        <w:tc>
          <w:tcPr>
            <w:tcW w:w="856" w:type="dxa"/>
            <w:tcBorders>
              <w:left w:val="single" w:sz="6" w:space="0" w:color="auto"/>
              <w:right w:val="single" w:sz="12" w:space="0" w:color="auto"/>
            </w:tcBorders>
            <w:vAlign w:val="center"/>
          </w:tcPr>
          <w:p w:rsidR="002C0404" w:rsidRPr="00630666" w:rsidRDefault="002C0404" w:rsidP="00913E4F">
            <w:pPr>
              <w:widowControl w:val="0"/>
              <w:spacing w:before="40" w:after="40"/>
              <w:jc w:val="center"/>
              <w:rPr>
                <w:rFonts w:eastAsia="Calibri"/>
                <w:szCs w:val="22"/>
                <w:lang w:val="fr-BE" w:eastAsia="en-US"/>
              </w:rPr>
            </w:pPr>
            <w:r w:rsidRPr="00630666">
              <w:rPr>
                <w:rFonts w:eastAsia="Calibri"/>
                <w:color w:val="000000"/>
                <w:szCs w:val="22"/>
                <w:lang w:val="fr-BE" w:eastAsia="en-US"/>
              </w:rPr>
              <w:t>0%</w:t>
            </w:r>
          </w:p>
        </w:tc>
      </w:tr>
      <w:tr w:rsidR="002C0404" w:rsidRPr="00630666" w:rsidTr="00913E4F">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630666"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center"/>
          </w:tcPr>
          <w:p w:rsidR="002C0404" w:rsidRPr="00630666" w:rsidRDefault="002C0404" w:rsidP="00913E4F">
            <w:pPr>
              <w:widowControl w:val="0"/>
              <w:spacing w:before="40" w:after="40"/>
              <w:rPr>
                <w:rFonts w:eastAsia="Calibri"/>
                <w:szCs w:val="22"/>
                <w:lang w:val="fr-BE" w:eastAsia="en-US"/>
              </w:rPr>
            </w:pPr>
            <w:r w:rsidRPr="00630666">
              <w:rPr>
                <w:rFonts w:eastAsia="Calibri"/>
                <w:color w:val="000000"/>
                <w:szCs w:val="22"/>
                <w:lang w:val="fr-BE" w:eastAsia="en-US"/>
              </w:rPr>
              <w:t>2. Services de consultants pour études, contrôle et évaluations</w:t>
            </w:r>
          </w:p>
        </w:tc>
        <w:tc>
          <w:tcPr>
            <w:tcW w:w="1843" w:type="dxa"/>
            <w:tcBorders>
              <w:left w:val="single" w:sz="6" w:space="0" w:color="auto"/>
              <w:right w:val="single" w:sz="12" w:space="0" w:color="auto"/>
            </w:tcBorders>
            <w:vAlign w:val="center"/>
          </w:tcPr>
          <w:p w:rsidR="002C0404" w:rsidRPr="00630666" w:rsidRDefault="002C0404" w:rsidP="00913E4F">
            <w:pPr>
              <w:widowControl w:val="0"/>
              <w:spacing w:after="120"/>
              <w:jc w:val="right"/>
              <w:rPr>
                <w:rFonts w:eastAsia="Calibri"/>
                <w:color w:val="000000"/>
                <w:szCs w:val="22"/>
                <w:lang w:val="fr-BE" w:eastAsia="en-US"/>
              </w:rPr>
            </w:pPr>
            <w:r w:rsidRPr="00630666">
              <w:rPr>
                <w:rFonts w:eastAsia="Calibri"/>
                <w:color w:val="000000"/>
                <w:szCs w:val="22"/>
                <w:lang w:val="fr-BE" w:eastAsia="en-US"/>
              </w:rPr>
              <w:t xml:space="preserve">            3 722 000  </w:t>
            </w:r>
          </w:p>
        </w:tc>
        <w:tc>
          <w:tcPr>
            <w:tcW w:w="856" w:type="dxa"/>
            <w:tcBorders>
              <w:left w:val="single" w:sz="6" w:space="0" w:color="auto"/>
              <w:right w:val="single" w:sz="12" w:space="0" w:color="auto"/>
            </w:tcBorders>
            <w:vAlign w:val="center"/>
          </w:tcPr>
          <w:p w:rsidR="002C0404" w:rsidRPr="00630666" w:rsidRDefault="002C0404" w:rsidP="00913E4F">
            <w:pPr>
              <w:widowControl w:val="0"/>
              <w:spacing w:before="40" w:after="40"/>
              <w:jc w:val="center"/>
              <w:rPr>
                <w:rFonts w:eastAsia="Calibri"/>
                <w:szCs w:val="22"/>
                <w:lang w:val="fr-BE" w:eastAsia="en-US"/>
              </w:rPr>
            </w:pPr>
            <w:r w:rsidRPr="00630666">
              <w:rPr>
                <w:rFonts w:eastAsia="Calibri"/>
                <w:color w:val="000000"/>
                <w:szCs w:val="22"/>
                <w:lang w:val="fr-BE" w:eastAsia="en-US"/>
              </w:rPr>
              <w:t>10%</w:t>
            </w:r>
          </w:p>
        </w:tc>
      </w:tr>
      <w:tr w:rsidR="002C0404" w:rsidRPr="00630666" w:rsidTr="00913E4F">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630666"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center"/>
          </w:tcPr>
          <w:p w:rsidR="002C0404" w:rsidRPr="00630666" w:rsidRDefault="002C0404" w:rsidP="00913E4F">
            <w:pPr>
              <w:widowControl w:val="0"/>
              <w:spacing w:before="40" w:after="40"/>
              <w:rPr>
                <w:rFonts w:eastAsia="Calibri"/>
                <w:szCs w:val="22"/>
                <w:lang w:val="fr-BE" w:eastAsia="en-US"/>
              </w:rPr>
            </w:pPr>
            <w:r w:rsidRPr="00630666">
              <w:rPr>
                <w:rFonts w:eastAsia="Calibri"/>
                <w:color w:val="000000"/>
                <w:szCs w:val="22"/>
                <w:lang w:val="fr-BE" w:eastAsia="en-US"/>
              </w:rPr>
              <w:t>3. Intermédiation sociale</w:t>
            </w:r>
          </w:p>
        </w:tc>
        <w:tc>
          <w:tcPr>
            <w:tcW w:w="1843" w:type="dxa"/>
            <w:tcBorders>
              <w:left w:val="single" w:sz="6" w:space="0" w:color="auto"/>
              <w:right w:val="single" w:sz="12" w:space="0" w:color="auto"/>
            </w:tcBorders>
            <w:vAlign w:val="center"/>
          </w:tcPr>
          <w:p w:rsidR="002C0404" w:rsidRPr="00630666" w:rsidRDefault="002C0404" w:rsidP="00913E4F">
            <w:pPr>
              <w:widowControl w:val="0"/>
              <w:spacing w:after="120"/>
              <w:jc w:val="right"/>
              <w:rPr>
                <w:rFonts w:eastAsia="Calibri"/>
                <w:color w:val="000000"/>
                <w:szCs w:val="22"/>
                <w:lang w:val="fr-BE" w:eastAsia="en-US"/>
              </w:rPr>
            </w:pPr>
            <w:r w:rsidRPr="00630666">
              <w:rPr>
                <w:rFonts w:eastAsia="Calibri"/>
                <w:color w:val="000000"/>
                <w:szCs w:val="22"/>
                <w:lang w:val="fr-BE" w:eastAsia="en-US"/>
              </w:rPr>
              <w:t xml:space="preserve">          31 264 800</w:t>
            </w:r>
          </w:p>
        </w:tc>
        <w:tc>
          <w:tcPr>
            <w:tcW w:w="856" w:type="dxa"/>
            <w:tcBorders>
              <w:left w:val="single" w:sz="6" w:space="0" w:color="auto"/>
              <w:right w:val="single" w:sz="12" w:space="0" w:color="auto"/>
            </w:tcBorders>
            <w:vAlign w:val="center"/>
          </w:tcPr>
          <w:p w:rsidR="002C0404" w:rsidRPr="00630666" w:rsidRDefault="002C0404" w:rsidP="00913E4F">
            <w:pPr>
              <w:widowControl w:val="0"/>
              <w:spacing w:before="40" w:after="40"/>
              <w:jc w:val="center"/>
              <w:rPr>
                <w:rFonts w:eastAsia="Calibri"/>
                <w:szCs w:val="22"/>
                <w:lang w:val="fr-BE" w:eastAsia="en-US"/>
              </w:rPr>
            </w:pPr>
            <w:r w:rsidRPr="00630666">
              <w:rPr>
                <w:rFonts w:eastAsia="Calibri"/>
                <w:color w:val="000000"/>
                <w:szCs w:val="22"/>
                <w:lang w:val="fr-BE" w:eastAsia="en-US"/>
              </w:rPr>
              <w:t>84%</w:t>
            </w:r>
          </w:p>
        </w:tc>
      </w:tr>
      <w:tr w:rsidR="002C0404" w:rsidRPr="00630666" w:rsidTr="00913E4F">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630666"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center"/>
          </w:tcPr>
          <w:p w:rsidR="002C0404" w:rsidRPr="00630666" w:rsidRDefault="002C0404" w:rsidP="00913E4F">
            <w:pPr>
              <w:widowControl w:val="0"/>
              <w:spacing w:before="40" w:after="40"/>
              <w:rPr>
                <w:rFonts w:eastAsia="Calibri"/>
                <w:szCs w:val="22"/>
                <w:lang w:val="fr-BE" w:eastAsia="en-US"/>
              </w:rPr>
            </w:pPr>
            <w:r w:rsidRPr="00630666">
              <w:rPr>
                <w:rFonts w:eastAsia="Calibri"/>
                <w:color w:val="000000"/>
                <w:szCs w:val="22"/>
                <w:lang w:val="fr-BE" w:eastAsia="en-US"/>
              </w:rPr>
              <w:t>4. Assistance technique</w:t>
            </w:r>
          </w:p>
        </w:tc>
        <w:tc>
          <w:tcPr>
            <w:tcW w:w="1843" w:type="dxa"/>
            <w:tcBorders>
              <w:left w:val="single" w:sz="6" w:space="0" w:color="auto"/>
              <w:right w:val="single" w:sz="12" w:space="0" w:color="auto"/>
            </w:tcBorders>
            <w:vAlign w:val="center"/>
          </w:tcPr>
          <w:p w:rsidR="002C0404" w:rsidRPr="00630666" w:rsidRDefault="002C0404" w:rsidP="00913E4F">
            <w:pPr>
              <w:widowControl w:val="0"/>
              <w:spacing w:after="120"/>
              <w:jc w:val="right"/>
              <w:rPr>
                <w:rFonts w:eastAsia="Calibri"/>
                <w:color w:val="000000"/>
                <w:szCs w:val="22"/>
                <w:lang w:val="fr-BE" w:eastAsia="en-US"/>
              </w:rPr>
            </w:pPr>
            <w:r w:rsidRPr="00630666">
              <w:rPr>
                <w:rFonts w:eastAsia="Calibri"/>
                <w:color w:val="000000"/>
                <w:szCs w:val="22"/>
                <w:lang w:val="fr-BE" w:eastAsia="en-US"/>
              </w:rPr>
              <w:t xml:space="preserve">                            -     </w:t>
            </w:r>
          </w:p>
        </w:tc>
        <w:tc>
          <w:tcPr>
            <w:tcW w:w="856" w:type="dxa"/>
            <w:tcBorders>
              <w:left w:val="single" w:sz="6" w:space="0" w:color="auto"/>
              <w:right w:val="single" w:sz="12" w:space="0" w:color="auto"/>
            </w:tcBorders>
            <w:vAlign w:val="center"/>
          </w:tcPr>
          <w:p w:rsidR="002C0404" w:rsidRPr="00630666" w:rsidRDefault="002C0404" w:rsidP="00913E4F">
            <w:pPr>
              <w:widowControl w:val="0"/>
              <w:spacing w:before="40" w:after="40"/>
              <w:jc w:val="center"/>
              <w:rPr>
                <w:rFonts w:eastAsia="Calibri"/>
                <w:szCs w:val="22"/>
                <w:lang w:val="fr-BE" w:eastAsia="en-US"/>
              </w:rPr>
            </w:pPr>
            <w:r w:rsidRPr="00630666">
              <w:rPr>
                <w:rFonts w:eastAsia="Calibri"/>
                <w:color w:val="000000"/>
                <w:szCs w:val="22"/>
                <w:lang w:val="fr-BE" w:eastAsia="en-US"/>
              </w:rPr>
              <w:t>0,0%</w:t>
            </w:r>
          </w:p>
        </w:tc>
      </w:tr>
      <w:tr w:rsidR="002C0404" w:rsidRPr="00630666" w:rsidTr="00913E4F">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630666"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center"/>
          </w:tcPr>
          <w:p w:rsidR="002C0404" w:rsidRPr="00630666" w:rsidRDefault="002C0404" w:rsidP="00913E4F">
            <w:pPr>
              <w:widowControl w:val="0"/>
              <w:spacing w:before="40" w:after="40"/>
              <w:rPr>
                <w:rFonts w:eastAsia="Calibri"/>
                <w:szCs w:val="22"/>
                <w:lang w:val="fr-BE" w:eastAsia="en-US"/>
              </w:rPr>
            </w:pPr>
            <w:r w:rsidRPr="00630666">
              <w:rPr>
                <w:rFonts w:eastAsia="Calibri"/>
                <w:color w:val="000000"/>
                <w:szCs w:val="22"/>
                <w:lang w:val="fr-BE" w:eastAsia="en-US"/>
              </w:rPr>
              <w:t>5. Ateliers/réunions de concertation, de coordination et de pilotage</w:t>
            </w:r>
          </w:p>
        </w:tc>
        <w:tc>
          <w:tcPr>
            <w:tcW w:w="1843" w:type="dxa"/>
            <w:tcBorders>
              <w:left w:val="single" w:sz="6" w:space="0" w:color="auto"/>
              <w:right w:val="single" w:sz="12" w:space="0" w:color="auto"/>
            </w:tcBorders>
            <w:vAlign w:val="center"/>
          </w:tcPr>
          <w:p w:rsidR="002C0404" w:rsidRPr="00630666" w:rsidRDefault="00CC07FD" w:rsidP="00913E4F">
            <w:pPr>
              <w:widowControl w:val="0"/>
              <w:spacing w:after="120"/>
              <w:jc w:val="right"/>
              <w:rPr>
                <w:rFonts w:eastAsia="Calibri"/>
                <w:color w:val="000000"/>
                <w:szCs w:val="22"/>
                <w:lang w:val="fr-BE" w:eastAsia="en-US"/>
              </w:rPr>
            </w:pPr>
            <w:r>
              <w:rPr>
                <w:rFonts w:eastAsia="Calibri"/>
                <w:color w:val="000000"/>
                <w:szCs w:val="22"/>
                <w:lang w:val="fr-BE" w:eastAsia="en-US"/>
              </w:rPr>
              <w:t xml:space="preserve">                </w:t>
            </w:r>
            <w:r w:rsidR="002C0404" w:rsidRPr="00630666">
              <w:rPr>
                <w:rFonts w:eastAsia="Calibri"/>
                <w:color w:val="000000"/>
                <w:szCs w:val="22"/>
                <w:lang w:val="fr-BE" w:eastAsia="en-US"/>
              </w:rPr>
              <w:t xml:space="preserve">372 200    </w:t>
            </w:r>
          </w:p>
        </w:tc>
        <w:tc>
          <w:tcPr>
            <w:tcW w:w="856" w:type="dxa"/>
            <w:tcBorders>
              <w:left w:val="single" w:sz="6" w:space="0" w:color="auto"/>
              <w:right w:val="single" w:sz="12" w:space="0" w:color="auto"/>
            </w:tcBorders>
            <w:vAlign w:val="center"/>
          </w:tcPr>
          <w:p w:rsidR="002C0404" w:rsidRPr="00630666" w:rsidRDefault="002C0404" w:rsidP="00913E4F">
            <w:pPr>
              <w:widowControl w:val="0"/>
              <w:spacing w:before="40" w:after="40"/>
              <w:jc w:val="center"/>
              <w:rPr>
                <w:rFonts w:eastAsia="Calibri"/>
                <w:szCs w:val="22"/>
                <w:lang w:val="fr-BE" w:eastAsia="en-US"/>
              </w:rPr>
            </w:pPr>
            <w:r w:rsidRPr="00630666">
              <w:rPr>
                <w:rFonts w:eastAsia="Calibri"/>
                <w:color w:val="000000"/>
                <w:szCs w:val="22"/>
                <w:lang w:val="fr-BE" w:eastAsia="en-US"/>
              </w:rPr>
              <w:t>1%</w:t>
            </w:r>
          </w:p>
        </w:tc>
      </w:tr>
      <w:tr w:rsidR="002C0404" w:rsidRPr="00630666" w:rsidTr="00913E4F">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630666"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center"/>
          </w:tcPr>
          <w:p w:rsidR="002C0404" w:rsidRPr="00630666" w:rsidRDefault="002C0404" w:rsidP="00913E4F">
            <w:pPr>
              <w:widowControl w:val="0"/>
              <w:spacing w:before="40" w:after="40"/>
              <w:rPr>
                <w:rFonts w:eastAsia="Calibri"/>
                <w:szCs w:val="22"/>
                <w:lang w:val="fr-BE" w:eastAsia="en-US"/>
              </w:rPr>
            </w:pPr>
            <w:r w:rsidRPr="00630666">
              <w:rPr>
                <w:rFonts w:eastAsia="Calibri"/>
                <w:color w:val="000000"/>
                <w:szCs w:val="22"/>
                <w:lang w:val="fr-BE" w:eastAsia="en-US"/>
              </w:rPr>
              <w:t>6. Formation, recyclage, sensibilisation</w:t>
            </w:r>
          </w:p>
        </w:tc>
        <w:tc>
          <w:tcPr>
            <w:tcW w:w="1843" w:type="dxa"/>
            <w:tcBorders>
              <w:left w:val="single" w:sz="6" w:space="0" w:color="auto"/>
              <w:right w:val="single" w:sz="12" w:space="0" w:color="auto"/>
            </w:tcBorders>
            <w:vAlign w:val="center"/>
          </w:tcPr>
          <w:p w:rsidR="002C0404" w:rsidRPr="00630666" w:rsidRDefault="002C0404" w:rsidP="00913E4F">
            <w:pPr>
              <w:widowControl w:val="0"/>
              <w:spacing w:after="120"/>
              <w:jc w:val="right"/>
              <w:rPr>
                <w:rFonts w:eastAsia="Calibri"/>
                <w:color w:val="000000"/>
                <w:szCs w:val="22"/>
                <w:lang w:val="fr-BE" w:eastAsia="en-US"/>
              </w:rPr>
            </w:pPr>
            <w:r w:rsidRPr="00630666">
              <w:rPr>
                <w:rFonts w:eastAsia="Calibri"/>
                <w:color w:val="000000"/>
                <w:szCs w:val="22"/>
                <w:lang w:val="fr-BE" w:eastAsia="en-US"/>
              </w:rPr>
              <w:t>1 116 600</w:t>
            </w:r>
          </w:p>
        </w:tc>
        <w:tc>
          <w:tcPr>
            <w:tcW w:w="856" w:type="dxa"/>
            <w:tcBorders>
              <w:left w:val="single" w:sz="6" w:space="0" w:color="auto"/>
              <w:right w:val="single" w:sz="12" w:space="0" w:color="auto"/>
            </w:tcBorders>
            <w:vAlign w:val="center"/>
          </w:tcPr>
          <w:p w:rsidR="002C0404" w:rsidRPr="00630666" w:rsidRDefault="002C0404" w:rsidP="00913E4F">
            <w:pPr>
              <w:widowControl w:val="0"/>
              <w:spacing w:before="40" w:after="40"/>
              <w:jc w:val="center"/>
              <w:rPr>
                <w:rFonts w:eastAsia="Calibri"/>
                <w:szCs w:val="22"/>
                <w:lang w:val="fr-BE" w:eastAsia="en-US"/>
              </w:rPr>
            </w:pPr>
            <w:r w:rsidRPr="00630666">
              <w:rPr>
                <w:rFonts w:eastAsia="Calibri"/>
                <w:color w:val="000000"/>
                <w:szCs w:val="22"/>
                <w:lang w:val="fr-BE" w:eastAsia="en-US"/>
              </w:rPr>
              <w:t>3,0%</w:t>
            </w:r>
          </w:p>
        </w:tc>
      </w:tr>
      <w:tr w:rsidR="002C0404" w:rsidRPr="00630666" w:rsidTr="00913E4F">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630666"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center"/>
          </w:tcPr>
          <w:p w:rsidR="002C0404" w:rsidRPr="00630666" w:rsidRDefault="002C0404" w:rsidP="00913E4F">
            <w:pPr>
              <w:widowControl w:val="0"/>
              <w:spacing w:before="40" w:after="40"/>
              <w:rPr>
                <w:rFonts w:eastAsia="Calibri"/>
                <w:szCs w:val="22"/>
                <w:lang w:val="fr-BE" w:eastAsia="en-US"/>
              </w:rPr>
            </w:pPr>
            <w:r w:rsidRPr="00630666">
              <w:rPr>
                <w:rFonts w:eastAsia="Calibri"/>
                <w:color w:val="000000"/>
                <w:szCs w:val="22"/>
                <w:lang w:val="fr-BE" w:eastAsia="en-US"/>
              </w:rPr>
              <w:t>7. Fonctionnement</w:t>
            </w:r>
          </w:p>
        </w:tc>
        <w:tc>
          <w:tcPr>
            <w:tcW w:w="1843" w:type="dxa"/>
            <w:tcBorders>
              <w:left w:val="single" w:sz="6" w:space="0" w:color="auto"/>
              <w:right w:val="single" w:sz="12" w:space="0" w:color="auto"/>
            </w:tcBorders>
            <w:vAlign w:val="center"/>
          </w:tcPr>
          <w:p w:rsidR="002C0404" w:rsidRPr="00630666" w:rsidRDefault="002C0404" w:rsidP="00913E4F">
            <w:pPr>
              <w:widowControl w:val="0"/>
              <w:spacing w:after="120"/>
              <w:jc w:val="right"/>
              <w:rPr>
                <w:rFonts w:eastAsia="Calibri"/>
                <w:color w:val="000000"/>
                <w:szCs w:val="22"/>
                <w:lang w:val="fr-BE" w:eastAsia="en-US"/>
              </w:rPr>
            </w:pPr>
            <w:r w:rsidRPr="00630666">
              <w:rPr>
                <w:rFonts w:eastAsia="Calibri"/>
                <w:color w:val="000000"/>
                <w:szCs w:val="22"/>
                <w:lang w:val="fr-BE" w:eastAsia="en-US"/>
              </w:rPr>
              <w:t xml:space="preserve">372 200 </w:t>
            </w:r>
          </w:p>
        </w:tc>
        <w:tc>
          <w:tcPr>
            <w:tcW w:w="856" w:type="dxa"/>
            <w:tcBorders>
              <w:left w:val="single" w:sz="6" w:space="0" w:color="auto"/>
              <w:right w:val="single" w:sz="12" w:space="0" w:color="auto"/>
            </w:tcBorders>
            <w:vAlign w:val="center"/>
          </w:tcPr>
          <w:p w:rsidR="002C0404" w:rsidRPr="00630666" w:rsidRDefault="002C0404" w:rsidP="00913E4F">
            <w:pPr>
              <w:widowControl w:val="0"/>
              <w:spacing w:before="40" w:after="40"/>
              <w:jc w:val="center"/>
              <w:rPr>
                <w:rFonts w:eastAsia="Calibri"/>
                <w:szCs w:val="22"/>
                <w:lang w:val="fr-BE" w:eastAsia="en-US"/>
              </w:rPr>
            </w:pPr>
            <w:r w:rsidRPr="00630666">
              <w:rPr>
                <w:rFonts w:eastAsia="Calibri"/>
                <w:color w:val="000000"/>
                <w:szCs w:val="22"/>
                <w:lang w:val="fr-BE" w:eastAsia="en-US"/>
              </w:rPr>
              <w:t>1%</w:t>
            </w:r>
          </w:p>
        </w:tc>
      </w:tr>
      <w:tr w:rsidR="002C0404" w:rsidRPr="00630666" w:rsidTr="00913E4F">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630666"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center"/>
          </w:tcPr>
          <w:p w:rsidR="002C0404" w:rsidRPr="00630666" w:rsidRDefault="002C0404" w:rsidP="00913E4F">
            <w:pPr>
              <w:widowControl w:val="0"/>
              <w:spacing w:before="40" w:after="40"/>
              <w:rPr>
                <w:rFonts w:eastAsia="Calibri"/>
                <w:szCs w:val="22"/>
                <w:lang w:val="fr-BE" w:eastAsia="en-US"/>
              </w:rPr>
            </w:pPr>
            <w:r w:rsidRPr="00630666">
              <w:rPr>
                <w:rFonts w:eastAsia="Calibri"/>
                <w:color w:val="000000"/>
                <w:szCs w:val="22"/>
                <w:lang w:val="fr-BE" w:eastAsia="en-US"/>
              </w:rPr>
              <w:t>8. Equipements (véhicules, informatique, etc.)</w:t>
            </w:r>
          </w:p>
        </w:tc>
        <w:tc>
          <w:tcPr>
            <w:tcW w:w="1843" w:type="dxa"/>
            <w:tcBorders>
              <w:left w:val="single" w:sz="6" w:space="0" w:color="auto"/>
              <w:right w:val="single" w:sz="12" w:space="0" w:color="auto"/>
            </w:tcBorders>
            <w:vAlign w:val="center"/>
          </w:tcPr>
          <w:p w:rsidR="002C0404" w:rsidRPr="00630666" w:rsidRDefault="002C0404" w:rsidP="00913E4F">
            <w:pPr>
              <w:widowControl w:val="0"/>
              <w:spacing w:after="120"/>
              <w:jc w:val="right"/>
              <w:rPr>
                <w:rFonts w:eastAsia="Calibri"/>
                <w:color w:val="000000"/>
                <w:szCs w:val="22"/>
                <w:lang w:val="fr-BE" w:eastAsia="en-US"/>
              </w:rPr>
            </w:pPr>
            <w:r w:rsidRPr="00630666">
              <w:rPr>
                <w:rFonts w:eastAsia="Calibri"/>
                <w:color w:val="000000"/>
                <w:szCs w:val="22"/>
                <w:lang w:val="fr-BE" w:eastAsia="en-US"/>
              </w:rPr>
              <w:t>372 200</w:t>
            </w:r>
          </w:p>
        </w:tc>
        <w:tc>
          <w:tcPr>
            <w:tcW w:w="856" w:type="dxa"/>
            <w:tcBorders>
              <w:left w:val="single" w:sz="6" w:space="0" w:color="auto"/>
              <w:right w:val="single" w:sz="12" w:space="0" w:color="auto"/>
            </w:tcBorders>
            <w:vAlign w:val="center"/>
          </w:tcPr>
          <w:p w:rsidR="002C0404" w:rsidRPr="00630666" w:rsidRDefault="002C0404" w:rsidP="00913E4F">
            <w:pPr>
              <w:widowControl w:val="0"/>
              <w:spacing w:before="40" w:after="40"/>
              <w:jc w:val="center"/>
              <w:rPr>
                <w:rFonts w:eastAsia="Calibri"/>
                <w:szCs w:val="22"/>
                <w:lang w:val="fr-BE" w:eastAsia="en-US"/>
              </w:rPr>
            </w:pPr>
            <w:r w:rsidRPr="00630666">
              <w:rPr>
                <w:rFonts w:eastAsia="Calibri"/>
                <w:color w:val="000000"/>
                <w:szCs w:val="22"/>
                <w:lang w:val="fr-BE" w:eastAsia="en-US"/>
              </w:rPr>
              <w:t>1%</w:t>
            </w:r>
          </w:p>
        </w:tc>
      </w:tr>
      <w:tr w:rsidR="002C0404" w:rsidRPr="00630666" w:rsidTr="00913E4F">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630666"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center"/>
          </w:tcPr>
          <w:p w:rsidR="002C0404" w:rsidRPr="00630666" w:rsidRDefault="002C0404" w:rsidP="00913E4F">
            <w:pPr>
              <w:widowControl w:val="0"/>
              <w:spacing w:before="40" w:after="40"/>
              <w:rPr>
                <w:rFonts w:eastAsia="Calibri"/>
                <w:szCs w:val="22"/>
                <w:lang w:val="fr-BE" w:eastAsia="en-US"/>
              </w:rPr>
            </w:pPr>
            <w:r w:rsidRPr="00630666">
              <w:rPr>
                <w:rFonts w:eastAsia="Calibri"/>
                <w:color w:val="000000"/>
                <w:szCs w:val="22"/>
                <w:lang w:val="fr-BE" w:eastAsia="en-US"/>
              </w:rPr>
              <w:t xml:space="preserve">9. Autres services : </w:t>
            </w:r>
          </w:p>
        </w:tc>
        <w:tc>
          <w:tcPr>
            <w:tcW w:w="1843" w:type="dxa"/>
            <w:tcBorders>
              <w:left w:val="single" w:sz="6" w:space="0" w:color="auto"/>
              <w:right w:val="single" w:sz="12" w:space="0" w:color="auto"/>
            </w:tcBorders>
            <w:vAlign w:val="center"/>
          </w:tcPr>
          <w:p w:rsidR="002C0404" w:rsidRPr="00630666" w:rsidRDefault="002C0404" w:rsidP="00913E4F">
            <w:pPr>
              <w:widowControl w:val="0"/>
              <w:spacing w:after="120"/>
              <w:jc w:val="right"/>
              <w:rPr>
                <w:rFonts w:eastAsia="Calibri"/>
                <w:color w:val="000000"/>
                <w:szCs w:val="22"/>
                <w:lang w:val="fr-BE" w:eastAsia="en-US"/>
              </w:rPr>
            </w:pPr>
            <w:r w:rsidRPr="00630666">
              <w:rPr>
                <w:rFonts w:eastAsia="Calibri"/>
                <w:color w:val="000000"/>
                <w:szCs w:val="22"/>
                <w:lang w:val="fr-BE" w:eastAsia="en-US"/>
              </w:rPr>
              <w:t>-</w:t>
            </w:r>
          </w:p>
        </w:tc>
        <w:tc>
          <w:tcPr>
            <w:tcW w:w="856" w:type="dxa"/>
            <w:tcBorders>
              <w:left w:val="single" w:sz="6" w:space="0" w:color="auto"/>
              <w:right w:val="single" w:sz="12" w:space="0" w:color="auto"/>
            </w:tcBorders>
            <w:vAlign w:val="center"/>
          </w:tcPr>
          <w:p w:rsidR="002C0404" w:rsidRPr="00630666" w:rsidRDefault="002C0404" w:rsidP="00913E4F">
            <w:pPr>
              <w:widowControl w:val="0"/>
              <w:spacing w:before="40" w:after="40"/>
              <w:jc w:val="center"/>
              <w:rPr>
                <w:rFonts w:eastAsia="Calibri"/>
                <w:szCs w:val="22"/>
                <w:lang w:val="fr-BE" w:eastAsia="en-US"/>
              </w:rPr>
            </w:pPr>
            <w:r w:rsidRPr="00630666">
              <w:rPr>
                <w:rFonts w:eastAsia="Calibri"/>
                <w:color w:val="000000"/>
                <w:szCs w:val="22"/>
                <w:lang w:val="fr-BE" w:eastAsia="en-US"/>
              </w:rPr>
              <w:t>0,0%</w:t>
            </w:r>
          </w:p>
        </w:tc>
      </w:tr>
      <w:tr w:rsidR="002C0404" w:rsidRPr="00630666" w:rsidTr="00C50F4D">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630666"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2C0404" w:rsidRPr="00630666" w:rsidRDefault="002C0404" w:rsidP="00C50F4D">
            <w:pPr>
              <w:widowControl w:val="0"/>
              <w:spacing w:before="40" w:after="40"/>
              <w:ind w:right="175"/>
              <w:rPr>
                <w:rFonts w:eastAsia="Calibri"/>
                <w:b/>
                <w:szCs w:val="22"/>
                <w:lang w:val="fr-BE" w:eastAsia="en-US"/>
              </w:rPr>
            </w:pPr>
            <w:r w:rsidRPr="00630666">
              <w:rPr>
                <w:rFonts w:eastAsia="Calibri"/>
                <w:b/>
                <w:szCs w:val="22"/>
                <w:lang w:val="fr-BE" w:eastAsia="en-US"/>
              </w:rPr>
              <w:t>TOTAL</w:t>
            </w:r>
          </w:p>
        </w:tc>
        <w:tc>
          <w:tcPr>
            <w:tcW w:w="1843" w:type="dxa"/>
            <w:tcBorders>
              <w:left w:val="single" w:sz="6" w:space="0" w:color="auto"/>
              <w:bottom w:val="single" w:sz="6" w:space="0" w:color="auto"/>
              <w:right w:val="single" w:sz="12" w:space="0" w:color="auto"/>
            </w:tcBorders>
            <w:vAlign w:val="center"/>
          </w:tcPr>
          <w:p w:rsidR="002C0404" w:rsidRPr="00630666" w:rsidRDefault="00913E4F" w:rsidP="00913E4F">
            <w:pPr>
              <w:widowControl w:val="0"/>
              <w:spacing w:after="120"/>
              <w:jc w:val="right"/>
              <w:rPr>
                <w:rFonts w:eastAsia="Calibri"/>
                <w:b/>
                <w:color w:val="000000"/>
                <w:szCs w:val="22"/>
                <w:lang w:val="fr-BE" w:eastAsia="en-US"/>
              </w:rPr>
            </w:pPr>
            <w:r>
              <w:rPr>
                <w:rFonts w:eastAsia="Calibri"/>
                <w:color w:val="000000"/>
                <w:szCs w:val="22"/>
                <w:lang w:val="fr-BE" w:eastAsia="en-US"/>
              </w:rPr>
              <w:t xml:space="preserve">        </w:t>
            </w:r>
            <w:r w:rsidR="002C0404" w:rsidRPr="00630666">
              <w:rPr>
                <w:rFonts w:eastAsia="Calibri"/>
                <w:b/>
                <w:color w:val="000000"/>
                <w:szCs w:val="22"/>
                <w:lang w:val="fr-BE" w:eastAsia="en-US"/>
              </w:rPr>
              <w:t>37 220 000</w:t>
            </w:r>
          </w:p>
        </w:tc>
        <w:tc>
          <w:tcPr>
            <w:tcW w:w="856" w:type="dxa"/>
            <w:tcBorders>
              <w:left w:val="single" w:sz="6" w:space="0" w:color="auto"/>
              <w:bottom w:val="single" w:sz="6" w:space="0" w:color="auto"/>
              <w:right w:val="single" w:sz="12" w:space="0" w:color="auto"/>
            </w:tcBorders>
            <w:vAlign w:val="center"/>
          </w:tcPr>
          <w:p w:rsidR="002C0404" w:rsidRPr="00630666" w:rsidRDefault="002C0404" w:rsidP="00913E4F">
            <w:pPr>
              <w:widowControl w:val="0"/>
              <w:spacing w:before="40" w:after="40"/>
              <w:jc w:val="center"/>
              <w:rPr>
                <w:rFonts w:eastAsia="Calibri"/>
                <w:szCs w:val="22"/>
                <w:lang w:val="fr-BE" w:eastAsia="en-US"/>
              </w:rPr>
            </w:pPr>
            <w:r w:rsidRPr="00630666">
              <w:rPr>
                <w:rFonts w:eastAsia="Calibri"/>
                <w:color w:val="000000"/>
                <w:szCs w:val="22"/>
                <w:lang w:val="fr-BE" w:eastAsia="en-US"/>
              </w:rPr>
              <w:t>100%</w:t>
            </w:r>
          </w:p>
        </w:tc>
      </w:tr>
      <w:tr w:rsidR="002C0404" w:rsidRPr="00630666" w:rsidTr="00AD1163">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4739D8" w:rsidRDefault="004739D8" w:rsidP="002C0404">
            <w:pPr>
              <w:widowControl w:val="0"/>
              <w:spacing w:before="40" w:after="40"/>
              <w:jc w:val="center"/>
              <w:rPr>
                <w:rFonts w:eastAsia="Calibri"/>
                <w:b/>
                <w:szCs w:val="22"/>
                <w:lang w:val="fr-BE" w:eastAsia="en-US"/>
              </w:rPr>
            </w:pPr>
          </w:p>
          <w:p w:rsidR="002C0404" w:rsidRPr="00630666" w:rsidRDefault="002C0404" w:rsidP="002C0404">
            <w:pPr>
              <w:widowControl w:val="0"/>
              <w:spacing w:before="40" w:after="40"/>
              <w:jc w:val="center"/>
              <w:rPr>
                <w:rFonts w:eastAsia="Calibri"/>
                <w:szCs w:val="22"/>
                <w:lang w:val="fr-BE" w:eastAsia="en-US"/>
              </w:rPr>
            </w:pPr>
            <w:r w:rsidRPr="00630666">
              <w:rPr>
                <w:rFonts w:eastAsia="Calibri"/>
                <w:b/>
                <w:szCs w:val="22"/>
                <w:lang w:val="fr-BE" w:eastAsia="en-US"/>
              </w:rPr>
              <w:t>Frais récurrents après l'action</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522F00" w:rsidRDefault="00522F00" w:rsidP="00AD1163">
            <w:pPr>
              <w:widowControl w:val="0"/>
              <w:spacing w:before="40" w:after="40"/>
              <w:ind w:left="360"/>
              <w:rPr>
                <w:rFonts w:eastAsia="Calibri"/>
                <w:szCs w:val="22"/>
                <w:lang w:val="fr-BE" w:eastAsia="en-US"/>
              </w:rPr>
            </w:pPr>
          </w:p>
          <w:p w:rsidR="002C0404" w:rsidRPr="00630666" w:rsidRDefault="002C0404" w:rsidP="00AD1163">
            <w:pPr>
              <w:widowControl w:val="0"/>
              <w:numPr>
                <w:ilvl w:val="0"/>
                <w:numId w:val="109"/>
              </w:numPr>
              <w:spacing w:before="40"/>
              <w:rPr>
                <w:rFonts w:eastAsia="Calibri"/>
                <w:szCs w:val="22"/>
                <w:lang w:val="fr-BE" w:eastAsia="en-US"/>
              </w:rPr>
            </w:pPr>
            <w:r w:rsidRPr="00630666">
              <w:rPr>
                <w:rFonts w:eastAsia="Calibri"/>
                <w:szCs w:val="22"/>
                <w:lang w:val="fr-BE" w:eastAsia="en-US"/>
              </w:rPr>
              <w:t>Appui-conseil aux collectivités</w:t>
            </w:r>
          </w:p>
        </w:tc>
      </w:tr>
      <w:tr w:rsidR="002C0404" w:rsidRPr="00630666"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2C0404" w:rsidRPr="00630666" w:rsidRDefault="002C0404" w:rsidP="002C0404">
            <w:pPr>
              <w:widowControl w:val="0"/>
              <w:spacing w:before="40" w:after="40"/>
              <w:jc w:val="center"/>
              <w:rPr>
                <w:rFonts w:eastAsia="Calibri"/>
                <w:szCs w:val="22"/>
                <w:lang w:val="fr-BE" w:eastAsia="en-US"/>
              </w:rPr>
            </w:pPr>
            <w:r w:rsidRPr="00630666">
              <w:rPr>
                <w:rFonts w:eastAsia="Calibri"/>
                <w:b/>
                <w:szCs w:val="22"/>
                <w:lang w:val="fr-BE" w:eastAsia="en-US"/>
              </w:rPr>
              <w:t xml:space="preserve">Financement des frais </w:t>
            </w:r>
            <w:r w:rsidRPr="00630666">
              <w:rPr>
                <w:rFonts w:eastAsia="Calibri"/>
                <w:b/>
                <w:szCs w:val="22"/>
                <w:lang w:val="fr-BE" w:eastAsia="en-US"/>
              </w:rPr>
              <w:lastRenderedPageBreak/>
              <w:t>récurrents</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630666" w:rsidRDefault="002C0404" w:rsidP="002C0404">
            <w:pPr>
              <w:widowControl w:val="0"/>
              <w:spacing w:before="40" w:after="40"/>
              <w:jc w:val="both"/>
              <w:rPr>
                <w:rFonts w:eastAsia="Calibri"/>
                <w:szCs w:val="22"/>
                <w:lang w:val="fr-BE" w:eastAsia="en-US"/>
              </w:rPr>
            </w:pPr>
            <w:r w:rsidRPr="00630666">
              <w:rPr>
                <w:rFonts w:eastAsia="Calibri"/>
                <w:szCs w:val="22"/>
                <w:lang w:val="fr-BE" w:eastAsia="en-US"/>
              </w:rPr>
              <w:lastRenderedPageBreak/>
              <w:t>Etat, DGA, collectivités, usagers</w:t>
            </w:r>
          </w:p>
        </w:tc>
      </w:tr>
      <w:tr w:rsidR="002C0404" w:rsidRPr="00630666"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630666" w:rsidRDefault="002C0404" w:rsidP="002C0404">
            <w:pPr>
              <w:widowControl w:val="0"/>
              <w:spacing w:before="40" w:after="40"/>
              <w:jc w:val="center"/>
              <w:rPr>
                <w:rFonts w:eastAsia="Calibri"/>
                <w:szCs w:val="22"/>
                <w:lang w:val="fr-BE" w:eastAsia="en-US"/>
              </w:rPr>
            </w:pPr>
            <w:r w:rsidRPr="00630666">
              <w:rPr>
                <w:rFonts w:eastAsia="Calibri"/>
                <w:b/>
                <w:szCs w:val="22"/>
                <w:lang w:val="fr-BE" w:eastAsia="en-US"/>
              </w:rPr>
              <w:t>Responsable de l'exécution de l’action</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630666" w:rsidRDefault="002C0404" w:rsidP="002C0404">
            <w:pPr>
              <w:widowControl w:val="0"/>
              <w:numPr>
                <w:ilvl w:val="0"/>
                <w:numId w:val="109"/>
              </w:numPr>
              <w:spacing w:before="40" w:after="40"/>
              <w:jc w:val="both"/>
              <w:rPr>
                <w:rFonts w:eastAsia="Calibri"/>
                <w:szCs w:val="22"/>
                <w:lang w:val="fr-BE" w:eastAsia="en-US"/>
              </w:rPr>
            </w:pPr>
            <w:r w:rsidRPr="00630666">
              <w:rPr>
                <w:rFonts w:eastAsia="Calibri"/>
                <w:szCs w:val="22"/>
                <w:lang w:val="fr-BE" w:eastAsia="en-US"/>
              </w:rPr>
              <w:t>Communes</w:t>
            </w:r>
          </w:p>
          <w:p w:rsidR="002C0404" w:rsidRPr="00630666" w:rsidRDefault="002C0404" w:rsidP="002C0404">
            <w:pPr>
              <w:widowControl w:val="0"/>
              <w:numPr>
                <w:ilvl w:val="0"/>
                <w:numId w:val="109"/>
              </w:numPr>
              <w:spacing w:before="40" w:after="40"/>
              <w:jc w:val="both"/>
              <w:rPr>
                <w:rFonts w:eastAsia="Calibri"/>
                <w:szCs w:val="22"/>
                <w:lang w:val="fr-BE" w:eastAsia="en-US"/>
              </w:rPr>
            </w:pPr>
            <w:r w:rsidRPr="00630666">
              <w:rPr>
                <w:rFonts w:eastAsia="Calibri"/>
                <w:szCs w:val="22"/>
                <w:lang w:val="fr-BE" w:eastAsia="en-US"/>
              </w:rPr>
              <w:t>Direction Centrale en charge de l'assainissement</w:t>
            </w:r>
          </w:p>
          <w:p w:rsidR="002C0404" w:rsidRPr="00630666" w:rsidRDefault="002C0404" w:rsidP="002C0404">
            <w:pPr>
              <w:widowControl w:val="0"/>
              <w:numPr>
                <w:ilvl w:val="0"/>
                <w:numId w:val="109"/>
              </w:numPr>
              <w:spacing w:before="40" w:after="40"/>
              <w:jc w:val="both"/>
              <w:rPr>
                <w:rFonts w:eastAsia="Calibri"/>
                <w:szCs w:val="22"/>
                <w:lang w:val="fr-BE" w:eastAsia="en-US"/>
              </w:rPr>
            </w:pPr>
            <w:r w:rsidRPr="00630666">
              <w:rPr>
                <w:rFonts w:eastAsia="Calibri"/>
                <w:szCs w:val="22"/>
                <w:lang w:val="fr-BE" w:eastAsia="en-US"/>
              </w:rPr>
              <w:t>Directions Régionales en charge de l'assainissement</w:t>
            </w:r>
          </w:p>
          <w:p w:rsidR="002C0404" w:rsidRPr="00630666" w:rsidRDefault="002C0404" w:rsidP="002C0404">
            <w:pPr>
              <w:widowControl w:val="0"/>
              <w:numPr>
                <w:ilvl w:val="0"/>
                <w:numId w:val="109"/>
              </w:numPr>
              <w:spacing w:before="40" w:after="40"/>
              <w:jc w:val="both"/>
              <w:rPr>
                <w:rFonts w:eastAsia="Calibri"/>
                <w:szCs w:val="22"/>
                <w:lang w:val="fr-BE" w:eastAsia="en-US"/>
              </w:rPr>
            </w:pPr>
            <w:r w:rsidRPr="00630666">
              <w:rPr>
                <w:rFonts w:eastAsia="Calibri"/>
                <w:szCs w:val="22"/>
                <w:lang w:val="fr-BE" w:eastAsia="en-US"/>
              </w:rPr>
              <w:t>Bureaux d’études, ONG, PTF</w:t>
            </w:r>
          </w:p>
          <w:p w:rsidR="002C0404" w:rsidRPr="00630666" w:rsidRDefault="002C0404" w:rsidP="002C0404">
            <w:pPr>
              <w:widowControl w:val="0"/>
              <w:numPr>
                <w:ilvl w:val="0"/>
                <w:numId w:val="109"/>
              </w:numPr>
              <w:spacing w:before="40" w:after="40"/>
              <w:jc w:val="both"/>
              <w:rPr>
                <w:rFonts w:eastAsia="Calibri"/>
                <w:szCs w:val="22"/>
                <w:lang w:val="fr-BE" w:eastAsia="en-US"/>
              </w:rPr>
            </w:pPr>
            <w:r w:rsidRPr="00630666">
              <w:rPr>
                <w:rFonts w:eastAsia="Calibri"/>
                <w:szCs w:val="22"/>
                <w:lang w:val="fr-BE" w:eastAsia="en-US"/>
              </w:rPr>
              <w:t>Société civile</w:t>
            </w:r>
          </w:p>
          <w:p w:rsidR="002C0404" w:rsidRPr="00630666" w:rsidRDefault="002C0404" w:rsidP="002C0404">
            <w:pPr>
              <w:widowControl w:val="0"/>
              <w:numPr>
                <w:ilvl w:val="0"/>
                <w:numId w:val="109"/>
              </w:numPr>
              <w:spacing w:before="40" w:after="40"/>
              <w:jc w:val="both"/>
              <w:rPr>
                <w:rFonts w:eastAsia="Calibri"/>
                <w:szCs w:val="22"/>
                <w:lang w:val="fr-BE" w:eastAsia="en-US"/>
              </w:rPr>
            </w:pPr>
            <w:r w:rsidRPr="00630666">
              <w:rPr>
                <w:rFonts w:eastAsia="Calibri"/>
                <w:szCs w:val="22"/>
                <w:lang w:val="fr-BE" w:eastAsia="en-US"/>
              </w:rPr>
              <w:t>Populations bénéficiaires</w:t>
            </w:r>
          </w:p>
        </w:tc>
      </w:tr>
      <w:tr w:rsidR="002C0404" w:rsidRPr="00630666"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630666" w:rsidRDefault="002C0404" w:rsidP="002C0404">
            <w:pPr>
              <w:widowControl w:val="0"/>
              <w:spacing w:before="40" w:after="40"/>
              <w:jc w:val="center"/>
              <w:rPr>
                <w:rFonts w:eastAsia="Calibri"/>
                <w:szCs w:val="22"/>
                <w:lang w:val="fr-BE" w:eastAsia="en-US"/>
              </w:rPr>
            </w:pPr>
            <w:r w:rsidRPr="00630666">
              <w:rPr>
                <w:rFonts w:eastAsia="Calibri"/>
                <w:b/>
                <w:szCs w:val="22"/>
                <w:lang w:val="fr-BE" w:eastAsia="en-US"/>
              </w:rPr>
              <w:t>Programmation de l’action</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630666" w:rsidRDefault="002C0404" w:rsidP="002C0404">
            <w:pPr>
              <w:widowControl w:val="0"/>
              <w:spacing w:before="40" w:after="40"/>
              <w:jc w:val="both"/>
              <w:rPr>
                <w:rFonts w:eastAsia="Calibri"/>
                <w:szCs w:val="22"/>
                <w:lang w:val="fr-BE" w:eastAsia="en-US"/>
              </w:rPr>
            </w:pPr>
            <w:r w:rsidRPr="00630666">
              <w:rPr>
                <w:rFonts w:eastAsia="Calibri"/>
                <w:szCs w:val="22"/>
                <w:lang w:val="fr-BE" w:eastAsia="en-US"/>
              </w:rPr>
              <w:t>2016-2030</w:t>
            </w:r>
          </w:p>
        </w:tc>
      </w:tr>
      <w:tr w:rsidR="002C0404" w:rsidRPr="00630666"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630666" w:rsidRDefault="002C0404" w:rsidP="002C0404">
            <w:pPr>
              <w:widowControl w:val="0"/>
              <w:spacing w:before="40" w:after="40"/>
              <w:jc w:val="center"/>
              <w:rPr>
                <w:rFonts w:eastAsia="Calibri"/>
                <w:szCs w:val="22"/>
                <w:lang w:val="fr-BE" w:eastAsia="en-US"/>
              </w:rPr>
            </w:pPr>
            <w:r w:rsidRPr="00630666">
              <w:rPr>
                <w:rFonts w:eastAsia="Calibri"/>
                <w:b/>
                <w:szCs w:val="22"/>
                <w:lang w:val="fr-BE" w:eastAsia="en-US"/>
              </w:rPr>
              <w:t>Relations avec d'autres actions</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630666" w:rsidRDefault="002C0404" w:rsidP="002C0404">
            <w:pPr>
              <w:widowControl w:val="0"/>
              <w:spacing w:before="40" w:after="40"/>
              <w:jc w:val="both"/>
              <w:rPr>
                <w:rFonts w:eastAsia="Calibri"/>
                <w:szCs w:val="22"/>
                <w:lang w:val="fr-BE" w:eastAsia="en-US"/>
              </w:rPr>
            </w:pPr>
            <w:r w:rsidRPr="00630666">
              <w:rPr>
                <w:rFonts w:eastAsia="Calibri"/>
                <w:szCs w:val="22"/>
                <w:lang w:val="fr-BE" w:eastAsia="en-US"/>
              </w:rPr>
              <w:t xml:space="preserve">Cette action constitue le cœur du programme en milieu rural et toutes les autres actions viennent la renforcée. </w:t>
            </w:r>
          </w:p>
        </w:tc>
      </w:tr>
      <w:tr w:rsidR="002C0404" w:rsidRPr="00630666" w:rsidTr="00AD1163">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630666" w:rsidRDefault="002C0404" w:rsidP="00AD1163">
            <w:pPr>
              <w:widowControl w:val="0"/>
              <w:spacing w:before="40" w:after="40"/>
              <w:jc w:val="center"/>
              <w:rPr>
                <w:rFonts w:eastAsia="Calibri"/>
                <w:szCs w:val="22"/>
                <w:lang w:val="fr-BE" w:eastAsia="en-US"/>
              </w:rPr>
            </w:pPr>
            <w:r w:rsidRPr="00630666">
              <w:rPr>
                <w:rFonts w:eastAsia="Calibri"/>
                <w:b/>
                <w:szCs w:val="22"/>
                <w:lang w:val="fr-BE" w:eastAsia="en-US"/>
              </w:rPr>
              <w:t>Notes</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630666" w:rsidRDefault="002C0404" w:rsidP="002C0404">
            <w:pPr>
              <w:widowControl w:val="0"/>
              <w:spacing w:before="40" w:after="40"/>
              <w:jc w:val="both"/>
              <w:rPr>
                <w:rFonts w:eastAsia="Calibri"/>
                <w:szCs w:val="22"/>
                <w:lang w:val="fr-BE" w:eastAsia="en-US"/>
              </w:rPr>
            </w:pPr>
          </w:p>
        </w:tc>
      </w:tr>
    </w:tbl>
    <w:p w:rsidR="00CC07FD" w:rsidRDefault="00CC07FD" w:rsidP="00943B5E">
      <w:pPr>
        <w:jc w:val="both"/>
        <w:rPr>
          <w:rFonts w:ascii="Calibri" w:hAnsi="Calibri"/>
          <w:b/>
          <w:bCs/>
          <w:color w:val="365F91"/>
          <w:lang w:val="fr-BE" w:eastAsia="en-US"/>
        </w:rPr>
      </w:pPr>
    </w:p>
    <w:p w:rsidR="00CC07FD" w:rsidRDefault="00CC07FD" w:rsidP="00943B5E">
      <w:pPr>
        <w:jc w:val="both"/>
        <w:rPr>
          <w:rFonts w:ascii="Calibri" w:hAnsi="Calibri"/>
          <w:b/>
          <w:bCs/>
          <w:color w:val="365F91"/>
          <w:lang w:val="fr-BE" w:eastAsia="en-US"/>
        </w:rPr>
      </w:pPr>
    </w:p>
    <w:p w:rsidR="002C0404" w:rsidRPr="008D4B8C" w:rsidRDefault="00314728" w:rsidP="00943B5E">
      <w:pPr>
        <w:jc w:val="both"/>
        <w:rPr>
          <w:rFonts w:ascii="Calibri" w:hAnsi="Calibri"/>
          <w:b/>
          <w:bCs/>
          <w:color w:val="365F91"/>
          <w:lang w:val="fr-BE" w:eastAsia="en-US"/>
        </w:rPr>
      </w:pPr>
      <w:r w:rsidRPr="008D4B8C">
        <w:rPr>
          <w:rFonts w:ascii="Calibri" w:hAnsi="Calibri"/>
          <w:b/>
          <w:bCs/>
          <w:color w:val="365F91"/>
          <w:lang w:val="fr-BE" w:eastAsia="en-US"/>
        </w:rPr>
        <w:t>Fiche d’action n°3</w:t>
      </w:r>
    </w:p>
    <w:p w:rsidR="008D4B8C" w:rsidRPr="00491FE1" w:rsidRDefault="008D4B8C" w:rsidP="00943B5E">
      <w:pPr>
        <w:jc w:val="both"/>
        <w:rPr>
          <w:rFonts w:ascii="Calibri" w:eastAsia="Calibri" w:hAnsi="Calibri"/>
          <w:szCs w:val="22"/>
          <w:lang w:val="fr-BE" w:eastAsia="en-US"/>
        </w:rPr>
      </w:pPr>
    </w:p>
    <w:tbl>
      <w:tblPr>
        <w:tblW w:w="109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775"/>
        <w:gridCol w:w="2281"/>
        <w:gridCol w:w="4031"/>
        <w:gridCol w:w="1843"/>
        <w:gridCol w:w="992"/>
      </w:tblGrid>
      <w:tr w:rsidR="002C0404" w:rsidRPr="00CC07FD" w:rsidTr="002C0404">
        <w:trPr>
          <w:trHeight w:val="20"/>
          <w:tblHeader/>
          <w:jc w:val="center"/>
        </w:trPr>
        <w:tc>
          <w:tcPr>
            <w:tcW w:w="4056" w:type="dxa"/>
            <w:gridSpan w:val="2"/>
            <w:tcBorders>
              <w:top w:val="single" w:sz="6" w:space="0" w:color="auto"/>
              <w:left w:val="single" w:sz="12" w:space="0" w:color="auto"/>
              <w:bottom w:val="single" w:sz="6" w:space="0" w:color="auto"/>
              <w:right w:val="single" w:sz="6" w:space="0" w:color="auto"/>
            </w:tcBorders>
            <w:vAlign w:val="center"/>
          </w:tcPr>
          <w:p w:rsidR="002C0404" w:rsidRPr="00CC07FD" w:rsidRDefault="002C0404" w:rsidP="002C0404">
            <w:pPr>
              <w:widowControl w:val="0"/>
              <w:contextualSpacing/>
              <w:jc w:val="both"/>
              <w:rPr>
                <w:rFonts w:eastAsia="Calibri"/>
                <w:b/>
                <w:szCs w:val="22"/>
                <w:lang w:val="fr-BE"/>
              </w:rPr>
            </w:pPr>
            <w:r w:rsidRPr="00CC07FD">
              <w:rPr>
                <w:rFonts w:eastAsia="Calibri"/>
                <w:b/>
                <w:szCs w:val="22"/>
                <w:lang w:val="fr-BE" w:eastAsia="en-US"/>
              </w:rPr>
              <w:t xml:space="preserve">Objectif spécifique: </w:t>
            </w:r>
            <w:r w:rsidRPr="00CC07FD">
              <w:rPr>
                <w:rFonts w:eastAsia="Calibri"/>
                <w:b/>
                <w:szCs w:val="22"/>
                <w:lang w:val="fr-BE"/>
              </w:rPr>
              <w:t xml:space="preserve">Assurer un accès universel et continu des populations aux services d’assainissement  conformément à l'approche fondée sur les droits humains (AFDH) </w:t>
            </w:r>
          </w:p>
          <w:p w:rsidR="002C0404" w:rsidRPr="00CC07FD" w:rsidRDefault="002C0404" w:rsidP="002C0404">
            <w:pPr>
              <w:widowControl w:val="0"/>
              <w:spacing w:before="40" w:after="40"/>
              <w:jc w:val="both"/>
              <w:rPr>
                <w:rFonts w:eastAsia="Calibri"/>
                <w:b/>
                <w:szCs w:val="22"/>
                <w:lang w:val="fr-BE" w:eastAsia="en-US"/>
              </w:rPr>
            </w:pPr>
          </w:p>
        </w:tc>
        <w:tc>
          <w:tcPr>
            <w:tcW w:w="6866" w:type="dxa"/>
            <w:gridSpan w:val="3"/>
            <w:vMerge w:val="restart"/>
            <w:tcBorders>
              <w:top w:val="single" w:sz="6" w:space="0" w:color="auto"/>
              <w:left w:val="single" w:sz="6" w:space="0" w:color="auto"/>
              <w:right w:val="single" w:sz="12" w:space="0" w:color="auto"/>
            </w:tcBorders>
            <w:vAlign w:val="center"/>
          </w:tcPr>
          <w:p w:rsidR="002C0404" w:rsidRPr="00CC07FD" w:rsidRDefault="002C0404" w:rsidP="002C0404">
            <w:pPr>
              <w:widowControl w:val="0"/>
              <w:spacing w:before="40" w:after="40"/>
              <w:jc w:val="both"/>
              <w:rPr>
                <w:rFonts w:eastAsia="Calibri"/>
                <w:color w:val="000099"/>
                <w:szCs w:val="22"/>
                <w:lang w:val="fr-BE" w:eastAsia="en-US"/>
              </w:rPr>
            </w:pPr>
            <w:r w:rsidRPr="00CC07FD">
              <w:rPr>
                <w:rFonts w:eastAsia="Calibri"/>
                <w:b/>
                <w:szCs w:val="22"/>
                <w:lang w:val="fr-BE" w:eastAsia="en-US"/>
              </w:rPr>
              <w:t xml:space="preserve">Titre </w:t>
            </w:r>
            <w:r w:rsidR="00590E74">
              <w:rPr>
                <w:rFonts w:eastAsia="Calibri"/>
                <w:b/>
                <w:szCs w:val="22"/>
                <w:lang w:val="fr-BE" w:eastAsia="en-US"/>
              </w:rPr>
              <w:t>Accès universel et continu aux services d’assainissement en milieu rural</w:t>
            </w:r>
          </w:p>
        </w:tc>
      </w:tr>
      <w:tr w:rsidR="002C0404" w:rsidRPr="00CC07FD" w:rsidTr="002C0404">
        <w:trPr>
          <w:trHeight w:val="20"/>
          <w:tblHeader/>
          <w:jc w:val="center"/>
        </w:trPr>
        <w:tc>
          <w:tcPr>
            <w:tcW w:w="4056" w:type="dxa"/>
            <w:gridSpan w:val="2"/>
            <w:tcBorders>
              <w:top w:val="single" w:sz="6" w:space="0" w:color="auto"/>
              <w:left w:val="single" w:sz="12" w:space="0" w:color="auto"/>
              <w:bottom w:val="single" w:sz="6" w:space="0" w:color="auto"/>
              <w:right w:val="single" w:sz="6" w:space="0" w:color="auto"/>
            </w:tcBorders>
            <w:vAlign w:val="center"/>
          </w:tcPr>
          <w:p w:rsidR="002C0404" w:rsidRPr="00CC07FD" w:rsidRDefault="002C0404" w:rsidP="002C0404">
            <w:pPr>
              <w:widowControl w:val="0"/>
              <w:spacing w:before="40" w:after="40"/>
              <w:jc w:val="both"/>
              <w:rPr>
                <w:rFonts w:eastAsia="Calibri"/>
                <w:b/>
                <w:szCs w:val="22"/>
                <w:lang w:val="fr-BE" w:eastAsia="en-US"/>
              </w:rPr>
            </w:pPr>
            <w:r w:rsidRPr="00CC07FD">
              <w:rPr>
                <w:rFonts w:eastAsia="Calibri"/>
                <w:b/>
                <w:szCs w:val="22"/>
                <w:lang w:val="fr-BE" w:eastAsia="en-US"/>
              </w:rPr>
              <w:t>Action 3</w:t>
            </w:r>
          </w:p>
        </w:tc>
        <w:tc>
          <w:tcPr>
            <w:tcW w:w="6866" w:type="dxa"/>
            <w:gridSpan w:val="3"/>
            <w:vMerge/>
            <w:tcBorders>
              <w:left w:val="single" w:sz="6" w:space="0" w:color="auto"/>
              <w:bottom w:val="single" w:sz="6" w:space="0" w:color="auto"/>
              <w:right w:val="single" w:sz="12" w:space="0" w:color="auto"/>
            </w:tcBorders>
            <w:vAlign w:val="center"/>
          </w:tcPr>
          <w:p w:rsidR="002C0404" w:rsidRPr="00CC07FD" w:rsidRDefault="002C0404" w:rsidP="002C0404">
            <w:pPr>
              <w:widowControl w:val="0"/>
              <w:spacing w:before="40" w:after="40"/>
              <w:jc w:val="both"/>
              <w:rPr>
                <w:rFonts w:eastAsia="Calibri"/>
                <w:b/>
                <w:szCs w:val="22"/>
                <w:lang w:val="fr-BE" w:eastAsia="en-US"/>
              </w:rPr>
            </w:pPr>
          </w:p>
        </w:tc>
      </w:tr>
      <w:tr w:rsidR="002C0404" w:rsidRPr="00CC07FD"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CC07FD" w:rsidRDefault="002C0404" w:rsidP="002C0404">
            <w:pPr>
              <w:widowControl w:val="0"/>
              <w:spacing w:before="40" w:after="40"/>
              <w:jc w:val="center"/>
              <w:rPr>
                <w:rFonts w:eastAsia="Calibri"/>
                <w:szCs w:val="22"/>
                <w:lang w:val="fr-BE" w:eastAsia="en-US"/>
              </w:rPr>
            </w:pPr>
            <w:r w:rsidRPr="00CC07FD">
              <w:rPr>
                <w:rFonts w:eastAsia="Calibri"/>
                <w:b/>
                <w:szCs w:val="22"/>
                <w:lang w:val="fr-BE" w:eastAsia="en-US"/>
              </w:rPr>
              <w:t>Zone concernée</w:t>
            </w:r>
          </w:p>
        </w:tc>
        <w:tc>
          <w:tcPr>
            <w:tcW w:w="9147" w:type="dxa"/>
            <w:gridSpan w:val="4"/>
            <w:tcBorders>
              <w:top w:val="single" w:sz="6" w:space="0" w:color="auto"/>
              <w:left w:val="single" w:sz="6" w:space="0" w:color="auto"/>
              <w:bottom w:val="single" w:sz="6" w:space="0" w:color="auto"/>
              <w:right w:val="single" w:sz="12" w:space="0" w:color="auto"/>
            </w:tcBorders>
            <w:vAlign w:val="center"/>
          </w:tcPr>
          <w:p w:rsidR="002C0404" w:rsidRPr="00CC07FD" w:rsidRDefault="002C0404" w:rsidP="002C0404">
            <w:pPr>
              <w:widowControl w:val="0"/>
              <w:spacing w:before="40" w:after="40"/>
              <w:jc w:val="both"/>
              <w:rPr>
                <w:rFonts w:eastAsia="Calibri"/>
                <w:szCs w:val="22"/>
                <w:lang w:val="fr-BE" w:eastAsia="en-US"/>
              </w:rPr>
            </w:pPr>
            <w:r w:rsidRPr="00CC07FD">
              <w:rPr>
                <w:rFonts w:eastAsia="Calibri"/>
                <w:szCs w:val="22"/>
                <w:lang w:val="fr-BE" w:eastAsia="en-US"/>
              </w:rPr>
              <w:t>Milieu rural</w:t>
            </w:r>
          </w:p>
        </w:tc>
      </w:tr>
      <w:tr w:rsidR="002C0404" w:rsidRPr="00CC07FD"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2C0404" w:rsidRPr="00CC07FD" w:rsidRDefault="002C0404" w:rsidP="002C0404">
            <w:pPr>
              <w:widowControl w:val="0"/>
              <w:spacing w:before="40" w:after="40"/>
              <w:jc w:val="center"/>
              <w:rPr>
                <w:rFonts w:eastAsia="Calibri"/>
                <w:szCs w:val="22"/>
                <w:lang w:val="fr-BE" w:eastAsia="en-US"/>
              </w:rPr>
            </w:pPr>
            <w:r w:rsidRPr="00CC07FD">
              <w:rPr>
                <w:rFonts w:eastAsia="Calibri"/>
                <w:b/>
                <w:szCs w:val="22"/>
                <w:lang w:val="fr-BE" w:eastAsia="en-US"/>
              </w:rPr>
              <w:t>Justification</w:t>
            </w:r>
          </w:p>
        </w:tc>
        <w:tc>
          <w:tcPr>
            <w:tcW w:w="9147" w:type="dxa"/>
            <w:gridSpan w:val="4"/>
            <w:tcBorders>
              <w:top w:val="single" w:sz="6" w:space="0" w:color="auto"/>
              <w:left w:val="single" w:sz="6" w:space="0" w:color="auto"/>
              <w:bottom w:val="single" w:sz="6" w:space="0" w:color="auto"/>
              <w:right w:val="single" w:sz="12" w:space="0" w:color="auto"/>
            </w:tcBorders>
            <w:vAlign w:val="center"/>
          </w:tcPr>
          <w:p w:rsidR="002C0404" w:rsidRPr="00CC07FD" w:rsidRDefault="002C0404" w:rsidP="002C0404">
            <w:pPr>
              <w:widowControl w:val="0"/>
              <w:spacing w:after="120"/>
              <w:jc w:val="both"/>
              <w:rPr>
                <w:rFonts w:eastAsia="Calibri"/>
                <w:b/>
                <w:szCs w:val="22"/>
                <w:lang w:val="fr-BE" w:eastAsia="en-US"/>
              </w:rPr>
            </w:pPr>
            <w:r w:rsidRPr="00CC07FD">
              <w:rPr>
                <w:rFonts w:eastAsia="Calibri"/>
                <w:szCs w:val="22"/>
                <w:lang w:val="fr-BE" w:eastAsia="en-US"/>
              </w:rPr>
              <w:t xml:space="preserve">Le PN AEUE 2030 prend en compte les mutations opérées dans la nouvelle politique de l’accès à l’assainissement des Eaux Usées et </w:t>
            </w:r>
            <w:r w:rsidR="002846DE" w:rsidRPr="00CC07FD">
              <w:rPr>
                <w:rFonts w:eastAsia="Calibri"/>
                <w:szCs w:val="22"/>
                <w:lang w:val="fr-BE" w:eastAsia="en-US"/>
              </w:rPr>
              <w:t>excreta</w:t>
            </w:r>
            <w:r w:rsidRPr="00CC07FD">
              <w:rPr>
                <w:rFonts w:eastAsia="Calibri"/>
                <w:szCs w:val="22"/>
                <w:lang w:val="fr-BE" w:eastAsia="en-US"/>
              </w:rPr>
              <w:t xml:space="preserve"> qui veut que : </w:t>
            </w:r>
            <w:r w:rsidRPr="00CC07FD">
              <w:rPr>
                <w:rFonts w:eastAsia="Calibri"/>
                <w:i/>
                <w:szCs w:val="22"/>
                <w:lang w:val="fr-BE" w:eastAsia="en-US"/>
              </w:rPr>
              <w:t xml:space="preserve">« La réalisation de l’accès à l’assainissement applique une approche centrée sur les </w:t>
            </w:r>
            <w:r w:rsidRPr="00CC07FD">
              <w:rPr>
                <w:rFonts w:eastAsia="Calibri"/>
                <w:b/>
                <w:i/>
                <w:szCs w:val="22"/>
                <w:lang w:val="fr-BE" w:eastAsia="en-US"/>
              </w:rPr>
              <w:t>droits humains</w:t>
            </w:r>
            <w:r w:rsidRPr="00CC07FD">
              <w:rPr>
                <w:rFonts w:eastAsia="Calibri"/>
                <w:i/>
                <w:szCs w:val="22"/>
                <w:lang w:val="fr-BE" w:eastAsia="en-US"/>
              </w:rPr>
              <w:t xml:space="preserve"> pour la définition des priorités ».</w:t>
            </w:r>
            <w:r w:rsidRPr="00CC07FD">
              <w:rPr>
                <w:rFonts w:eastAsia="Calibri"/>
                <w:szCs w:val="22"/>
                <w:lang w:val="fr-BE" w:eastAsia="en-US"/>
              </w:rPr>
              <w:t xml:space="preserve"> </w:t>
            </w:r>
          </w:p>
        </w:tc>
      </w:tr>
      <w:tr w:rsidR="002C0404" w:rsidRPr="00CC07FD"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2C0404" w:rsidRPr="00CC07FD" w:rsidRDefault="002C0404" w:rsidP="002C0404">
            <w:pPr>
              <w:widowControl w:val="0"/>
              <w:spacing w:before="40" w:after="40"/>
              <w:jc w:val="center"/>
              <w:rPr>
                <w:rFonts w:eastAsia="Calibri"/>
                <w:szCs w:val="22"/>
                <w:lang w:val="fr-BE" w:eastAsia="en-US"/>
              </w:rPr>
            </w:pPr>
            <w:r w:rsidRPr="00CC07FD">
              <w:rPr>
                <w:rFonts w:eastAsia="Calibri"/>
                <w:b/>
                <w:szCs w:val="22"/>
                <w:lang w:val="fr-BE" w:eastAsia="en-US"/>
              </w:rPr>
              <w:t>Brève description</w:t>
            </w:r>
          </w:p>
        </w:tc>
        <w:tc>
          <w:tcPr>
            <w:tcW w:w="9147" w:type="dxa"/>
            <w:gridSpan w:val="4"/>
            <w:tcBorders>
              <w:top w:val="single" w:sz="6" w:space="0" w:color="auto"/>
              <w:left w:val="single" w:sz="6" w:space="0" w:color="auto"/>
              <w:bottom w:val="single" w:sz="6" w:space="0" w:color="auto"/>
              <w:right w:val="single" w:sz="12" w:space="0" w:color="auto"/>
            </w:tcBorders>
            <w:vAlign w:val="center"/>
          </w:tcPr>
          <w:p w:rsidR="002C0404" w:rsidRPr="00CC07FD" w:rsidRDefault="002C0404" w:rsidP="002C0404">
            <w:pPr>
              <w:widowControl w:val="0"/>
              <w:spacing w:before="40" w:after="40"/>
              <w:jc w:val="both"/>
              <w:rPr>
                <w:rFonts w:eastAsia="Calibri"/>
                <w:i/>
                <w:szCs w:val="22"/>
                <w:lang w:val="fr-BE" w:eastAsia="en-US"/>
              </w:rPr>
            </w:pPr>
            <w:r w:rsidRPr="00CC07FD">
              <w:rPr>
                <w:rFonts w:eastAsia="Calibri"/>
                <w:szCs w:val="22"/>
                <w:lang w:val="fr-BE" w:eastAsia="en-US"/>
              </w:rPr>
              <w:t xml:space="preserve">Il s’agit d’assurer le droit d’accès universel et continu aux services d’assainissement en milieu rural sur la base de l’approche fondée sur les droits humains, en veillant particulièrement à prendre en compte, les préoccupations des populations les plus pauvres et les plus vulnérables, au regard de l’ampleur de la pauvreté au plan. L’Approche Fondée sur les Droits Humains instaure 5 principes fondamentaux pour la mise en œuvre du droit à l’eau: </w:t>
            </w:r>
            <w:r w:rsidRPr="00CC07FD">
              <w:rPr>
                <w:rFonts w:eastAsia="Calibri"/>
                <w:i/>
                <w:szCs w:val="22"/>
                <w:lang w:val="fr-BE" w:eastAsia="en-US"/>
              </w:rPr>
              <w:t xml:space="preserve">i) la non-discrimination et l’équité ; ii) l’accès à l’information et la transparence ; iii) la participation et l’inclusion ; iv) la redevabilité ou responsabilité des autorités publiques ; v) la durabilité et la non-régression. </w:t>
            </w:r>
          </w:p>
          <w:p w:rsidR="002C0404" w:rsidRPr="00CC07FD" w:rsidRDefault="002C0404" w:rsidP="002C0404">
            <w:pPr>
              <w:widowControl w:val="0"/>
              <w:spacing w:before="40" w:after="40"/>
              <w:jc w:val="both"/>
              <w:rPr>
                <w:rFonts w:eastAsia="Calibri"/>
                <w:szCs w:val="22"/>
                <w:lang w:val="fr-BE" w:eastAsia="en-US"/>
              </w:rPr>
            </w:pPr>
            <w:r w:rsidRPr="00CC07FD">
              <w:rPr>
                <w:rFonts w:eastAsia="Calibri"/>
                <w:szCs w:val="22"/>
                <w:lang w:val="fr-BE" w:eastAsia="en-US"/>
              </w:rPr>
              <w:t>Parallèlement Il s'agira de trouver et mettre en application la meilleure stratégie afin que la gestion durable des infrastructures d’assainissement soit assurée en milieu rural (en s'inspirant et en améliorant les expériences réussies et en faisant la promotion de la délégation de service au secteur privé)</w:t>
            </w:r>
          </w:p>
        </w:tc>
      </w:tr>
      <w:tr w:rsidR="002C0404" w:rsidRPr="00CC07FD"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CC07FD" w:rsidRDefault="002C0404" w:rsidP="002C0404">
            <w:pPr>
              <w:widowControl w:val="0"/>
              <w:spacing w:before="40" w:after="40"/>
              <w:jc w:val="center"/>
              <w:rPr>
                <w:rFonts w:eastAsia="Calibri"/>
                <w:szCs w:val="22"/>
                <w:lang w:val="fr-BE" w:eastAsia="en-US"/>
              </w:rPr>
            </w:pPr>
            <w:r w:rsidRPr="00CC07FD">
              <w:rPr>
                <w:rFonts w:eastAsia="Calibri"/>
                <w:b/>
                <w:szCs w:val="22"/>
                <w:lang w:val="fr-BE" w:eastAsia="en-US"/>
              </w:rPr>
              <w:lastRenderedPageBreak/>
              <w:t xml:space="preserve">Produits attendus </w:t>
            </w:r>
          </w:p>
        </w:tc>
        <w:tc>
          <w:tcPr>
            <w:tcW w:w="9147" w:type="dxa"/>
            <w:gridSpan w:val="4"/>
            <w:tcBorders>
              <w:top w:val="single" w:sz="6" w:space="0" w:color="auto"/>
              <w:left w:val="single" w:sz="6" w:space="0" w:color="auto"/>
              <w:bottom w:val="single" w:sz="6" w:space="0" w:color="auto"/>
              <w:right w:val="single" w:sz="12" w:space="0" w:color="auto"/>
            </w:tcBorders>
            <w:vAlign w:val="center"/>
          </w:tcPr>
          <w:p w:rsidR="002C0404" w:rsidRPr="00CC07FD" w:rsidRDefault="002C0404" w:rsidP="002C0404">
            <w:pPr>
              <w:widowControl w:val="0"/>
              <w:numPr>
                <w:ilvl w:val="0"/>
                <w:numId w:val="109"/>
              </w:numPr>
              <w:spacing w:before="40" w:after="40"/>
              <w:jc w:val="both"/>
              <w:rPr>
                <w:rFonts w:eastAsia="Calibri"/>
                <w:szCs w:val="22"/>
                <w:lang w:val="fr-BE" w:eastAsia="en-US"/>
              </w:rPr>
            </w:pPr>
            <w:r w:rsidRPr="00CC07FD">
              <w:rPr>
                <w:rFonts w:eastAsia="Calibri"/>
                <w:szCs w:val="22"/>
                <w:lang w:val="fr-BE" w:eastAsia="en-US"/>
              </w:rPr>
              <w:t xml:space="preserve">Le développement de l’assainissement familial est assuré en milieu rural conformément à l’AFDH et aux normes en vigueur </w:t>
            </w:r>
          </w:p>
          <w:p w:rsidR="002C0404" w:rsidRPr="00CC07FD" w:rsidRDefault="002C0404" w:rsidP="002C0404">
            <w:pPr>
              <w:widowControl w:val="0"/>
              <w:numPr>
                <w:ilvl w:val="0"/>
                <w:numId w:val="109"/>
              </w:numPr>
              <w:spacing w:before="40" w:after="40"/>
              <w:jc w:val="both"/>
              <w:rPr>
                <w:rFonts w:eastAsia="Calibri"/>
                <w:szCs w:val="22"/>
                <w:lang w:val="fr-BE" w:eastAsia="en-US"/>
              </w:rPr>
            </w:pPr>
            <w:r w:rsidRPr="00CC07FD">
              <w:rPr>
                <w:rFonts w:eastAsia="Calibri"/>
                <w:szCs w:val="22"/>
                <w:lang w:val="fr-BE" w:eastAsia="en-US"/>
              </w:rPr>
              <w:t>Le développement du service de l’assainissement dans les institutions et lieux publics est assuré en milieu rural conformément à l’AFDH et aux normes en vigueur</w:t>
            </w:r>
          </w:p>
          <w:p w:rsidR="002C0404" w:rsidRPr="00CC07FD" w:rsidRDefault="002C0404" w:rsidP="002C0404">
            <w:pPr>
              <w:widowControl w:val="0"/>
              <w:numPr>
                <w:ilvl w:val="0"/>
                <w:numId w:val="109"/>
              </w:numPr>
              <w:spacing w:before="40" w:after="40"/>
              <w:jc w:val="both"/>
              <w:rPr>
                <w:rFonts w:eastAsia="Calibri"/>
                <w:szCs w:val="22"/>
                <w:lang w:val="fr-BE" w:eastAsia="en-US"/>
              </w:rPr>
            </w:pPr>
            <w:r w:rsidRPr="00CC07FD">
              <w:rPr>
                <w:rFonts w:eastAsia="Calibri"/>
                <w:szCs w:val="22"/>
                <w:lang w:val="fr-BE" w:eastAsia="en-US"/>
              </w:rPr>
              <w:t xml:space="preserve">La gestion durable des infrastructures d’assainissement est assurée dans les institutions et lieux publics en milieu rural </w:t>
            </w:r>
          </w:p>
        </w:tc>
      </w:tr>
      <w:tr w:rsidR="002C0404" w:rsidRPr="00CC07FD"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CC07FD" w:rsidRDefault="002C0404" w:rsidP="002C0404">
            <w:pPr>
              <w:widowControl w:val="0"/>
              <w:spacing w:before="40" w:after="40"/>
              <w:jc w:val="center"/>
              <w:rPr>
                <w:rFonts w:eastAsia="Calibri"/>
                <w:szCs w:val="22"/>
                <w:lang w:val="fr-BE" w:eastAsia="en-US"/>
              </w:rPr>
            </w:pPr>
            <w:r w:rsidRPr="00CC07FD">
              <w:rPr>
                <w:rFonts w:eastAsia="Calibri"/>
                <w:b/>
                <w:szCs w:val="22"/>
                <w:lang w:val="fr-BE" w:eastAsia="en-US"/>
              </w:rPr>
              <w:t>Activités (liste des activités qui concourent à la réalisation des résultats)</w:t>
            </w:r>
          </w:p>
        </w:tc>
        <w:tc>
          <w:tcPr>
            <w:tcW w:w="9147" w:type="dxa"/>
            <w:gridSpan w:val="4"/>
            <w:tcBorders>
              <w:top w:val="single" w:sz="6" w:space="0" w:color="auto"/>
              <w:left w:val="single" w:sz="6" w:space="0" w:color="auto"/>
              <w:bottom w:val="single" w:sz="6" w:space="0" w:color="auto"/>
              <w:right w:val="single" w:sz="12" w:space="0" w:color="auto"/>
            </w:tcBorders>
            <w:vAlign w:val="center"/>
          </w:tcPr>
          <w:p w:rsidR="002C0404" w:rsidRPr="00CC07FD" w:rsidRDefault="002C0404" w:rsidP="002C0404">
            <w:pPr>
              <w:widowControl w:val="0"/>
              <w:numPr>
                <w:ilvl w:val="0"/>
                <w:numId w:val="109"/>
              </w:numPr>
              <w:spacing w:before="40" w:after="40"/>
              <w:jc w:val="both"/>
              <w:rPr>
                <w:rFonts w:eastAsia="Calibri"/>
                <w:szCs w:val="22"/>
                <w:lang w:val="fr-BE" w:eastAsia="en-US"/>
              </w:rPr>
            </w:pPr>
            <w:r w:rsidRPr="00CC07FD">
              <w:rPr>
                <w:rFonts w:eastAsia="Calibri"/>
                <w:szCs w:val="22"/>
                <w:lang w:val="fr-BE" w:eastAsia="en-US"/>
              </w:rPr>
              <w:t>Ciblage/priorisation des interventions à travers les documents de planification et de budgétisation en vue garantir la performance</w:t>
            </w:r>
          </w:p>
          <w:p w:rsidR="002C0404" w:rsidRPr="00CC07FD" w:rsidRDefault="002C0404" w:rsidP="002C0404">
            <w:pPr>
              <w:widowControl w:val="0"/>
              <w:numPr>
                <w:ilvl w:val="0"/>
                <w:numId w:val="109"/>
              </w:numPr>
              <w:spacing w:before="40" w:after="40"/>
              <w:jc w:val="both"/>
              <w:rPr>
                <w:rFonts w:eastAsia="Calibri"/>
                <w:szCs w:val="22"/>
                <w:lang w:val="fr-BE" w:eastAsia="en-US"/>
              </w:rPr>
            </w:pPr>
            <w:r w:rsidRPr="00CC07FD">
              <w:rPr>
                <w:rFonts w:eastAsia="Calibri"/>
                <w:szCs w:val="22"/>
                <w:lang w:val="fr-BE" w:eastAsia="en-US"/>
              </w:rPr>
              <w:t>Intermédiation sociale intégrant le guide IMS AEUE</w:t>
            </w:r>
          </w:p>
          <w:p w:rsidR="002C0404" w:rsidRPr="00CC07FD" w:rsidRDefault="002C0404" w:rsidP="002C0404">
            <w:pPr>
              <w:widowControl w:val="0"/>
              <w:numPr>
                <w:ilvl w:val="0"/>
                <w:numId w:val="109"/>
              </w:numPr>
              <w:spacing w:before="40" w:after="40"/>
              <w:jc w:val="both"/>
              <w:rPr>
                <w:rFonts w:eastAsia="Calibri"/>
                <w:szCs w:val="22"/>
                <w:lang w:val="fr-BE" w:eastAsia="en-US"/>
              </w:rPr>
            </w:pPr>
            <w:r w:rsidRPr="00CC07FD">
              <w:rPr>
                <w:rFonts w:eastAsia="Calibri"/>
                <w:szCs w:val="22"/>
                <w:lang w:val="fr-BE" w:eastAsia="en-US"/>
              </w:rPr>
              <w:t>Etudes et réalisation des ouvrages d'assainissement autonome</w:t>
            </w:r>
          </w:p>
          <w:p w:rsidR="002C0404" w:rsidRPr="00CC07FD" w:rsidRDefault="002C0404" w:rsidP="002C0404">
            <w:pPr>
              <w:widowControl w:val="0"/>
              <w:numPr>
                <w:ilvl w:val="0"/>
                <w:numId w:val="109"/>
              </w:numPr>
              <w:spacing w:before="40" w:after="40"/>
              <w:jc w:val="both"/>
              <w:rPr>
                <w:rFonts w:eastAsia="Calibri"/>
                <w:szCs w:val="22"/>
                <w:lang w:val="fr-BE" w:eastAsia="en-US"/>
              </w:rPr>
            </w:pPr>
            <w:r w:rsidRPr="00CC07FD">
              <w:rPr>
                <w:rFonts w:eastAsia="Calibri"/>
                <w:szCs w:val="22"/>
                <w:lang w:val="fr-BE" w:eastAsia="en-US"/>
              </w:rPr>
              <w:t>Etudes et réhabilitation des ouvrages d'assainissement autonome</w:t>
            </w:r>
          </w:p>
          <w:p w:rsidR="002C0404" w:rsidRPr="00CC07FD" w:rsidRDefault="002C0404" w:rsidP="002C0404">
            <w:pPr>
              <w:widowControl w:val="0"/>
              <w:numPr>
                <w:ilvl w:val="0"/>
                <w:numId w:val="109"/>
              </w:numPr>
              <w:spacing w:before="40" w:after="40"/>
              <w:jc w:val="both"/>
              <w:rPr>
                <w:rFonts w:eastAsia="Calibri"/>
                <w:szCs w:val="22"/>
                <w:lang w:val="fr-BE" w:eastAsia="en-US"/>
              </w:rPr>
            </w:pPr>
            <w:r w:rsidRPr="00CC07FD">
              <w:rPr>
                <w:rFonts w:eastAsia="Calibri"/>
                <w:szCs w:val="22"/>
                <w:lang w:val="fr-BE" w:eastAsia="en-US"/>
              </w:rPr>
              <w:t>Intermédiation sociale (PHA)</w:t>
            </w:r>
          </w:p>
          <w:p w:rsidR="002C0404" w:rsidRPr="00CC07FD" w:rsidRDefault="002C0404" w:rsidP="002C0404">
            <w:pPr>
              <w:widowControl w:val="0"/>
              <w:numPr>
                <w:ilvl w:val="0"/>
                <w:numId w:val="109"/>
              </w:numPr>
              <w:spacing w:before="40" w:after="40"/>
              <w:jc w:val="both"/>
              <w:rPr>
                <w:rFonts w:eastAsia="Calibri"/>
                <w:szCs w:val="22"/>
                <w:lang w:val="fr-BE" w:eastAsia="en-US"/>
              </w:rPr>
            </w:pPr>
            <w:r w:rsidRPr="00CC07FD">
              <w:rPr>
                <w:rFonts w:eastAsia="Calibri"/>
                <w:szCs w:val="22"/>
                <w:lang w:val="fr-BE" w:eastAsia="en-US"/>
              </w:rPr>
              <w:t>Etudes et réalisation des ouvrages d'assainissement autonome</w:t>
            </w:r>
          </w:p>
          <w:p w:rsidR="002C0404" w:rsidRPr="00CC07FD" w:rsidRDefault="002C0404" w:rsidP="002C0404">
            <w:pPr>
              <w:widowControl w:val="0"/>
              <w:numPr>
                <w:ilvl w:val="0"/>
                <w:numId w:val="109"/>
              </w:numPr>
              <w:spacing w:before="40" w:after="40"/>
              <w:jc w:val="both"/>
              <w:rPr>
                <w:rFonts w:eastAsia="Calibri"/>
                <w:szCs w:val="22"/>
                <w:lang w:val="fr-BE" w:eastAsia="en-US"/>
              </w:rPr>
            </w:pPr>
            <w:r w:rsidRPr="00CC07FD">
              <w:rPr>
                <w:rFonts w:eastAsia="Calibri"/>
                <w:szCs w:val="22"/>
                <w:lang w:val="fr-BE" w:eastAsia="en-US"/>
              </w:rPr>
              <w:t>Etudes et réhabilitation des ouvrages d'assainissement autonome</w:t>
            </w:r>
          </w:p>
          <w:p w:rsidR="002C0404" w:rsidRPr="00CC07FD" w:rsidRDefault="002C0404" w:rsidP="002C0404">
            <w:pPr>
              <w:widowControl w:val="0"/>
              <w:numPr>
                <w:ilvl w:val="0"/>
                <w:numId w:val="109"/>
              </w:numPr>
              <w:spacing w:before="40" w:after="40"/>
              <w:jc w:val="both"/>
              <w:rPr>
                <w:rFonts w:eastAsia="Calibri"/>
                <w:szCs w:val="22"/>
                <w:lang w:val="fr-BE" w:eastAsia="en-US"/>
              </w:rPr>
            </w:pPr>
            <w:r w:rsidRPr="00CC07FD">
              <w:rPr>
                <w:rFonts w:eastAsia="Calibri"/>
                <w:szCs w:val="22"/>
                <w:lang w:val="fr-BE" w:eastAsia="en-US"/>
              </w:rPr>
              <w:t>Finalisation et mise en œuvre des outils existants en l’adaptant aux principes d’accès durable à l’assainissement, d’équité avec un rôle plus affirmé et plus systématique de recours au secteur privé ;</w:t>
            </w:r>
          </w:p>
          <w:p w:rsidR="002C0404" w:rsidRPr="00CC07FD" w:rsidRDefault="002C0404" w:rsidP="002C0404">
            <w:pPr>
              <w:widowControl w:val="0"/>
              <w:numPr>
                <w:ilvl w:val="0"/>
                <w:numId w:val="109"/>
              </w:numPr>
              <w:spacing w:before="40" w:after="40"/>
              <w:jc w:val="both"/>
              <w:rPr>
                <w:rFonts w:eastAsia="Calibri"/>
                <w:szCs w:val="22"/>
                <w:lang w:val="fr-BE" w:eastAsia="en-US"/>
              </w:rPr>
            </w:pPr>
            <w:r w:rsidRPr="00CC07FD">
              <w:rPr>
                <w:rFonts w:eastAsia="Calibri"/>
                <w:szCs w:val="22"/>
                <w:lang w:val="fr-BE" w:eastAsia="en-US"/>
              </w:rPr>
              <w:t>Adoption, diffusion et mise en œuvre de la stratégie PPP sectorielle</w:t>
            </w:r>
          </w:p>
          <w:p w:rsidR="002C0404" w:rsidRPr="00CC07FD" w:rsidRDefault="002C0404" w:rsidP="002C0404">
            <w:pPr>
              <w:widowControl w:val="0"/>
              <w:numPr>
                <w:ilvl w:val="0"/>
                <w:numId w:val="109"/>
              </w:numPr>
              <w:spacing w:before="40" w:after="40"/>
              <w:jc w:val="both"/>
              <w:rPr>
                <w:rFonts w:eastAsia="Calibri"/>
                <w:szCs w:val="22"/>
                <w:lang w:val="fr-BE" w:eastAsia="en-US"/>
              </w:rPr>
            </w:pPr>
            <w:r w:rsidRPr="00CC07FD">
              <w:rPr>
                <w:rFonts w:eastAsia="Calibri"/>
                <w:szCs w:val="22"/>
                <w:lang w:val="fr-BE" w:eastAsia="en-US"/>
              </w:rPr>
              <w:t>Formation des acteurs communaux sur les modèles de contrat en matière de gestion</w:t>
            </w:r>
          </w:p>
          <w:p w:rsidR="002C0404" w:rsidRPr="00CC07FD" w:rsidRDefault="002C0404" w:rsidP="002C0404">
            <w:pPr>
              <w:widowControl w:val="0"/>
              <w:numPr>
                <w:ilvl w:val="0"/>
                <w:numId w:val="109"/>
              </w:numPr>
              <w:spacing w:before="40" w:after="40"/>
              <w:jc w:val="both"/>
              <w:rPr>
                <w:rFonts w:eastAsia="Calibri"/>
                <w:szCs w:val="22"/>
                <w:lang w:val="fr-BE" w:eastAsia="en-US"/>
              </w:rPr>
            </w:pPr>
            <w:r w:rsidRPr="00CC07FD">
              <w:rPr>
                <w:rFonts w:eastAsia="Calibri"/>
                <w:szCs w:val="22"/>
                <w:lang w:val="fr-BE" w:eastAsia="en-US"/>
              </w:rPr>
              <w:t>Formation des acteurs communaux sur le suivi, l’entretien et la maintenance des ouvrages d’assainissement</w:t>
            </w:r>
          </w:p>
          <w:p w:rsidR="002C0404" w:rsidRPr="00CC07FD" w:rsidRDefault="002C0404" w:rsidP="002C0404">
            <w:pPr>
              <w:widowControl w:val="0"/>
              <w:numPr>
                <w:ilvl w:val="0"/>
                <w:numId w:val="109"/>
              </w:numPr>
              <w:spacing w:before="40" w:after="40"/>
              <w:jc w:val="both"/>
              <w:rPr>
                <w:rFonts w:eastAsia="Calibri"/>
                <w:szCs w:val="22"/>
                <w:lang w:val="fr-BE" w:eastAsia="en-US"/>
              </w:rPr>
            </w:pPr>
            <w:r w:rsidRPr="00CC07FD">
              <w:rPr>
                <w:rFonts w:eastAsia="Calibri"/>
                <w:szCs w:val="22"/>
                <w:lang w:val="fr-BE" w:eastAsia="en-US"/>
              </w:rPr>
              <w:t>Organisation  des campagnes d’information/sensibilisation des communes sur l’intercommunalité, les dispositions légales et règlementaires, leurs importances pour le développement local et l’incitation des communes à la mutualisation pour la gestion du service public d’assainissement ;</w:t>
            </w:r>
          </w:p>
          <w:p w:rsidR="002C0404" w:rsidRPr="00CC07FD" w:rsidRDefault="002C0404" w:rsidP="002C0404">
            <w:pPr>
              <w:widowControl w:val="0"/>
              <w:numPr>
                <w:ilvl w:val="0"/>
                <w:numId w:val="109"/>
              </w:numPr>
              <w:spacing w:before="40" w:after="40"/>
              <w:jc w:val="both"/>
              <w:rPr>
                <w:rFonts w:eastAsia="Calibri"/>
                <w:szCs w:val="22"/>
                <w:lang w:val="fr-BE" w:eastAsia="en-US"/>
              </w:rPr>
            </w:pPr>
            <w:r w:rsidRPr="00CC07FD">
              <w:rPr>
                <w:rFonts w:eastAsia="Calibri"/>
                <w:szCs w:val="22"/>
                <w:lang w:val="fr-BE" w:eastAsia="en-US"/>
              </w:rPr>
              <w:t>Suivi et évaluation des processus d’intercommunalités mis en place pour vérifier leurs fonctionnalités et leurs efficacités d’actions.</w:t>
            </w:r>
          </w:p>
        </w:tc>
      </w:tr>
      <w:tr w:rsidR="002C0404" w:rsidRPr="00CC07FD"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2C0404" w:rsidRPr="00CC07FD" w:rsidRDefault="002C0404" w:rsidP="002C0404">
            <w:pPr>
              <w:widowControl w:val="0"/>
              <w:spacing w:before="40" w:after="40"/>
              <w:jc w:val="center"/>
              <w:rPr>
                <w:rFonts w:eastAsia="Calibri"/>
                <w:szCs w:val="22"/>
                <w:lang w:val="fr-BE" w:eastAsia="en-US"/>
              </w:rPr>
            </w:pPr>
            <w:r w:rsidRPr="00CC07FD">
              <w:rPr>
                <w:rFonts w:eastAsia="Calibri"/>
                <w:b/>
                <w:szCs w:val="22"/>
                <w:lang w:val="fr-BE" w:eastAsia="en-US"/>
              </w:rPr>
              <w:t>Indicateurs</w:t>
            </w:r>
          </w:p>
        </w:tc>
        <w:tc>
          <w:tcPr>
            <w:tcW w:w="9147"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rsidR="002C0404" w:rsidRPr="00CC07FD" w:rsidRDefault="002C0404" w:rsidP="002C0404">
            <w:pPr>
              <w:widowControl w:val="0"/>
              <w:numPr>
                <w:ilvl w:val="0"/>
                <w:numId w:val="109"/>
              </w:numPr>
              <w:spacing w:before="40" w:after="40"/>
              <w:jc w:val="both"/>
              <w:rPr>
                <w:rFonts w:eastAsia="Calibri"/>
                <w:szCs w:val="22"/>
                <w:lang w:val="fr-BE" w:eastAsia="en-US"/>
              </w:rPr>
            </w:pPr>
            <w:r w:rsidRPr="00CC07FD">
              <w:rPr>
                <w:rFonts w:eastAsia="Calibri"/>
                <w:szCs w:val="22"/>
                <w:lang w:val="fr-BE" w:eastAsia="en-US"/>
              </w:rPr>
              <w:t>Taux d'accès à l'assainissement familial</w:t>
            </w:r>
          </w:p>
          <w:p w:rsidR="002C0404" w:rsidRPr="00CC07FD" w:rsidRDefault="002C0404" w:rsidP="002C0404">
            <w:pPr>
              <w:widowControl w:val="0"/>
              <w:numPr>
                <w:ilvl w:val="0"/>
                <w:numId w:val="109"/>
              </w:numPr>
              <w:spacing w:before="40" w:after="40"/>
              <w:jc w:val="both"/>
              <w:rPr>
                <w:rFonts w:eastAsia="Calibri"/>
                <w:szCs w:val="22"/>
                <w:lang w:val="fr-BE" w:eastAsia="en-US"/>
              </w:rPr>
            </w:pPr>
            <w:r w:rsidRPr="00CC07FD">
              <w:rPr>
                <w:rFonts w:eastAsia="Calibri"/>
                <w:szCs w:val="22"/>
                <w:lang w:val="fr-BE" w:eastAsia="en-US"/>
              </w:rPr>
              <w:t>Taux d’équipement en ouvrages d’assainissement des institutions et lieux publics</w:t>
            </w:r>
          </w:p>
          <w:p w:rsidR="002C0404" w:rsidRPr="00CC07FD" w:rsidRDefault="002C0404" w:rsidP="002C0404">
            <w:pPr>
              <w:widowControl w:val="0"/>
              <w:numPr>
                <w:ilvl w:val="0"/>
                <w:numId w:val="109"/>
              </w:numPr>
              <w:spacing w:before="40" w:after="40"/>
              <w:jc w:val="both"/>
              <w:rPr>
                <w:rFonts w:eastAsia="Calibri"/>
                <w:szCs w:val="22"/>
                <w:lang w:val="fr-BE" w:eastAsia="en-US"/>
              </w:rPr>
            </w:pPr>
            <w:r w:rsidRPr="00CC07FD">
              <w:rPr>
                <w:rFonts w:eastAsia="Calibri"/>
                <w:szCs w:val="22"/>
                <w:lang w:val="fr-BE" w:eastAsia="en-US"/>
              </w:rPr>
              <w:t>Taux de fonctionnalité des ouvrages d’assainissement dans les institutions et lieux publics</w:t>
            </w:r>
          </w:p>
        </w:tc>
      </w:tr>
      <w:tr w:rsidR="002C0404" w:rsidRPr="00CC07FD"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CC07FD" w:rsidRDefault="002C0404" w:rsidP="002C0404">
            <w:pPr>
              <w:widowControl w:val="0"/>
              <w:spacing w:before="40" w:after="40"/>
              <w:jc w:val="center"/>
              <w:rPr>
                <w:rFonts w:eastAsia="Calibri"/>
                <w:szCs w:val="22"/>
                <w:lang w:val="fr-BE" w:eastAsia="en-US"/>
              </w:rPr>
            </w:pPr>
            <w:r w:rsidRPr="00CC07FD">
              <w:rPr>
                <w:rFonts w:eastAsia="Calibri"/>
                <w:b/>
                <w:szCs w:val="22"/>
                <w:lang w:val="fr-BE" w:eastAsia="en-US"/>
              </w:rPr>
              <w:t>Groupe cible et Bénéficiaires</w:t>
            </w:r>
          </w:p>
        </w:tc>
        <w:tc>
          <w:tcPr>
            <w:tcW w:w="9147" w:type="dxa"/>
            <w:gridSpan w:val="4"/>
            <w:tcBorders>
              <w:top w:val="single" w:sz="6" w:space="0" w:color="auto"/>
              <w:left w:val="single" w:sz="6" w:space="0" w:color="auto"/>
              <w:bottom w:val="single" w:sz="6" w:space="0" w:color="auto"/>
              <w:right w:val="single" w:sz="12" w:space="0" w:color="auto"/>
            </w:tcBorders>
            <w:vAlign w:val="center"/>
          </w:tcPr>
          <w:p w:rsidR="002C0404" w:rsidRPr="00CC07FD" w:rsidRDefault="002C0404" w:rsidP="002C0404">
            <w:pPr>
              <w:widowControl w:val="0"/>
              <w:numPr>
                <w:ilvl w:val="0"/>
                <w:numId w:val="109"/>
              </w:numPr>
              <w:spacing w:before="40" w:after="40"/>
              <w:jc w:val="both"/>
              <w:rPr>
                <w:rFonts w:eastAsia="Calibri"/>
                <w:szCs w:val="22"/>
                <w:lang w:val="fr-BE" w:eastAsia="en-US"/>
              </w:rPr>
            </w:pPr>
            <w:r w:rsidRPr="00CC07FD">
              <w:rPr>
                <w:rFonts w:eastAsia="Calibri"/>
                <w:szCs w:val="22"/>
                <w:lang w:val="fr-BE" w:eastAsia="en-US"/>
              </w:rPr>
              <w:t>Communes et secteurs urbains</w:t>
            </w:r>
          </w:p>
          <w:p w:rsidR="002C0404" w:rsidRPr="00CC07FD" w:rsidRDefault="002C0404" w:rsidP="002C0404">
            <w:pPr>
              <w:widowControl w:val="0"/>
              <w:numPr>
                <w:ilvl w:val="0"/>
                <w:numId w:val="109"/>
              </w:numPr>
              <w:spacing w:before="40" w:after="40"/>
              <w:jc w:val="both"/>
              <w:rPr>
                <w:rFonts w:eastAsia="Calibri"/>
                <w:szCs w:val="22"/>
                <w:lang w:val="fr-BE" w:eastAsia="en-US"/>
              </w:rPr>
            </w:pPr>
            <w:r w:rsidRPr="00CC07FD">
              <w:rPr>
                <w:rFonts w:eastAsia="Calibri"/>
                <w:szCs w:val="22"/>
                <w:lang w:val="fr-BE" w:eastAsia="en-US"/>
              </w:rPr>
              <w:t>Populations vivants en zones urbaines</w:t>
            </w:r>
          </w:p>
        </w:tc>
      </w:tr>
      <w:tr w:rsidR="002C0404" w:rsidRPr="00CC07FD"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2C0404" w:rsidRPr="00CC07FD" w:rsidRDefault="002C0404" w:rsidP="002C0404">
            <w:pPr>
              <w:widowControl w:val="0"/>
              <w:spacing w:before="40" w:after="40"/>
              <w:jc w:val="center"/>
              <w:rPr>
                <w:rFonts w:eastAsia="Calibri"/>
                <w:szCs w:val="22"/>
                <w:lang w:val="fr-BE" w:eastAsia="en-US"/>
              </w:rPr>
            </w:pPr>
            <w:r w:rsidRPr="00CC07FD">
              <w:rPr>
                <w:rFonts w:eastAsia="Calibri"/>
                <w:b/>
                <w:szCs w:val="22"/>
                <w:lang w:val="fr-BE" w:eastAsia="en-US"/>
              </w:rPr>
              <w:t>Moyens d'exécution</w:t>
            </w:r>
          </w:p>
        </w:tc>
        <w:tc>
          <w:tcPr>
            <w:tcW w:w="9147"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rsidR="002C0404" w:rsidRPr="00CC07FD" w:rsidRDefault="002C0404" w:rsidP="002C0404">
            <w:pPr>
              <w:widowControl w:val="0"/>
              <w:numPr>
                <w:ilvl w:val="0"/>
                <w:numId w:val="107"/>
              </w:numPr>
              <w:spacing w:after="60"/>
              <w:jc w:val="both"/>
              <w:rPr>
                <w:rFonts w:eastAsia="Calibri"/>
                <w:szCs w:val="22"/>
                <w:lang w:val="fr-BE" w:eastAsia="en-US"/>
              </w:rPr>
            </w:pPr>
            <w:r w:rsidRPr="00CC07FD">
              <w:rPr>
                <w:rFonts w:eastAsia="Calibri"/>
                <w:szCs w:val="22"/>
                <w:lang w:val="fr-BE" w:eastAsia="en-US"/>
              </w:rPr>
              <w:t xml:space="preserve">Ressources humaines des services techniques et des collectivités locales </w:t>
            </w:r>
          </w:p>
          <w:p w:rsidR="002C0404" w:rsidRPr="00CC07FD" w:rsidRDefault="002C0404" w:rsidP="002C0404">
            <w:pPr>
              <w:widowControl w:val="0"/>
              <w:numPr>
                <w:ilvl w:val="0"/>
                <w:numId w:val="107"/>
              </w:numPr>
              <w:spacing w:after="60"/>
              <w:jc w:val="both"/>
              <w:rPr>
                <w:rFonts w:eastAsia="Calibri"/>
                <w:szCs w:val="22"/>
                <w:lang w:val="fr-BE" w:eastAsia="en-US"/>
              </w:rPr>
            </w:pPr>
            <w:r w:rsidRPr="00CC07FD">
              <w:rPr>
                <w:rFonts w:eastAsia="Calibri"/>
                <w:szCs w:val="22"/>
                <w:lang w:val="fr-BE" w:eastAsia="en-US"/>
              </w:rPr>
              <w:t>DGA</w:t>
            </w:r>
          </w:p>
          <w:p w:rsidR="002C0404" w:rsidRPr="00CC07FD" w:rsidRDefault="002C0404" w:rsidP="002C0404">
            <w:pPr>
              <w:widowControl w:val="0"/>
              <w:numPr>
                <w:ilvl w:val="0"/>
                <w:numId w:val="107"/>
              </w:numPr>
              <w:spacing w:after="60"/>
              <w:jc w:val="both"/>
              <w:rPr>
                <w:rFonts w:eastAsia="Calibri"/>
                <w:szCs w:val="22"/>
                <w:lang w:val="fr-BE" w:eastAsia="en-US"/>
              </w:rPr>
            </w:pPr>
            <w:r w:rsidRPr="00CC07FD">
              <w:rPr>
                <w:rFonts w:eastAsia="Calibri"/>
                <w:szCs w:val="22"/>
                <w:lang w:val="fr-BE" w:eastAsia="en-US"/>
              </w:rPr>
              <w:t>Bureaux d’études et ONG</w:t>
            </w:r>
          </w:p>
          <w:p w:rsidR="002C0404" w:rsidRPr="00CC07FD" w:rsidRDefault="002C0404" w:rsidP="002C0404">
            <w:pPr>
              <w:widowControl w:val="0"/>
              <w:numPr>
                <w:ilvl w:val="0"/>
                <w:numId w:val="107"/>
              </w:numPr>
              <w:spacing w:after="60"/>
              <w:jc w:val="both"/>
              <w:rPr>
                <w:rFonts w:eastAsia="Calibri"/>
                <w:szCs w:val="22"/>
                <w:lang w:val="fr-BE" w:eastAsia="en-US"/>
              </w:rPr>
            </w:pPr>
            <w:r w:rsidRPr="00CC07FD">
              <w:rPr>
                <w:rFonts w:eastAsia="Calibri"/>
                <w:szCs w:val="22"/>
                <w:lang w:val="fr-BE" w:eastAsia="en-US"/>
              </w:rPr>
              <w:t>Services de consultants</w:t>
            </w:r>
          </w:p>
          <w:p w:rsidR="002C0404" w:rsidRPr="00923AC3" w:rsidRDefault="002C0404" w:rsidP="00923AC3">
            <w:pPr>
              <w:widowControl w:val="0"/>
              <w:numPr>
                <w:ilvl w:val="0"/>
                <w:numId w:val="107"/>
              </w:numPr>
              <w:spacing w:after="60"/>
              <w:jc w:val="both"/>
              <w:rPr>
                <w:rFonts w:eastAsia="Calibri"/>
                <w:szCs w:val="22"/>
                <w:lang w:val="fr-BE" w:eastAsia="en-US"/>
              </w:rPr>
            </w:pPr>
            <w:r w:rsidRPr="00CC07FD">
              <w:rPr>
                <w:rFonts w:eastAsia="Calibri"/>
                <w:szCs w:val="22"/>
                <w:lang w:val="fr-BE" w:eastAsia="en-US"/>
              </w:rPr>
              <w:lastRenderedPageBreak/>
              <w:t xml:space="preserve">Equipements </w:t>
            </w:r>
          </w:p>
        </w:tc>
      </w:tr>
      <w:tr w:rsidR="002C0404" w:rsidRPr="00CC07FD" w:rsidTr="002C0404">
        <w:trPr>
          <w:trHeight w:val="20"/>
          <w:jc w:val="center"/>
        </w:trPr>
        <w:tc>
          <w:tcPr>
            <w:tcW w:w="1775" w:type="dxa"/>
            <w:vMerge w:val="restart"/>
            <w:tcBorders>
              <w:top w:val="single" w:sz="6" w:space="0" w:color="auto"/>
              <w:left w:val="single" w:sz="12" w:space="0" w:color="auto"/>
              <w:bottom w:val="single" w:sz="6" w:space="0" w:color="auto"/>
              <w:right w:val="single" w:sz="6" w:space="0" w:color="auto"/>
            </w:tcBorders>
            <w:shd w:val="clear" w:color="auto" w:fill="auto"/>
            <w:vAlign w:val="center"/>
          </w:tcPr>
          <w:p w:rsidR="002C0404" w:rsidRPr="00CC07FD" w:rsidRDefault="002C0404" w:rsidP="002C0404">
            <w:pPr>
              <w:widowControl w:val="0"/>
              <w:spacing w:before="40" w:after="40"/>
              <w:rPr>
                <w:rFonts w:eastAsia="Calibri"/>
                <w:szCs w:val="22"/>
                <w:lang w:val="fr-BE" w:eastAsia="en-US"/>
              </w:rPr>
            </w:pPr>
            <w:r w:rsidRPr="00CC07FD">
              <w:rPr>
                <w:rFonts w:eastAsia="Calibri"/>
                <w:b/>
                <w:szCs w:val="22"/>
                <w:lang w:val="fr-BE" w:eastAsia="en-US"/>
              </w:rPr>
              <w:lastRenderedPageBreak/>
              <w:t>Évaluation du budget</w:t>
            </w:r>
          </w:p>
        </w:tc>
        <w:tc>
          <w:tcPr>
            <w:tcW w:w="6312" w:type="dxa"/>
            <w:gridSpan w:val="2"/>
            <w:tcBorders>
              <w:top w:val="single" w:sz="6" w:space="0" w:color="auto"/>
              <w:left w:val="single" w:sz="6" w:space="0" w:color="auto"/>
              <w:bottom w:val="single" w:sz="6" w:space="0" w:color="auto"/>
              <w:right w:val="single" w:sz="6" w:space="0" w:color="auto"/>
            </w:tcBorders>
            <w:noWrap/>
            <w:vAlign w:val="center"/>
          </w:tcPr>
          <w:p w:rsidR="002C0404" w:rsidRPr="00CC07FD" w:rsidRDefault="002C0404" w:rsidP="002C0404">
            <w:pPr>
              <w:widowControl w:val="0"/>
              <w:spacing w:before="40" w:after="40"/>
              <w:jc w:val="center"/>
              <w:rPr>
                <w:rFonts w:eastAsia="Calibri"/>
                <w:szCs w:val="22"/>
                <w:lang w:val="fr-BE" w:eastAsia="en-US"/>
              </w:rPr>
            </w:pPr>
            <w:r w:rsidRPr="00CC07FD">
              <w:rPr>
                <w:rFonts w:eastAsia="Calibri"/>
                <w:b/>
                <w:i/>
                <w:szCs w:val="22"/>
                <w:lang w:val="fr-BE" w:eastAsia="en-US"/>
              </w:rPr>
              <w:t>Lignes budgétaires</w:t>
            </w:r>
          </w:p>
        </w:tc>
        <w:tc>
          <w:tcPr>
            <w:tcW w:w="1843" w:type="dxa"/>
            <w:tcBorders>
              <w:top w:val="single" w:sz="6" w:space="0" w:color="auto"/>
              <w:left w:val="single" w:sz="6" w:space="0" w:color="auto"/>
              <w:right w:val="single" w:sz="12" w:space="0" w:color="auto"/>
            </w:tcBorders>
            <w:vAlign w:val="center"/>
          </w:tcPr>
          <w:p w:rsidR="002C0404" w:rsidRPr="00CC07FD" w:rsidRDefault="002C0404" w:rsidP="002C0404">
            <w:pPr>
              <w:widowControl w:val="0"/>
              <w:spacing w:before="40" w:after="40"/>
              <w:jc w:val="center"/>
              <w:rPr>
                <w:rFonts w:eastAsia="Calibri"/>
                <w:b/>
                <w:i/>
                <w:szCs w:val="22"/>
                <w:lang w:val="fr-BE" w:eastAsia="en-US"/>
              </w:rPr>
            </w:pPr>
            <w:r w:rsidRPr="00CC07FD">
              <w:rPr>
                <w:rFonts w:eastAsia="Calibri"/>
                <w:b/>
                <w:i/>
                <w:szCs w:val="22"/>
                <w:lang w:val="fr-BE" w:eastAsia="en-US"/>
              </w:rPr>
              <w:t>Coût (x1000FCFA)</w:t>
            </w:r>
          </w:p>
        </w:tc>
        <w:tc>
          <w:tcPr>
            <w:tcW w:w="992" w:type="dxa"/>
            <w:tcBorders>
              <w:top w:val="single" w:sz="6" w:space="0" w:color="auto"/>
              <w:left w:val="single" w:sz="6" w:space="0" w:color="auto"/>
              <w:right w:val="single" w:sz="12" w:space="0" w:color="auto"/>
            </w:tcBorders>
            <w:vAlign w:val="center"/>
          </w:tcPr>
          <w:p w:rsidR="002C0404" w:rsidRPr="00CC07FD" w:rsidRDefault="002C0404" w:rsidP="002C0404">
            <w:pPr>
              <w:widowControl w:val="0"/>
              <w:spacing w:before="40" w:after="40"/>
              <w:jc w:val="center"/>
              <w:rPr>
                <w:rFonts w:eastAsia="Calibri"/>
                <w:b/>
                <w:i/>
                <w:szCs w:val="22"/>
                <w:lang w:val="fr-BE" w:eastAsia="en-US"/>
              </w:rPr>
            </w:pPr>
            <w:r w:rsidRPr="00CC07FD">
              <w:rPr>
                <w:rFonts w:eastAsia="Calibri"/>
                <w:b/>
                <w:i/>
                <w:szCs w:val="22"/>
                <w:lang w:val="fr-BE" w:eastAsia="en-US"/>
              </w:rPr>
              <w:t>%</w:t>
            </w:r>
          </w:p>
        </w:tc>
      </w:tr>
      <w:tr w:rsidR="002C0404" w:rsidRPr="00CC07FD" w:rsidTr="002237AF">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CC07FD"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center"/>
          </w:tcPr>
          <w:p w:rsidR="002C0404" w:rsidRPr="00CC07FD" w:rsidRDefault="002C0404" w:rsidP="00923AC3">
            <w:pPr>
              <w:widowControl w:val="0"/>
              <w:spacing w:before="40" w:after="40"/>
              <w:rPr>
                <w:rFonts w:eastAsia="Calibri"/>
                <w:szCs w:val="22"/>
                <w:lang w:val="fr-BE" w:eastAsia="en-US"/>
              </w:rPr>
            </w:pPr>
            <w:r w:rsidRPr="00CC07FD">
              <w:rPr>
                <w:rFonts w:eastAsia="Calibri"/>
                <w:color w:val="000000"/>
                <w:szCs w:val="22"/>
                <w:lang w:val="fr-BE" w:eastAsia="en-US"/>
              </w:rPr>
              <w:t>1. Travaux</w:t>
            </w:r>
          </w:p>
        </w:tc>
        <w:tc>
          <w:tcPr>
            <w:tcW w:w="1843" w:type="dxa"/>
            <w:tcBorders>
              <w:left w:val="single" w:sz="6" w:space="0" w:color="auto"/>
              <w:right w:val="single" w:sz="12" w:space="0" w:color="auto"/>
            </w:tcBorders>
            <w:vAlign w:val="center"/>
          </w:tcPr>
          <w:p w:rsidR="002C0404" w:rsidRPr="00CC07FD" w:rsidRDefault="002C0404" w:rsidP="00923AC3">
            <w:pPr>
              <w:widowControl w:val="0"/>
              <w:spacing w:after="120"/>
              <w:jc w:val="right"/>
              <w:rPr>
                <w:rFonts w:eastAsia="Calibri"/>
                <w:color w:val="000000"/>
                <w:szCs w:val="22"/>
                <w:lang w:val="fr-BE" w:eastAsia="en-US"/>
              </w:rPr>
            </w:pPr>
            <w:r w:rsidRPr="00CC07FD">
              <w:rPr>
                <w:rFonts w:eastAsia="Calibri"/>
                <w:color w:val="000000"/>
                <w:szCs w:val="22"/>
                <w:lang w:val="fr-BE" w:eastAsia="en-US"/>
              </w:rPr>
              <w:t xml:space="preserve">450 303 632   </w:t>
            </w:r>
          </w:p>
        </w:tc>
        <w:tc>
          <w:tcPr>
            <w:tcW w:w="992" w:type="dxa"/>
            <w:tcBorders>
              <w:left w:val="single" w:sz="6" w:space="0" w:color="auto"/>
              <w:right w:val="single" w:sz="12" w:space="0" w:color="auto"/>
            </w:tcBorders>
            <w:vAlign w:val="center"/>
          </w:tcPr>
          <w:p w:rsidR="002C0404" w:rsidRPr="00CC07FD" w:rsidRDefault="002C0404" w:rsidP="002237AF">
            <w:pPr>
              <w:widowControl w:val="0"/>
              <w:spacing w:before="40" w:after="40"/>
              <w:jc w:val="center"/>
              <w:rPr>
                <w:rFonts w:eastAsia="Calibri"/>
                <w:szCs w:val="22"/>
                <w:lang w:val="fr-BE" w:eastAsia="en-US"/>
              </w:rPr>
            </w:pPr>
            <w:r w:rsidRPr="00CC07FD">
              <w:rPr>
                <w:rFonts w:eastAsia="Calibri"/>
                <w:color w:val="000000"/>
                <w:szCs w:val="22"/>
                <w:lang w:val="fr-BE" w:eastAsia="en-US"/>
              </w:rPr>
              <w:t>81%</w:t>
            </w:r>
          </w:p>
        </w:tc>
      </w:tr>
      <w:tr w:rsidR="002C0404" w:rsidRPr="00CC07FD" w:rsidTr="002237AF">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CC07FD"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center"/>
          </w:tcPr>
          <w:p w:rsidR="002C0404" w:rsidRPr="00CC07FD" w:rsidRDefault="002C0404" w:rsidP="00923AC3">
            <w:pPr>
              <w:widowControl w:val="0"/>
              <w:spacing w:before="40" w:after="40"/>
              <w:rPr>
                <w:rFonts w:eastAsia="Calibri"/>
                <w:szCs w:val="22"/>
                <w:lang w:val="fr-BE" w:eastAsia="en-US"/>
              </w:rPr>
            </w:pPr>
            <w:r w:rsidRPr="00CC07FD">
              <w:rPr>
                <w:rFonts w:eastAsia="Calibri"/>
                <w:color w:val="000000"/>
                <w:szCs w:val="22"/>
                <w:lang w:val="fr-BE" w:eastAsia="en-US"/>
              </w:rPr>
              <w:t>2. Services de consultants pour études, contrôle et évaluations</w:t>
            </w:r>
          </w:p>
        </w:tc>
        <w:tc>
          <w:tcPr>
            <w:tcW w:w="1843" w:type="dxa"/>
            <w:tcBorders>
              <w:left w:val="single" w:sz="6" w:space="0" w:color="auto"/>
              <w:right w:val="single" w:sz="12" w:space="0" w:color="auto"/>
            </w:tcBorders>
            <w:vAlign w:val="center"/>
          </w:tcPr>
          <w:p w:rsidR="002C0404" w:rsidRPr="00CC07FD" w:rsidRDefault="002C0404" w:rsidP="00923AC3">
            <w:pPr>
              <w:widowControl w:val="0"/>
              <w:spacing w:after="120"/>
              <w:jc w:val="right"/>
              <w:rPr>
                <w:rFonts w:eastAsia="Calibri"/>
                <w:color w:val="000000"/>
                <w:szCs w:val="22"/>
                <w:lang w:val="fr-BE" w:eastAsia="en-US"/>
              </w:rPr>
            </w:pPr>
            <w:r w:rsidRPr="00CC07FD">
              <w:rPr>
                <w:rFonts w:eastAsia="Calibri"/>
                <w:color w:val="000000"/>
                <w:szCs w:val="22"/>
                <w:lang w:val="fr-BE" w:eastAsia="en-US"/>
              </w:rPr>
              <w:t xml:space="preserve">1 667 791   </w:t>
            </w:r>
          </w:p>
        </w:tc>
        <w:tc>
          <w:tcPr>
            <w:tcW w:w="992" w:type="dxa"/>
            <w:tcBorders>
              <w:left w:val="single" w:sz="6" w:space="0" w:color="auto"/>
              <w:right w:val="single" w:sz="12" w:space="0" w:color="auto"/>
            </w:tcBorders>
            <w:vAlign w:val="center"/>
          </w:tcPr>
          <w:p w:rsidR="002C0404" w:rsidRPr="00CC07FD" w:rsidRDefault="002C0404" w:rsidP="002237AF">
            <w:pPr>
              <w:widowControl w:val="0"/>
              <w:spacing w:before="40" w:after="40"/>
              <w:jc w:val="center"/>
              <w:rPr>
                <w:rFonts w:eastAsia="Calibri"/>
                <w:szCs w:val="22"/>
                <w:lang w:val="fr-BE" w:eastAsia="en-US"/>
              </w:rPr>
            </w:pPr>
            <w:r w:rsidRPr="00CC07FD">
              <w:rPr>
                <w:rFonts w:eastAsia="Calibri"/>
                <w:color w:val="000000"/>
                <w:szCs w:val="22"/>
                <w:lang w:val="fr-BE" w:eastAsia="en-US"/>
              </w:rPr>
              <w:t>0,3%</w:t>
            </w:r>
          </w:p>
        </w:tc>
      </w:tr>
      <w:tr w:rsidR="002C0404" w:rsidRPr="00CC07FD" w:rsidTr="002237AF">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CC07FD"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center"/>
          </w:tcPr>
          <w:p w:rsidR="002C0404" w:rsidRPr="00CC07FD" w:rsidRDefault="002C0404" w:rsidP="00923AC3">
            <w:pPr>
              <w:widowControl w:val="0"/>
              <w:spacing w:before="40" w:after="40"/>
              <w:rPr>
                <w:rFonts w:eastAsia="Calibri"/>
                <w:szCs w:val="22"/>
                <w:lang w:val="fr-BE" w:eastAsia="en-US"/>
              </w:rPr>
            </w:pPr>
            <w:r w:rsidRPr="00CC07FD">
              <w:rPr>
                <w:rFonts w:eastAsia="Calibri"/>
                <w:color w:val="000000"/>
                <w:szCs w:val="22"/>
                <w:lang w:val="fr-BE" w:eastAsia="en-US"/>
              </w:rPr>
              <w:t>3. Intermédiation sociale</w:t>
            </w:r>
          </w:p>
        </w:tc>
        <w:tc>
          <w:tcPr>
            <w:tcW w:w="1843" w:type="dxa"/>
            <w:tcBorders>
              <w:left w:val="single" w:sz="6" w:space="0" w:color="auto"/>
              <w:right w:val="single" w:sz="12" w:space="0" w:color="auto"/>
            </w:tcBorders>
            <w:vAlign w:val="center"/>
          </w:tcPr>
          <w:p w:rsidR="002C0404" w:rsidRPr="00CC07FD" w:rsidRDefault="002C0404" w:rsidP="00923AC3">
            <w:pPr>
              <w:widowControl w:val="0"/>
              <w:spacing w:after="120"/>
              <w:jc w:val="right"/>
              <w:rPr>
                <w:rFonts w:eastAsia="Calibri"/>
                <w:color w:val="000000"/>
                <w:szCs w:val="22"/>
                <w:lang w:val="fr-BE" w:eastAsia="en-US"/>
              </w:rPr>
            </w:pPr>
            <w:r w:rsidRPr="00CC07FD">
              <w:rPr>
                <w:rFonts w:eastAsia="Calibri"/>
                <w:color w:val="000000"/>
                <w:szCs w:val="22"/>
                <w:lang w:val="fr-BE" w:eastAsia="en-US"/>
              </w:rPr>
              <w:t xml:space="preserve">103 180 684   </w:t>
            </w:r>
          </w:p>
        </w:tc>
        <w:tc>
          <w:tcPr>
            <w:tcW w:w="992" w:type="dxa"/>
            <w:tcBorders>
              <w:left w:val="single" w:sz="6" w:space="0" w:color="auto"/>
              <w:right w:val="single" w:sz="12" w:space="0" w:color="auto"/>
            </w:tcBorders>
            <w:vAlign w:val="center"/>
          </w:tcPr>
          <w:p w:rsidR="002C0404" w:rsidRPr="00CC07FD" w:rsidRDefault="002C0404" w:rsidP="002237AF">
            <w:pPr>
              <w:widowControl w:val="0"/>
              <w:spacing w:before="40" w:after="40"/>
              <w:jc w:val="center"/>
              <w:rPr>
                <w:rFonts w:eastAsia="Calibri"/>
                <w:szCs w:val="22"/>
                <w:lang w:val="fr-BE" w:eastAsia="en-US"/>
              </w:rPr>
            </w:pPr>
            <w:r w:rsidRPr="00CC07FD">
              <w:rPr>
                <w:rFonts w:eastAsia="Calibri"/>
                <w:color w:val="000000"/>
                <w:szCs w:val="22"/>
                <w:lang w:val="fr-BE" w:eastAsia="en-US"/>
              </w:rPr>
              <w:t>18, 56%</w:t>
            </w:r>
          </w:p>
        </w:tc>
      </w:tr>
      <w:tr w:rsidR="002C0404" w:rsidRPr="00CC07FD" w:rsidTr="002237AF">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CC07FD"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center"/>
          </w:tcPr>
          <w:p w:rsidR="002C0404" w:rsidRPr="00CC07FD" w:rsidRDefault="002C0404" w:rsidP="00923AC3">
            <w:pPr>
              <w:widowControl w:val="0"/>
              <w:spacing w:before="40" w:after="40"/>
              <w:rPr>
                <w:rFonts w:eastAsia="Calibri"/>
                <w:szCs w:val="22"/>
                <w:lang w:val="fr-BE" w:eastAsia="en-US"/>
              </w:rPr>
            </w:pPr>
            <w:r w:rsidRPr="00CC07FD">
              <w:rPr>
                <w:rFonts w:eastAsia="Calibri"/>
                <w:color w:val="000000"/>
                <w:szCs w:val="22"/>
                <w:lang w:val="fr-BE" w:eastAsia="en-US"/>
              </w:rPr>
              <w:t>4. Assistance technique</w:t>
            </w:r>
          </w:p>
        </w:tc>
        <w:tc>
          <w:tcPr>
            <w:tcW w:w="1843" w:type="dxa"/>
            <w:tcBorders>
              <w:left w:val="single" w:sz="6" w:space="0" w:color="auto"/>
              <w:right w:val="single" w:sz="12" w:space="0" w:color="auto"/>
            </w:tcBorders>
            <w:vAlign w:val="center"/>
          </w:tcPr>
          <w:p w:rsidR="002C0404" w:rsidRPr="00CC07FD" w:rsidRDefault="002C0404" w:rsidP="00923AC3">
            <w:pPr>
              <w:widowControl w:val="0"/>
              <w:spacing w:after="120"/>
              <w:jc w:val="right"/>
              <w:rPr>
                <w:rFonts w:eastAsia="Calibri"/>
                <w:color w:val="000000"/>
                <w:szCs w:val="22"/>
                <w:lang w:val="fr-BE" w:eastAsia="en-US"/>
              </w:rPr>
            </w:pPr>
            <w:r w:rsidRPr="00CC07FD">
              <w:rPr>
                <w:rFonts w:eastAsia="Calibri"/>
                <w:color w:val="000000"/>
                <w:szCs w:val="22"/>
                <w:lang w:val="fr-BE" w:eastAsia="en-US"/>
              </w:rPr>
              <w:t xml:space="preserve">10 000   </w:t>
            </w:r>
          </w:p>
        </w:tc>
        <w:tc>
          <w:tcPr>
            <w:tcW w:w="992" w:type="dxa"/>
            <w:tcBorders>
              <w:left w:val="single" w:sz="6" w:space="0" w:color="auto"/>
              <w:right w:val="single" w:sz="12" w:space="0" w:color="auto"/>
            </w:tcBorders>
            <w:vAlign w:val="center"/>
          </w:tcPr>
          <w:p w:rsidR="002C0404" w:rsidRPr="00CC07FD" w:rsidRDefault="002C0404" w:rsidP="002237AF">
            <w:pPr>
              <w:widowControl w:val="0"/>
              <w:spacing w:before="40" w:after="40"/>
              <w:jc w:val="center"/>
              <w:rPr>
                <w:rFonts w:eastAsia="Calibri"/>
                <w:szCs w:val="22"/>
                <w:lang w:val="fr-BE" w:eastAsia="en-US"/>
              </w:rPr>
            </w:pPr>
            <w:r w:rsidRPr="00CC07FD">
              <w:rPr>
                <w:rFonts w:eastAsia="Calibri"/>
                <w:color w:val="000000"/>
                <w:szCs w:val="22"/>
                <w:lang w:val="fr-BE" w:eastAsia="en-US"/>
              </w:rPr>
              <w:t>0,00%</w:t>
            </w:r>
          </w:p>
        </w:tc>
      </w:tr>
      <w:tr w:rsidR="002C0404" w:rsidRPr="00CC07FD" w:rsidTr="002237AF">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CC07FD"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center"/>
          </w:tcPr>
          <w:p w:rsidR="002C0404" w:rsidRPr="00CC07FD" w:rsidRDefault="002C0404" w:rsidP="00923AC3">
            <w:pPr>
              <w:widowControl w:val="0"/>
              <w:spacing w:before="40" w:after="40"/>
              <w:rPr>
                <w:rFonts w:eastAsia="Calibri"/>
                <w:szCs w:val="22"/>
                <w:lang w:val="fr-BE" w:eastAsia="en-US"/>
              </w:rPr>
            </w:pPr>
            <w:r w:rsidRPr="00CC07FD">
              <w:rPr>
                <w:rFonts w:eastAsia="Calibri"/>
                <w:color w:val="000000"/>
                <w:szCs w:val="22"/>
                <w:lang w:val="fr-BE" w:eastAsia="en-US"/>
              </w:rPr>
              <w:t>5. Ateliers/réunions de concertation, de coordination et de pilotage</w:t>
            </w:r>
          </w:p>
        </w:tc>
        <w:tc>
          <w:tcPr>
            <w:tcW w:w="1843" w:type="dxa"/>
            <w:tcBorders>
              <w:left w:val="single" w:sz="6" w:space="0" w:color="auto"/>
              <w:right w:val="single" w:sz="12" w:space="0" w:color="auto"/>
            </w:tcBorders>
            <w:vAlign w:val="center"/>
          </w:tcPr>
          <w:p w:rsidR="002C0404" w:rsidRPr="00CC07FD" w:rsidRDefault="002C0404" w:rsidP="00923AC3">
            <w:pPr>
              <w:widowControl w:val="0"/>
              <w:spacing w:after="120"/>
              <w:jc w:val="right"/>
              <w:rPr>
                <w:rFonts w:eastAsia="Calibri"/>
                <w:color w:val="000000"/>
                <w:szCs w:val="22"/>
                <w:lang w:val="fr-BE" w:eastAsia="en-US"/>
              </w:rPr>
            </w:pPr>
            <w:r w:rsidRPr="00CC07FD">
              <w:rPr>
                <w:rFonts w:eastAsia="Calibri"/>
                <w:color w:val="000000"/>
                <w:szCs w:val="22"/>
                <w:lang w:val="fr-BE" w:eastAsia="en-US"/>
              </w:rPr>
              <w:t xml:space="preserve">389 151   </w:t>
            </w:r>
          </w:p>
        </w:tc>
        <w:tc>
          <w:tcPr>
            <w:tcW w:w="992" w:type="dxa"/>
            <w:tcBorders>
              <w:left w:val="single" w:sz="6" w:space="0" w:color="auto"/>
              <w:right w:val="single" w:sz="12" w:space="0" w:color="auto"/>
            </w:tcBorders>
            <w:vAlign w:val="center"/>
          </w:tcPr>
          <w:p w:rsidR="002C0404" w:rsidRPr="00CC07FD" w:rsidRDefault="002C0404" w:rsidP="002237AF">
            <w:pPr>
              <w:widowControl w:val="0"/>
              <w:spacing w:before="40" w:after="40"/>
              <w:jc w:val="center"/>
              <w:rPr>
                <w:rFonts w:eastAsia="Calibri"/>
                <w:szCs w:val="22"/>
                <w:lang w:val="fr-BE" w:eastAsia="en-US"/>
              </w:rPr>
            </w:pPr>
            <w:r w:rsidRPr="00CC07FD">
              <w:rPr>
                <w:rFonts w:eastAsia="Calibri"/>
                <w:color w:val="000000"/>
                <w:szCs w:val="22"/>
                <w:lang w:val="fr-BE" w:eastAsia="en-US"/>
              </w:rPr>
              <w:t>0,07%</w:t>
            </w:r>
          </w:p>
        </w:tc>
      </w:tr>
      <w:tr w:rsidR="002C0404" w:rsidRPr="00CC07FD" w:rsidTr="002237AF">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CC07FD"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center"/>
          </w:tcPr>
          <w:p w:rsidR="002C0404" w:rsidRPr="00CC07FD" w:rsidRDefault="002C0404" w:rsidP="00923AC3">
            <w:pPr>
              <w:widowControl w:val="0"/>
              <w:spacing w:before="40" w:after="40"/>
              <w:rPr>
                <w:rFonts w:eastAsia="Calibri"/>
                <w:szCs w:val="22"/>
                <w:lang w:val="fr-BE" w:eastAsia="en-US"/>
              </w:rPr>
            </w:pPr>
            <w:r w:rsidRPr="00CC07FD">
              <w:rPr>
                <w:rFonts w:eastAsia="Calibri"/>
                <w:color w:val="000000"/>
                <w:szCs w:val="22"/>
                <w:lang w:val="fr-BE" w:eastAsia="en-US"/>
              </w:rPr>
              <w:t>6. Formation, recyclage, sensibilisation</w:t>
            </w:r>
          </w:p>
        </w:tc>
        <w:tc>
          <w:tcPr>
            <w:tcW w:w="1843" w:type="dxa"/>
            <w:tcBorders>
              <w:left w:val="single" w:sz="6" w:space="0" w:color="auto"/>
              <w:right w:val="single" w:sz="12" w:space="0" w:color="auto"/>
            </w:tcBorders>
            <w:vAlign w:val="center"/>
          </w:tcPr>
          <w:p w:rsidR="002C0404" w:rsidRPr="00CC07FD" w:rsidRDefault="002C0404" w:rsidP="00923AC3">
            <w:pPr>
              <w:widowControl w:val="0"/>
              <w:spacing w:after="120"/>
              <w:jc w:val="right"/>
              <w:rPr>
                <w:rFonts w:eastAsia="Calibri"/>
                <w:color w:val="000000"/>
                <w:szCs w:val="22"/>
                <w:lang w:val="fr-BE" w:eastAsia="en-US"/>
              </w:rPr>
            </w:pPr>
            <w:r w:rsidRPr="00CC07FD">
              <w:rPr>
                <w:rFonts w:eastAsia="Calibri"/>
                <w:color w:val="000000"/>
                <w:szCs w:val="22"/>
                <w:lang w:val="fr-BE" w:eastAsia="en-US"/>
              </w:rPr>
              <w:t xml:space="preserve">389 151   </w:t>
            </w:r>
          </w:p>
        </w:tc>
        <w:tc>
          <w:tcPr>
            <w:tcW w:w="992" w:type="dxa"/>
            <w:tcBorders>
              <w:left w:val="single" w:sz="6" w:space="0" w:color="auto"/>
              <w:right w:val="single" w:sz="12" w:space="0" w:color="auto"/>
            </w:tcBorders>
            <w:vAlign w:val="center"/>
          </w:tcPr>
          <w:p w:rsidR="002C0404" w:rsidRPr="00CC07FD" w:rsidRDefault="002C0404" w:rsidP="002237AF">
            <w:pPr>
              <w:widowControl w:val="0"/>
              <w:spacing w:before="40" w:after="40"/>
              <w:jc w:val="center"/>
              <w:rPr>
                <w:rFonts w:eastAsia="Calibri"/>
                <w:szCs w:val="22"/>
                <w:lang w:val="fr-BE" w:eastAsia="en-US"/>
              </w:rPr>
            </w:pPr>
            <w:r w:rsidRPr="00CC07FD">
              <w:rPr>
                <w:rFonts w:eastAsia="Calibri"/>
                <w:color w:val="000000"/>
                <w:szCs w:val="22"/>
                <w:lang w:val="fr-BE" w:eastAsia="en-US"/>
              </w:rPr>
              <w:t>0,07%</w:t>
            </w:r>
          </w:p>
        </w:tc>
      </w:tr>
      <w:tr w:rsidR="002C0404" w:rsidRPr="00CC07FD" w:rsidTr="002237AF">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CC07FD"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center"/>
          </w:tcPr>
          <w:p w:rsidR="002C0404" w:rsidRPr="00CC07FD" w:rsidRDefault="002C0404" w:rsidP="00923AC3">
            <w:pPr>
              <w:widowControl w:val="0"/>
              <w:spacing w:before="40" w:after="40"/>
              <w:rPr>
                <w:rFonts w:eastAsia="Calibri"/>
                <w:szCs w:val="22"/>
                <w:lang w:val="fr-BE" w:eastAsia="en-US"/>
              </w:rPr>
            </w:pPr>
            <w:r w:rsidRPr="00CC07FD">
              <w:rPr>
                <w:rFonts w:eastAsia="Calibri"/>
                <w:color w:val="000000"/>
                <w:szCs w:val="22"/>
                <w:lang w:val="fr-BE" w:eastAsia="en-US"/>
              </w:rPr>
              <w:t>7. Fonctionnement</w:t>
            </w:r>
          </w:p>
        </w:tc>
        <w:tc>
          <w:tcPr>
            <w:tcW w:w="1843" w:type="dxa"/>
            <w:tcBorders>
              <w:left w:val="single" w:sz="6" w:space="0" w:color="auto"/>
              <w:right w:val="single" w:sz="12" w:space="0" w:color="auto"/>
            </w:tcBorders>
            <w:vAlign w:val="center"/>
          </w:tcPr>
          <w:p w:rsidR="002C0404" w:rsidRPr="00CC07FD" w:rsidRDefault="002C0404" w:rsidP="00923AC3">
            <w:pPr>
              <w:widowControl w:val="0"/>
              <w:spacing w:after="120"/>
              <w:jc w:val="right"/>
              <w:rPr>
                <w:rFonts w:eastAsia="Calibri"/>
                <w:color w:val="000000"/>
                <w:szCs w:val="22"/>
                <w:lang w:val="fr-BE" w:eastAsia="en-US"/>
              </w:rPr>
            </w:pPr>
            <w:r w:rsidRPr="00CC07FD">
              <w:rPr>
                <w:rFonts w:eastAsia="Calibri"/>
                <w:color w:val="000000"/>
                <w:szCs w:val="22"/>
                <w:lang w:val="fr-BE" w:eastAsia="en-US"/>
              </w:rPr>
              <w:t>-</w:t>
            </w:r>
          </w:p>
        </w:tc>
        <w:tc>
          <w:tcPr>
            <w:tcW w:w="992" w:type="dxa"/>
            <w:tcBorders>
              <w:left w:val="single" w:sz="6" w:space="0" w:color="auto"/>
              <w:right w:val="single" w:sz="12" w:space="0" w:color="auto"/>
            </w:tcBorders>
            <w:vAlign w:val="center"/>
          </w:tcPr>
          <w:p w:rsidR="002C0404" w:rsidRPr="00CC07FD" w:rsidRDefault="002C0404" w:rsidP="002237AF">
            <w:pPr>
              <w:widowControl w:val="0"/>
              <w:spacing w:before="40" w:after="40"/>
              <w:jc w:val="center"/>
              <w:rPr>
                <w:rFonts w:eastAsia="Calibri"/>
                <w:szCs w:val="22"/>
                <w:lang w:val="fr-BE" w:eastAsia="en-US"/>
              </w:rPr>
            </w:pPr>
            <w:r w:rsidRPr="00CC07FD">
              <w:rPr>
                <w:rFonts w:eastAsia="Calibri"/>
                <w:color w:val="000000"/>
                <w:szCs w:val="22"/>
                <w:lang w:val="fr-BE" w:eastAsia="en-US"/>
              </w:rPr>
              <w:t>%</w:t>
            </w:r>
          </w:p>
        </w:tc>
      </w:tr>
      <w:tr w:rsidR="002C0404" w:rsidRPr="00CC07FD" w:rsidTr="002237AF">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CC07FD"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center"/>
          </w:tcPr>
          <w:p w:rsidR="002C0404" w:rsidRPr="00CC07FD" w:rsidRDefault="002C0404" w:rsidP="00923AC3">
            <w:pPr>
              <w:widowControl w:val="0"/>
              <w:spacing w:before="40" w:after="40"/>
              <w:rPr>
                <w:rFonts w:eastAsia="Calibri"/>
                <w:szCs w:val="22"/>
                <w:lang w:val="fr-BE" w:eastAsia="en-US"/>
              </w:rPr>
            </w:pPr>
            <w:r w:rsidRPr="00CC07FD">
              <w:rPr>
                <w:rFonts w:eastAsia="Calibri"/>
                <w:color w:val="000000"/>
                <w:szCs w:val="22"/>
                <w:lang w:val="fr-BE" w:eastAsia="en-US"/>
              </w:rPr>
              <w:t>8. Equipements (véhicules, informatique, etc.)</w:t>
            </w:r>
          </w:p>
        </w:tc>
        <w:tc>
          <w:tcPr>
            <w:tcW w:w="1843" w:type="dxa"/>
            <w:tcBorders>
              <w:left w:val="single" w:sz="6" w:space="0" w:color="auto"/>
              <w:right w:val="single" w:sz="12" w:space="0" w:color="auto"/>
            </w:tcBorders>
            <w:vAlign w:val="center"/>
          </w:tcPr>
          <w:p w:rsidR="002C0404" w:rsidRPr="00CC07FD" w:rsidRDefault="002C0404" w:rsidP="00923AC3">
            <w:pPr>
              <w:widowControl w:val="0"/>
              <w:spacing w:after="120"/>
              <w:jc w:val="right"/>
              <w:rPr>
                <w:rFonts w:eastAsia="Calibri"/>
                <w:color w:val="000000"/>
                <w:szCs w:val="22"/>
                <w:lang w:val="fr-BE" w:eastAsia="en-US"/>
              </w:rPr>
            </w:pPr>
            <w:r w:rsidRPr="00CC07FD">
              <w:rPr>
                <w:rFonts w:eastAsia="Calibri"/>
                <w:color w:val="000000"/>
                <w:szCs w:val="22"/>
                <w:lang w:val="fr-BE" w:eastAsia="en-US"/>
              </w:rPr>
              <w:t>-</w:t>
            </w:r>
          </w:p>
        </w:tc>
        <w:tc>
          <w:tcPr>
            <w:tcW w:w="992" w:type="dxa"/>
            <w:tcBorders>
              <w:left w:val="single" w:sz="6" w:space="0" w:color="auto"/>
              <w:right w:val="single" w:sz="12" w:space="0" w:color="auto"/>
            </w:tcBorders>
            <w:vAlign w:val="center"/>
          </w:tcPr>
          <w:p w:rsidR="002C0404" w:rsidRPr="00CC07FD" w:rsidRDefault="002C0404" w:rsidP="002237AF">
            <w:pPr>
              <w:widowControl w:val="0"/>
              <w:spacing w:before="40" w:after="40"/>
              <w:jc w:val="center"/>
              <w:rPr>
                <w:rFonts w:eastAsia="Calibri"/>
                <w:szCs w:val="22"/>
                <w:lang w:val="fr-BE" w:eastAsia="en-US"/>
              </w:rPr>
            </w:pPr>
            <w:r w:rsidRPr="00CC07FD">
              <w:rPr>
                <w:rFonts w:eastAsia="Calibri"/>
                <w:color w:val="000000"/>
                <w:szCs w:val="22"/>
                <w:lang w:val="fr-BE" w:eastAsia="en-US"/>
              </w:rPr>
              <w:t>%</w:t>
            </w:r>
          </w:p>
        </w:tc>
      </w:tr>
      <w:tr w:rsidR="002C0404" w:rsidRPr="00CC07FD" w:rsidTr="002237AF">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CC07FD"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center"/>
          </w:tcPr>
          <w:p w:rsidR="002C0404" w:rsidRPr="00CC07FD" w:rsidRDefault="002C0404" w:rsidP="00923AC3">
            <w:pPr>
              <w:widowControl w:val="0"/>
              <w:spacing w:before="40" w:after="40"/>
              <w:rPr>
                <w:rFonts w:eastAsia="Calibri"/>
                <w:szCs w:val="22"/>
                <w:lang w:val="fr-BE" w:eastAsia="en-US"/>
              </w:rPr>
            </w:pPr>
            <w:r w:rsidRPr="00CC07FD">
              <w:rPr>
                <w:rFonts w:eastAsia="Calibri"/>
                <w:color w:val="000000"/>
                <w:szCs w:val="22"/>
                <w:lang w:val="fr-BE" w:eastAsia="en-US"/>
              </w:rPr>
              <w:t xml:space="preserve">9. Autres services : </w:t>
            </w:r>
          </w:p>
        </w:tc>
        <w:tc>
          <w:tcPr>
            <w:tcW w:w="1843" w:type="dxa"/>
            <w:tcBorders>
              <w:left w:val="single" w:sz="6" w:space="0" w:color="auto"/>
              <w:right w:val="single" w:sz="12" w:space="0" w:color="auto"/>
            </w:tcBorders>
            <w:vAlign w:val="center"/>
          </w:tcPr>
          <w:p w:rsidR="002C0404" w:rsidRPr="00CC07FD" w:rsidRDefault="002C0404" w:rsidP="00923AC3">
            <w:pPr>
              <w:widowControl w:val="0"/>
              <w:spacing w:after="120"/>
              <w:jc w:val="right"/>
              <w:rPr>
                <w:rFonts w:eastAsia="Calibri"/>
                <w:color w:val="000000"/>
                <w:szCs w:val="22"/>
                <w:lang w:val="fr-BE" w:eastAsia="en-US"/>
              </w:rPr>
            </w:pPr>
            <w:r w:rsidRPr="00CC07FD">
              <w:rPr>
                <w:rFonts w:eastAsia="Calibri"/>
                <w:color w:val="000000"/>
                <w:szCs w:val="22"/>
                <w:lang w:val="fr-BE" w:eastAsia="en-US"/>
              </w:rPr>
              <w:t>-</w:t>
            </w:r>
          </w:p>
        </w:tc>
        <w:tc>
          <w:tcPr>
            <w:tcW w:w="992" w:type="dxa"/>
            <w:tcBorders>
              <w:left w:val="single" w:sz="6" w:space="0" w:color="auto"/>
              <w:right w:val="single" w:sz="12" w:space="0" w:color="auto"/>
            </w:tcBorders>
            <w:vAlign w:val="center"/>
          </w:tcPr>
          <w:p w:rsidR="002C0404" w:rsidRPr="00CC07FD" w:rsidRDefault="002C0404" w:rsidP="002237AF">
            <w:pPr>
              <w:widowControl w:val="0"/>
              <w:spacing w:before="40" w:after="40"/>
              <w:jc w:val="center"/>
              <w:rPr>
                <w:rFonts w:eastAsia="Calibri"/>
                <w:szCs w:val="22"/>
                <w:lang w:val="fr-BE" w:eastAsia="en-US"/>
              </w:rPr>
            </w:pPr>
            <w:r w:rsidRPr="00CC07FD">
              <w:rPr>
                <w:rFonts w:eastAsia="Calibri"/>
                <w:color w:val="000000"/>
                <w:szCs w:val="22"/>
                <w:lang w:val="fr-BE" w:eastAsia="en-US"/>
              </w:rPr>
              <w:t>0,0%</w:t>
            </w:r>
          </w:p>
        </w:tc>
      </w:tr>
      <w:tr w:rsidR="002C0404" w:rsidRPr="00CC07FD" w:rsidTr="004653A9">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CC07FD"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2C0404" w:rsidRPr="00CC07FD" w:rsidRDefault="002C0404" w:rsidP="00923AC3">
            <w:pPr>
              <w:widowControl w:val="0"/>
              <w:spacing w:before="40" w:after="40"/>
              <w:ind w:right="175"/>
              <w:rPr>
                <w:rFonts w:eastAsia="Calibri"/>
                <w:b/>
                <w:szCs w:val="22"/>
                <w:lang w:val="fr-BE" w:eastAsia="en-US"/>
              </w:rPr>
            </w:pPr>
            <w:r w:rsidRPr="00CC07FD">
              <w:rPr>
                <w:rFonts w:eastAsia="Calibri"/>
                <w:b/>
                <w:szCs w:val="22"/>
                <w:lang w:val="fr-BE" w:eastAsia="en-US"/>
              </w:rPr>
              <w:t>TOTAL</w:t>
            </w:r>
          </w:p>
        </w:tc>
        <w:tc>
          <w:tcPr>
            <w:tcW w:w="1843" w:type="dxa"/>
            <w:tcBorders>
              <w:left w:val="single" w:sz="6" w:space="0" w:color="auto"/>
              <w:bottom w:val="single" w:sz="6" w:space="0" w:color="auto"/>
              <w:right w:val="single" w:sz="12" w:space="0" w:color="auto"/>
            </w:tcBorders>
            <w:vAlign w:val="center"/>
          </w:tcPr>
          <w:p w:rsidR="002C0404" w:rsidRPr="00CC07FD" w:rsidRDefault="002C0404" w:rsidP="004653A9">
            <w:pPr>
              <w:widowControl w:val="0"/>
              <w:spacing w:after="120"/>
              <w:jc w:val="right"/>
              <w:rPr>
                <w:rFonts w:eastAsia="Calibri"/>
                <w:b/>
                <w:color w:val="000000"/>
                <w:szCs w:val="22"/>
                <w:lang w:val="fr-BE" w:eastAsia="en-US"/>
              </w:rPr>
            </w:pPr>
            <w:r w:rsidRPr="00CC07FD">
              <w:rPr>
                <w:rFonts w:eastAsia="Calibri"/>
                <w:b/>
                <w:color w:val="000000"/>
                <w:szCs w:val="22"/>
                <w:lang w:val="fr-BE" w:eastAsia="en-US"/>
              </w:rPr>
              <w:t>555 930 410</w:t>
            </w:r>
          </w:p>
        </w:tc>
        <w:tc>
          <w:tcPr>
            <w:tcW w:w="992" w:type="dxa"/>
            <w:tcBorders>
              <w:left w:val="single" w:sz="6" w:space="0" w:color="auto"/>
              <w:bottom w:val="single" w:sz="6" w:space="0" w:color="auto"/>
              <w:right w:val="single" w:sz="12" w:space="0" w:color="auto"/>
            </w:tcBorders>
            <w:vAlign w:val="center"/>
          </w:tcPr>
          <w:p w:rsidR="002C0404" w:rsidRPr="00CC07FD" w:rsidRDefault="002C0404" w:rsidP="002237AF">
            <w:pPr>
              <w:widowControl w:val="0"/>
              <w:spacing w:before="40" w:after="40"/>
              <w:jc w:val="center"/>
              <w:rPr>
                <w:rFonts w:eastAsia="Calibri"/>
                <w:szCs w:val="22"/>
                <w:lang w:val="fr-BE" w:eastAsia="en-US"/>
              </w:rPr>
            </w:pPr>
            <w:r w:rsidRPr="00CC07FD">
              <w:rPr>
                <w:rFonts w:eastAsia="Calibri"/>
                <w:color w:val="000000"/>
                <w:szCs w:val="22"/>
                <w:lang w:val="fr-BE" w:eastAsia="en-US"/>
              </w:rPr>
              <w:t>100%</w:t>
            </w:r>
          </w:p>
        </w:tc>
      </w:tr>
      <w:tr w:rsidR="002C0404" w:rsidRPr="00CC07FD" w:rsidTr="00923AC3">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2C0404" w:rsidRPr="00CC07FD" w:rsidRDefault="002C0404" w:rsidP="002C0404">
            <w:pPr>
              <w:widowControl w:val="0"/>
              <w:spacing w:before="40" w:after="40"/>
              <w:jc w:val="center"/>
              <w:rPr>
                <w:rFonts w:eastAsia="Calibri"/>
                <w:szCs w:val="22"/>
                <w:lang w:val="fr-BE" w:eastAsia="en-US"/>
              </w:rPr>
            </w:pPr>
            <w:r w:rsidRPr="00CC07FD">
              <w:rPr>
                <w:rFonts w:eastAsia="Calibri"/>
                <w:b/>
                <w:szCs w:val="22"/>
                <w:lang w:val="fr-BE" w:eastAsia="en-US"/>
              </w:rPr>
              <w:t>Frais récurrents après l'action</w:t>
            </w:r>
          </w:p>
        </w:tc>
        <w:tc>
          <w:tcPr>
            <w:tcW w:w="9147" w:type="dxa"/>
            <w:gridSpan w:val="4"/>
            <w:tcBorders>
              <w:top w:val="single" w:sz="6" w:space="0" w:color="auto"/>
              <w:left w:val="single" w:sz="6" w:space="0" w:color="auto"/>
              <w:bottom w:val="single" w:sz="6" w:space="0" w:color="auto"/>
              <w:right w:val="single" w:sz="12" w:space="0" w:color="auto"/>
            </w:tcBorders>
            <w:vAlign w:val="center"/>
          </w:tcPr>
          <w:p w:rsidR="002C0404" w:rsidRPr="00CC07FD" w:rsidRDefault="002C0404" w:rsidP="00923AC3">
            <w:pPr>
              <w:pStyle w:val="Paragraphedeliste"/>
              <w:widowControl w:val="0"/>
              <w:numPr>
                <w:ilvl w:val="0"/>
                <w:numId w:val="109"/>
              </w:numPr>
              <w:spacing w:before="40" w:after="40" w:line="240" w:lineRule="auto"/>
              <w:rPr>
                <w:szCs w:val="22"/>
                <w:lang w:val="fr-BE"/>
              </w:rPr>
            </w:pPr>
            <w:r w:rsidRPr="00CC07FD">
              <w:rPr>
                <w:szCs w:val="22"/>
                <w:lang w:val="fr-BE"/>
              </w:rPr>
              <w:t>Appui-conseil aux collectivités</w:t>
            </w:r>
          </w:p>
        </w:tc>
      </w:tr>
      <w:tr w:rsidR="002C0404" w:rsidRPr="00CC07FD" w:rsidTr="00923AC3">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2C0404" w:rsidRPr="00CC07FD" w:rsidRDefault="002C0404" w:rsidP="002C0404">
            <w:pPr>
              <w:widowControl w:val="0"/>
              <w:spacing w:before="40" w:after="40"/>
              <w:jc w:val="center"/>
              <w:rPr>
                <w:rFonts w:eastAsia="Calibri"/>
                <w:szCs w:val="22"/>
                <w:lang w:val="fr-BE" w:eastAsia="en-US"/>
              </w:rPr>
            </w:pPr>
            <w:r w:rsidRPr="00CC07FD">
              <w:rPr>
                <w:rFonts w:eastAsia="Calibri"/>
                <w:b/>
                <w:szCs w:val="22"/>
                <w:lang w:val="fr-BE" w:eastAsia="en-US"/>
              </w:rPr>
              <w:t>Financement des frais récurrents</w:t>
            </w:r>
          </w:p>
        </w:tc>
        <w:tc>
          <w:tcPr>
            <w:tcW w:w="9147" w:type="dxa"/>
            <w:gridSpan w:val="4"/>
            <w:tcBorders>
              <w:top w:val="single" w:sz="6" w:space="0" w:color="auto"/>
              <w:left w:val="single" w:sz="6" w:space="0" w:color="auto"/>
              <w:bottom w:val="single" w:sz="6" w:space="0" w:color="auto"/>
              <w:right w:val="single" w:sz="12" w:space="0" w:color="auto"/>
            </w:tcBorders>
            <w:vAlign w:val="center"/>
          </w:tcPr>
          <w:p w:rsidR="002C0404" w:rsidRPr="00CC07FD" w:rsidRDefault="002C0404" w:rsidP="00923AC3">
            <w:pPr>
              <w:widowControl w:val="0"/>
              <w:spacing w:before="40" w:after="40"/>
              <w:rPr>
                <w:rFonts w:eastAsia="Calibri"/>
                <w:szCs w:val="22"/>
                <w:lang w:val="fr-BE" w:eastAsia="en-US"/>
              </w:rPr>
            </w:pPr>
            <w:r w:rsidRPr="00CC07FD">
              <w:rPr>
                <w:rFonts w:eastAsia="Calibri"/>
                <w:szCs w:val="22"/>
                <w:lang w:val="fr-BE" w:eastAsia="en-US"/>
              </w:rPr>
              <w:t>Etat, DGA, collectivités, usagers</w:t>
            </w:r>
          </w:p>
        </w:tc>
      </w:tr>
      <w:tr w:rsidR="002C0404" w:rsidRPr="00CC07FD" w:rsidTr="00923AC3">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CC07FD" w:rsidRDefault="002C0404" w:rsidP="002C0404">
            <w:pPr>
              <w:widowControl w:val="0"/>
              <w:spacing w:before="40" w:after="40"/>
              <w:jc w:val="center"/>
              <w:rPr>
                <w:rFonts w:eastAsia="Calibri"/>
                <w:szCs w:val="22"/>
                <w:lang w:val="fr-BE" w:eastAsia="en-US"/>
              </w:rPr>
            </w:pPr>
            <w:r w:rsidRPr="00CC07FD">
              <w:rPr>
                <w:rFonts w:eastAsia="Calibri"/>
                <w:b/>
                <w:szCs w:val="22"/>
                <w:lang w:val="fr-BE" w:eastAsia="en-US"/>
              </w:rPr>
              <w:t>Responsable de l'exécution de l’action</w:t>
            </w:r>
          </w:p>
        </w:tc>
        <w:tc>
          <w:tcPr>
            <w:tcW w:w="9147" w:type="dxa"/>
            <w:gridSpan w:val="4"/>
            <w:tcBorders>
              <w:top w:val="single" w:sz="6" w:space="0" w:color="auto"/>
              <w:left w:val="single" w:sz="6" w:space="0" w:color="auto"/>
              <w:bottom w:val="single" w:sz="6" w:space="0" w:color="auto"/>
              <w:right w:val="single" w:sz="12" w:space="0" w:color="auto"/>
            </w:tcBorders>
            <w:vAlign w:val="center"/>
          </w:tcPr>
          <w:p w:rsidR="002C0404" w:rsidRPr="00CC07FD" w:rsidRDefault="002C0404" w:rsidP="00923AC3">
            <w:pPr>
              <w:widowControl w:val="0"/>
              <w:numPr>
                <w:ilvl w:val="0"/>
                <w:numId w:val="109"/>
              </w:numPr>
              <w:spacing w:before="40" w:after="40"/>
              <w:rPr>
                <w:rFonts w:eastAsia="Calibri"/>
                <w:szCs w:val="22"/>
                <w:lang w:val="fr-BE" w:eastAsia="en-US"/>
              </w:rPr>
            </w:pPr>
            <w:r w:rsidRPr="00CC07FD">
              <w:rPr>
                <w:rFonts w:eastAsia="Calibri"/>
                <w:szCs w:val="22"/>
                <w:lang w:val="fr-BE" w:eastAsia="en-US"/>
              </w:rPr>
              <w:t>Communes</w:t>
            </w:r>
          </w:p>
          <w:p w:rsidR="002C0404" w:rsidRPr="00CC07FD" w:rsidRDefault="002C0404" w:rsidP="00923AC3">
            <w:pPr>
              <w:widowControl w:val="0"/>
              <w:numPr>
                <w:ilvl w:val="0"/>
                <w:numId w:val="109"/>
              </w:numPr>
              <w:spacing w:before="40" w:after="40"/>
              <w:rPr>
                <w:rFonts w:eastAsia="Calibri"/>
                <w:szCs w:val="22"/>
                <w:lang w:val="fr-BE" w:eastAsia="en-US"/>
              </w:rPr>
            </w:pPr>
            <w:r w:rsidRPr="00CC07FD">
              <w:rPr>
                <w:rFonts w:eastAsia="Calibri"/>
                <w:szCs w:val="22"/>
                <w:lang w:val="fr-BE" w:eastAsia="en-US"/>
              </w:rPr>
              <w:t>Direction Centrale en charge de l'assainissement</w:t>
            </w:r>
          </w:p>
          <w:p w:rsidR="002C0404" w:rsidRPr="00CC07FD" w:rsidRDefault="002C0404" w:rsidP="00923AC3">
            <w:pPr>
              <w:widowControl w:val="0"/>
              <w:numPr>
                <w:ilvl w:val="0"/>
                <w:numId w:val="109"/>
              </w:numPr>
              <w:spacing w:before="40" w:after="40"/>
              <w:rPr>
                <w:rFonts w:eastAsia="Calibri"/>
                <w:szCs w:val="22"/>
                <w:lang w:val="fr-BE" w:eastAsia="en-US"/>
              </w:rPr>
            </w:pPr>
            <w:r w:rsidRPr="00CC07FD">
              <w:rPr>
                <w:rFonts w:eastAsia="Calibri"/>
                <w:szCs w:val="22"/>
                <w:lang w:val="fr-BE" w:eastAsia="en-US"/>
              </w:rPr>
              <w:t>Directions Régionales en charge de l'assainissement</w:t>
            </w:r>
          </w:p>
          <w:p w:rsidR="002C0404" w:rsidRPr="00CC07FD" w:rsidRDefault="002C0404" w:rsidP="00923AC3">
            <w:pPr>
              <w:widowControl w:val="0"/>
              <w:numPr>
                <w:ilvl w:val="0"/>
                <w:numId w:val="109"/>
              </w:numPr>
              <w:spacing w:before="40" w:after="40"/>
              <w:rPr>
                <w:rFonts w:eastAsia="Calibri"/>
                <w:szCs w:val="22"/>
                <w:lang w:val="fr-BE" w:eastAsia="en-US"/>
              </w:rPr>
            </w:pPr>
            <w:r w:rsidRPr="00CC07FD">
              <w:rPr>
                <w:rFonts w:eastAsia="Calibri"/>
                <w:szCs w:val="22"/>
                <w:lang w:val="fr-BE" w:eastAsia="en-US"/>
              </w:rPr>
              <w:t>Bureaux d’études, ONG, PTF</w:t>
            </w:r>
          </w:p>
          <w:p w:rsidR="002C0404" w:rsidRPr="00CC07FD" w:rsidRDefault="002C0404" w:rsidP="00923AC3">
            <w:pPr>
              <w:widowControl w:val="0"/>
              <w:numPr>
                <w:ilvl w:val="0"/>
                <w:numId w:val="109"/>
              </w:numPr>
              <w:spacing w:before="40" w:after="40"/>
              <w:rPr>
                <w:rFonts w:eastAsia="Calibri"/>
                <w:szCs w:val="22"/>
                <w:lang w:val="fr-BE" w:eastAsia="en-US"/>
              </w:rPr>
            </w:pPr>
            <w:r w:rsidRPr="00CC07FD">
              <w:rPr>
                <w:rFonts w:eastAsia="Calibri"/>
                <w:szCs w:val="22"/>
                <w:lang w:val="fr-BE" w:eastAsia="en-US"/>
              </w:rPr>
              <w:t>Société civile</w:t>
            </w:r>
          </w:p>
          <w:p w:rsidR="002C0404" w:rsidRPr="00CC07FD" w:rsidRDefault="002C0404" w:rsidP="00923AC3">
            <w:pPr>
              <w:widowControl w:val="0"/>
              <w:numPr>
                <w:ilvl w:val="0"/>
                <w:numId w:val="109"/>
              </w:numPr>
              <w:spacing w:before="40" w:after="40"/>
              <w:rPr>
                <w:rFonts w:eastAsia="Calibri"/>
                <w:szCs w:val="22"/>
                <w:lang w:val="fr-BE" w:eastAsia="en-US"/>
              </w:rPr>
            </w:pPr>
            <w:r w:rsidRPr="00CC07FD">
              <w:rPr>
                <w:rFonts w:eastAsia="Calibri"/>
                <w:szCs w:val="22"/>
                <w:lang w:val="fr-BE" w:eastAsia="en-US"/>
              </w:rPr>
              <w:t>Populations bénéficiaires</w:t>
            </w:r>
          </w:p>
        </w:tc>
      </w:tr>
      <w:tr w:rsidR="002C0404" w:rsidRPr="00CC07FD" w:rsidTr="00923AC3">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CC07FD" w:rsidRDefault="002C0404" w:rsidP="002C0404">
            <w:pPr>
              <w:widowControl w:val="0"/>
              <w:spacing w:before="40" w:after="40"/>
              <w:jc w:val="center"/>
              <w:rPr>
                <w:rFonts w:eastAsia="Calibri"/>
                <w:szCs w:val="22"/>
                <w:lang w:val="fr-BE" w:eastAsia="en-US"/>
              </w:rPr>
            </w:pPr>
            <w:r w:rsidRPr="00CC07FD">
              <w:rPr>
                <w:rFonts w:eastAsia="Calibri"/>
                <w:b/>
                <w:szCs w:val="22"/>
                <w:lang w:val="fr-BE" w:eastAsia="en-US"/>
              </w:rPr>
              <w:t>Programmation de l’action</w:t>
            </w:r>
          </w:p>
        </w:tc>
        <w:tc>
          <w:tcPr>
            <w:tcW w:w="9147" w:type="dxa"/>
            <w:gridSpan w:val="4"/>
            <w:tcBorders>
              <w:top w:val="single" w:sz="6" w:space="0" w:color="auto"/>
              <w:left w:val="single" w:sz="6" w:space="0" w:color="auto"/>
              <w:bottom w:val="single" w:sz="6" w:space="0" w:color="auto"/>
              <w:right w:val="single" w:sz="12" w:space="0" w:color="auto"/>
            </w:tcBorders>
            <w:vAlign w:val="center"/>
          </w:tcPr>
          <w:p w:rsidR="002C0404" w:rsidRPr="00CC07FD" w:rsidRDefault="002C0404" w:rsidP="00923AC3">
            <w:pPr>
              <w:widowControl w:val="0"/>
              <w:spacing w:before="40" w:after="40"/>
              <w:rPr>
                <w:rFonts w:eastAsia="Calibri"/>
                <w:szCs w:val="22"/>
                <w:lang w:val="fr-BE" w:eastAsia="en-US"/>
              </w:rPr>
            </w:pPr>
            <w:r w:rsidRPr="00CC07FD">
              <w:rPr>
                <w:rFonts w:eastAsia="Calibri"/>
                <w:szCs w:val="22"/>
                <w:lang w:val="fr-BE" w:eastAsia="en-US"/>
              </w:rPr>
              <w:t>2016-2030</w:t>
            </w:r>
          </w:p>
        </w:tc>
      </w:tr>
      <w:tr w:rsidR="002C0404" w:rsidRPr="00CC07FD"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CC07FD" w:rsidRDefault="002C0404" w:rsidP="002C0404">
            <w:pPr>
              <w:widowControl w:val="0"/>
              <w:spacing w:before="40" w:after="40"/>
              <w:jc w:val="center"/>
              <w:rPr>
                <w:rFonts w:eastAsia="Calibri"/>
                <w:szCs w:val="22"/>
                <w:lang w:val="fr-BE" w:eastAsia="en-US"/>
              </w:rPr>
            </w:pPr>
            <w:r w:rsidRPr="00CC07FD">
              <w:rPr>
                <w:rFonts w:eastAsia="Calibri"/>
                <w:b/>
                <w:szCs w:val="22"/>
                <w:lang w:val="fr-BE" w:eastAsia="en-US"/>
              </w:rPr>
              <w:t>Relations avec d'autres actions</w:t>
            </w:r>
          </w:p>
        </w:tc>
        <w:tc>
          <w:tcPr>
            <w:tcW w:w="9147" w:type="dxa"/>
            <w:gridSpan w:val="4"/>
            <w:tcBorders>
              <w:top w:val="single" w:sz="6" w:space="0" w:color="auto"/>
              <w:left w:val="single" w:sz="6" w:space="0" w:color="auto"/>
              <w:bottom w:val="single" w:sz="6" w:space="0" w:color="auto"/>
              <w:right w:val="single" w:sz="12" w:space="0" w:color="auto"/>
            </w:tcBorders>
            <w:vAlign w:val="center"/>
          </w:tcPr>
          <w:p w:rsidR="002C0404" w:rsidRPr="00CC07FD" w:rsidRDefault="002C0404" w:rsidP="002C0404">
            <w:pPr>
              <w:widowControl w:val="0"/>
              <w:spacing w:before="40" w:after="40"/>
              <w:jc w:val="both"/>
              <w:rPr>
                <w:rFonts w:eastAsia="Calibri"/>
                <w:szCs w:val="22"/>
                <w:lang w:val="fr-BE" w:eastAsia="en-US"/>
              </w:rPr>
            </w:pPr>
            <w:r w:rsidRPr="00CC07FD">
              <w:rPr>
                <w:rFonts w:eastAsia="Calibri"/>
                <w:szCs w:val="22"/>
                <w:lang w:val="fr-BE" w:eastAsia="en-US"/>
              </w:rPr>
              <w:t xml:space="preserve">Cette action constitue le cœur du programme en milieu rural et toutes les autres actions viennent la renforcée. </w:t>
            </w:r>
          </w:p>
        </w:tc>
      </w:tr>
      <w:tr w:rsidR="002C0404" w:rsidRPr="00CC07FD"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CC07FD" w:rsidRDefault="002C0404" w:rsidP="002C0404">
            <w:pPr>
              <w:widowControl w:val="0"/>
              <w:spacing w:before="40" w:after="40"/>
              <w:jc w:val="center"/>
              <w:rPr>
                <w:rFonts w:eastAsia="Calibri"/>
                <w:szCs w:val="22"/>
                <w:lang w:val="fr-BE" w:eastAsia="en-US"/>
              </w:rPr>
            </w:pPr>
            <w:r w:rsidRPr="00CC07FD">
              <w:rPr>
                <w:rFonts w:eastAsia="Calibri"/>
                <w:b/>
                <w:szCs w:val="22"/>
                <w:lang w:val="fr-BE" w:eastAsia="en-US"/>
              </w:rPr>
              <w:t>Notes</w:t>
            </w:r>
          </w:p>
        </w:tc>
        <w:tc>
          <w:tcPr>
            <w:tcW w:w="9147" w:type="dxa"/>
            <w:gridSpan w:val="4"/>
            <w:tcBorders>
              <w:top w:val="single" w:sz="6" w:space="0" w:color="auto"/>
              <w:left w:val="single" w:sz="6" w:space="0" w:color="auto"/>
              <w:bottom w:val="single" w:sz="6" w:space="0" w:color="auto"/>
              <w:right w:val="single" w:sz="12" w:space="0" w:color="auto"/>
            </w:tcBorders>
            <w:vAlign w:val="center"/>
          </w:tcPr>
          <w:p w:rsidR="002C0404" w:rsidRPr="00CC07FD" w:rsidRDefault="002C0404" w:rsidP="002C0404">
            <w:pPr>
              <w:widowControl w:val="0"/>
              <w:spacing w:before="40" w:after="40"/>
              <w:jc w:val="both"/>
              <w:rPr>
                <w:rFonts w:eastAsia="Calibri"/>
                <w:szCs w:val="22"/>
                <w:lang w:val="fr-BE" w:eastAsia="en-US"/>
              </w:rPr>
            </w:pPr>
          </w:p>
        </w:tc>
      </w:tr>
    </w:tbl>
    <w:p w:rsidR="008D4B8C" w:rsidRPr="00491FE1" w:rsidRDefault="008D4B8C" w:rsidP="002C0404">
      <w:pPr>
        <w:widowControl w:val="0"/>
        <w:spacing w:after="120"/>
        <w:jc w:val="both"/>
        <w:rPr>
          <w:rFonts w:ascii="Calibri" w:eastAsia="Calibri" w:hAnsi="Calibri"/>
          <w:szCs w:val="22"/>
          <w:lang w:val="fr-BE" w:eastAsia="en-US"/>
        </w:rPr>
      </w:pPr>
    </w:p>
    <w:p w:rsidR="002C0404" w:rsidRPr="008D4B8C" w:rsidRDefault="00314728" w:rsidP="00943B5E">
      <w:pPr>
        <w:jc w:val="both"/>
        <w:rPr>
          <w:rFonts w:ascii="Calibri" w:hAnsi="Calibri"/>
          <w:b/>
          <w:bCs/>
          <w:color w:val="365F91"/>
          <w:lang w:val="fr-BE" w:eastAsia="en-US"/>
        </w:rPr>
      </w:pPr>
      <w:r w:rsidRPr="008D4B8C">
        <w:rPr>
          <w:rFonts w:ascii="Calibri" w:hAnsi="Calibri"/>
          <w:b/>
          <w:bCs/>
          <w:color w:val="365F91"/>
          <w:lang w:val="fr-BE" w:eastAsia="en-US"/>
        </w:rPr>
        <w:t>Fiche d’action n°4</w:t>
      </w:r>
    </w:p>
    <w:p w:rsidR="008D4B8C" w:rsidRPr="008D4B8C" w:rsidRDefault="008D4B8C" w:rsidP="00943B5E">
      <w:pPr>
        <w:jc w:val="both"/>
        <w:rPr>
          <w:rFonts w:ascii="Calibri" w:eastAsia="Calibri" w:hAnsi="Calibri"/>
          <w:lang w:val="fr-BE" w:eastAsia="en-US"/>
        </w:rPr>
      </w:pPr>
    </w:p>
    <w:tbl>
      <w:tblPr>
        <w:tblW w:w="1078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775"/>
        <w:gridCol w:w="2281"/>
        <w:gridCol w:w="4031"/>
        <w:gridCol w:w="1843"/>
        <w:gridCol w:w="856"/>
      </w:tblGrid>
      <w:tr w:rsidR="002C0404" w:rsidRPr="00830A2E" w:rsidTr="002C0404">
        <w:trPr>
          <w:trHeight w:val="20"/>
          <w:tblHeader/>
          <w:jc w:val="center"/>
        </w:trPr>
        <w:tc>
          <w:tcPr>
            <w:tcW w:w="4056" w:type="dxa"/>
            <w:gridSpan w:val="2"/>
            <w:tcBorders>
              <w:top w:val="single" w:sz="6" w:space="0" w:color="auto"/>
              <w:left w:val="single" w:sz="12" w:space="0" w:color="auto"/>
              <w:bottom w:val="single" w:sz="6" w:space="0" w:color="auto"/>
              <w:right w:val="single" w:sz="6" w:space="0" w:color="auto"/>
            </w:tcBorders>
            <w:vAlign w:val="center"/>
          </w:tcPr>
          <w:p w:rsidR="002C0404" w:rsidRPr="00830A2E" w:rsidRDefault="002C0404" w:rsidP="002C0404">
            <w:pPr>
              <w:widowControl w:val="0"/>
              <w:spacing w:before="40" w:after="40"/>
              <w:jc w:val="both"/>
              <w:rPr>
                <w:rFonts w:eastAsia="Calibri"/>
                <w:b/>
                <w:szCs w:val="22"/>
                <w:lang w:val="fr-BE" w:eastAsia="en-US"/>
              </w:rPr>
            </w:pPr>
            <w:r w:rsidRPr="00830A2E">
              <w:rPr>
                <w:rFonts w:eastAsia="Calibri"/>
                <w:b/>
                <w:szCs w:val="22"/>
                <w:lang w:val="fr-BE" w:eastAsia="en-US"/>
              </w:rPr>
              <w:t>Objectif spécifique: Assurer un accès universel et continu des populations aux services d’assainissement  conformément à l'approche fondée sur les droits humains (AFDH)</w:t>
            </w:r>
          </w:p>
        </w:tc>
        <w:tc>
          <w:tcPr>
            <w:tcW w:w="6730" w:type="dxa"/>
            <w:gridSpan w:val="3"/>
            <w:vMerge w:val="restart"/>
            <w:tcBorders>
              <w:top w:val="single" w:sz="6" w:space="0" w:color="auto"/>
              <w:left w:val="single" w:sz="6" w:space="0" w:color="auto"/>
              <w:right w:val="single" w:sz="12" w:space="0" w:color="auto"/>
            </w:tcBorders>
            <w:vAlign w:val="center"/>
          </w:tcPr>
          <w:p w:rsidR="002C0404" w:rsidRPr="00830A2E" w:rsidRDefault="002C0404" w:rsidP="002C0404">
            <w:pPr>
              <w:widowControl w:val="0"/>
              <w:spacing w:before="40" w:after="40"/>
              <w:jc w:val="both"/>
              <w:rPr>
                <w:rFonts w:eastAsia="Calibri"/>
                <w:color w:val="000099"/>
                <w:szCs w:val="22"/>
                <w:lang w:val="fr-BE" w:eastAsia="en-US"/>
              </w:rPr>
            </w:pPr>
            <w:r w:rsidRPr="00830A2E">
              <w:rPr>
                <w:rFonts w:eastAsia="Calibri"/>
                <w:b/>
                <w:szCs w:val="22"/>
                <w:lang w:val="fr-BE" w:eastAsia="en-US"/>
              </w:rPr>
              <w:t xml:space="preserve">Titre : </w:t>
            </w:r>
            <w:r w:rsidR="00590E74">
              <w:rPr>
                <w:rFonts w:eastAsia="Calibri"/>
                <w:b/>
                <w:szCs w:val="22"/>
                <w:lang w:val="fr-BE" w:eastAsia="en-US"/>
              </w:rPr>
              <w:t>Accès universel et continu aux services d’assainissement en milieu urbain</w:t>
            </w:r>
          </w:p>
        </w:tc>
      </w:tr>
      <w:tr w:rsidR="002C0404" w:rsidRPr="00830A2E" w:rsidTr="002C0404">
        <w:trPr>
          <w:trHeight w:val="20"/>
          <w:tblHeader/>
          <w:jc w:val="center"/>
        </w:trPr>
        <w:tc>
          <w:tcPr>
            <w:tcW w:w="4056" w:type="dxa"/>
            <w:gridSpan w:val="2"/>
            <w:tcBorders>
              <w:top w:val="single" w:sz="6" w:space="0" w:color="auto"/>
              <w:left w:val="single" w:sz="12" w:space="0" w:color="auto"/>
              <w:bottom w:val="single" w:sz="6" w:space="0" w:color="auto"/>
              <w:right w:val="single" w:sz="6" w:space="0" w:color="auto"/>
            </w:tcBorders>
            <w:vAlign w:val="center"/>
          </w:tcPr>
          <w:p w:rsidR="002C0404" w:rsidRPr="00830A2E" w:rsidRDefault="002C0404" w:rsidP="002C0404">
            <w:pPr>
              <w:widowControl w:val="0"/>
              <w:spacing w:before="40" w:after="40"/>
              <w:jc w:val="both"/>
              <w:rPr>
                <w:rFonts w:eastAsia="Calibri"/>
                <w:b/>
                <w:szCs w:val="22"/>
                <w:lang w:val="fr-BE" w:eastAsia="en-US"/>
              </w:rPr>
            </w:pPr>
            <w:r w:rsidRPr="00830A2E">
              <w:rPr>
                <w:rFonts w:eastAsia="Calibri"/>
                <w:b/>
                <w:szCs w:val="22"/>
                <w:lang w:val="fr-BE" w:eastAsia="en-US"/>
              </w:rPr>
              <w:t>Action 4</w:t>
            </w:r>
          </w:p>
        </w:tc>
        <w:tc>
          <w:tcPr>
            <w:tcW w:w="6730" w:type="dxa"/>
            <w:gridSpan w:val="3"/>
            <w:vMerge/>
            <w:tcBorders>
              <w:left w:val="single" w:sz="6" w:space="0" w:color="auto"/>
              <w:bottom w:val="single" w:sz="6" w:space="0" w:color="auto"/>
              <w:right w:val="single" w:sz="12" w:space="0" w:color="auto"/>
            </w:tcBorders>
            <w:vAlign w:val="center"/>
          </w:tcPr>
          <w:p w:rsidR="002C0404" w:rsidRPr="00830A2E" w:rsidRDefault="002C0404" w:rsidP="002C0404">
            <w:pPr>
              <w:widowControl w:val="0"/>
              <w:spacing w:before="40" w:after="40"/>
              <w:jc w:val="both"/>
              <w:rPr>
                <w:rFonts w:eastAsia="Calibri"/>
                <w:b/>
                <w:szCs w:val="22"/>
                <w:lang w:val="fr-BE" w:eastAsia="en-US"/>
              </w:rPr>
            </w:pP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t>Zone concernée</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830A2E" w:rsidRDefault="002C0404" w:rsidP="002C0404">
            <w:pPr>
              <w:widowControl w:val="0"/>
              <w:spacing w:before="40" w:after="40"/>
              <w:jc w:val="both"/>
              <w:rPr>
                <w:rFonts w:eastAsia="Calibri"/>
                <w:szCs w:val="22"/>
                <w:lang w:val="fr-BE" w:eastAsia="en-US"/>
              </w:rPr>
            </w:pPr>
            <w:r w:rsidRPr="00830A2E">
              <w:rPr>
                <w:rFonts w:eastAsia="Calibri"/>
                <w:szCs w:val="22"/>
                <w:lang w:val="fr-BE" w:eastAsia="en-US"/>
              </w:rPr>
              <w:t>Milieu urbain</w:t>
            </w: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t>Justification</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830A2E" w:rsidRDefault="002C0404" w:rsidP="002C0404">
            <w:pPr>
              <w:widowControl w:val="0"/>
              <w:spacing w:after="120"/>
              <w:jc w:val="both"/>
              <w:rPr>
                <w:rFonts w:eastAsia="Calibri"/>
                <w:szCs w:val="22"/>
                <w:lang w:val="fr-BE" w:eastAsia="en-US"/>
              </w:rPr>
            </w:pPr>
            <w:r w:rsidRPr="00830A2E">
              <w:rPr>
                <w:rFonts w:eastAsia="Calibri"/>
                <w:szCs w:val="22"/>
                <w:lang w:val="fr-BE" w:eastAsia="en-US"/>
              </w:rPr>
              <w:t xml:space="preserve">Le PN AEUE 2030 prend en compte les mutations opérées dans la nouvelle politique de l’accès à l’assainissement des Eaux Usées et </w:t>
            </w:r>
            <w:r w:rsidR="002846DE" w:rsidRPr="00830A2E">
              <w:rPr>
                <w:rFonts w:eastAsia="Calibri"/>
                <w:szCs w:val="22"/>
                <w:lang w:val="fr-BE" w:eastAsia="en-US"/>
              </w:rPr>
              <w:t>excreta</w:t>
            </w:r>
            <w:r w:rsidRPr="00830A2E">
              <w:rPr>
                <w:rFonts w:eastAsia="Calibri"/>
                <w:szCs w:val="22"/>
                <w:lang w:val="fr-BE" w:eastAsia="en-US"/>
              </w:rPr>
              <w:t xml:space="preserve"> qui veut que : </w:t>
            </w:r>
            <w:r w:rsidRPr="00830A2E">
              <w:rPr>
                <w:rFonts w:eastAsia="Calibri"/>
                <w:i/>
                <w:szCs w:val="22"/>
                <w:lang w:val="fr-BE" w:eastAsia="en-US"/>
              </w:rPr>
              <w:t xml:space="preserve">« La réalisation de l’accès à l’assainissement applique une approche centrée sur les </w:t>
            </w:r>
            <w:r w:rsidRPr="00830A2E">
              <w:rPr>
                <w:rFonts w:eastAsia="Calibri"/>
                <w:b/>
                <w:i/>
                <w:szCs w:val="22"/>
                <w:lang w:val="fr-BE" w:eastAsia="en-US"/>
              </w:rPr>
              <w:t>droits humains</w:t>
            </w:r>
            <w:r w:rsidRPr="00830A2E">
              <w:rPr>
                <w:rFonts w:eastAsia="Calibri"/>
                <w:i/>
                <w:szCs w:val="22"/>
                <w:lang w:val="fr-BE" w:eastAsia="en-US"/>
              </w:rPr>
              <w:t xml:space="preserve"> pour la définition des priorités ».</w:t>
            </w: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t>Brève description</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830A2E" w:rsidRDefault="002C0404" w:rsidP="002C0404">
            <w:pPr>
              <w:widowControl w:val="0"/>
              <w:spacing w:before="40" w:after="40"/>
              <w:jc w:val="both"/>
              <w:rPr>
                <w:rFonts w:eastAsia="Calibri"/>
                <w:i/>
                <w:szCs w:val="22"/>
                <w:lang w:val="fr-BE" w:eastAsia="en-US"/>
              </w:rPr>
            </w:pPr>
            <w:r w:rsidRPr="00830A2E">
              <w:rPr>
                <w:rFonts w:eastAsia="Calibri"/>
                <w:szCs w:val="22"/>
                <w:lang w:val="fr-BE" w:eastAsia="en-US"/>
              </w:rPr>
              <w:t xml:space="preserve">Il s’agit d’assurer le droit d’accès universel et continu aux services d’assainissement en milieu urbain sur la base de l’approche fondée sur les droits humains, en veillant particulièrement à prendre en compte, les préoccupations des populations les plus pauvres et les plus vulnérables, au regard de l’ampleur de la pauvreté au plan. L’Approche Fondée sur les Droits Humains instaure 5 principes fondamentaux pour la mise en œuvre du droit à l’eau: </w:t>
            </w:r>
            <w:r w:rsidRPr="00830A2E">
              <w:rPr>
                <w:rFonts w:eastAsia="Calibri"/>
                <w:i/>
                <w:szCs w:val="22"/>
                <w:lang w:val="fr-BE" w:eastAsia="en-US"/>
              </w:rPr>
              <w:t xml:space="preserve">i) la non-discrimination et l’équité ; ii) l’accès à l’information et la transparence ; iii) la participation et l’inclusion ; iv) la redevabilité ou responsabilité des autorités publiques ; v) la durabilité et la non-régression. </w:t>
            </w:r>
          </w:p>
          <w:p w:rsidR="002C0404" w:rsidRPr="00830A2E" w:rsidRDefault="002C0404" w:rsidP="002C0404">
            <w:pPr>
              <w:widowControl w:val="0"/>
              <w:spacing w:before="40" w:after="40"/>
              <w:jc w:val="both"/>
              <w:rPr>
                <w:rFonts w:eastAsia="Calibri"/>
                <w:szCs w:val="22"/>
                <w:lang w:val="fr-BE" w:eastAsia="en-US"/>
              </w:rPr>
            </w:pPr>
            <w:r w:rsidRPr="00830A2E">
              <w:rPr>
                <w:rFonts w:eastAsia="Calibri"/>
                <w:szCs w:val="22"/>
                <w:lang w:val="fr-BE" w:eastAsia="en-US"/>
              </w:rPr>
              <w:t xml:space="preserve">Parallèlement Il s'agira de trouver et mettre en application la meilleure stratégie afin que la gestion durable des infrastructures d’assainissement soit assurée en milieu urbain (en s'inspirant et en améliorant les expériences réussies et en faisant la promotion de la délégation de service au secteur privé) </w:t>
            </w: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t xml:space="preserve">Produits attendus </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Tout le cycle de réalisation des ouvrages (programmation, intermédiation sociale, études, travaux) respecte les principes de l'AFDH</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 xml:space="preserve">Le développement de l’assainissement autonome familial est assuré en milieu urbain conformément à l’AFDH et aux normes en vigueur </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 xml:space="preserve">Le développement du service de l’assainissement dans les institutions et lieux publics est assuré en milieu  urbain conformément à l’AFDH et aux normes en vigueur </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Le développement du service de l’assainissement collectif et semi-collectif est assuré en milieu urbain conformément à l’AFDH et aux normes en vigueur</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La gestion durable des infrastructures d’assainissement est assurée en milieu urbain</w:t>
            </w: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t>Activités (liste des activités qui concourent à la réalisation des résultats)</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 xml:space="preserve">Ciblage/priorisation des interventions à travers les documents de planification et de budgétisation en vue garantir la performance et l’équité </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Intermédiation sociale suivant le guide national intégrant les principes de l'AFDH</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Etudes et réalisation des ouvrages d'assainissement autonome familial</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Etudes et réhabilitation des ouvrages d'assainissement autonome familial</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Intermédiation sociale (PHA)</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Etudes et réalisation des ouvrages d'assainissement autonome public</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Etudes et réhabilitation des ouvrages d'assainissement autonome public</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Etudes et réalisation des ouvrages d’assainissement collectif (Extension de réseau, Mini-réseaux, raccordements, STEP  et STBV)</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Adoption, diffusion et mise en œuvre de la stratégie PPP sectorielle</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Formation des acteurs communaux sur les modèles de contrat en matière de gestion</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 xml:space="preserve">Organisation  des campagnes d’information/sensibilisation des communes sur </w:t>
            </w:r>
            <w:r w:rsidRPr="00830A2E">
              <w:rPr>
                <w:rFonts w:eastAsia="Calibri"/>
                <w:szCs w:val="22"/>
                <w:lang w:val="fr-BE" w:eastAsia="en-US"/>
              </w:rPr>
              <w:lastRenderedPageBreak/>
              <w:t xml:space="preserve">l’intercommunalité, les dispositions légales et règlementaires, leurs importances pour le développement local et l’incitation des communes à la mutualisation pour la gestion du service public d’assainissement </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Suivi et évaluation des processus d’intercommunalités mis en place pour vérifier leurs fonctionnalités et leurs efficacités d’actions.</w:t>
            </w: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lastRenderedPageBreak/>
              <w:t>Indicateurs</w:t>
            </w:r>
          </w:p>
        </w:tc>
        <w:tc>
          <w:tcPr>
            <w:tcW w:w="9011"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Taux d'accès à l'assainissement familial en milieu urbain</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 xml:space="preserve">Taux d’équipement en ouvrages d’assainissement des institutions et lieux publics en milieu urbain </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Taux de fonctionnalité des ouvrages d’assainissement dans les institutions et lieux publics en milieu urbain</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Taux de connexion au réseau d’assainissement collectif ou semi-collectif en milieu urbain</w:t>
            </w: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t>Groupe cible et Bénéficiaires</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Communes urbaines</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 xml:space="preserve">Populations urbaines </w:t>
            </w: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t>Moyens d'exécution</w:t>
            </w:r>
          </w:p>
        </w:tc>
        <w:tc>
          <w:tcPr>
            <w:tcW w:w="9011"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rsidR="002C0404" w:rsidRPr="00830A2E" w:rsidRDefault="002C0404" w:rsidP="002C0404">
            <w:pPr>
              <w:widowControl w:val="0"/>
              <w:numPr>
                <w:ilvl w:val="0"/>
                <w:numId w:val="107"/>
              </w:numPr>
              <w:spacing w:after="60"/>
              <w:jc w:val="both"/>
              <w:rPr>
                <w:rFonts w:eastAsia="Calibri"/>
                <w:szCs w:val="22"/>
                <w:lang w:val="fr-BE" w:eastAsia="en-US"/>
              </w:rPr>
            </w:pPr>
            <w:r w:rsidRPr="00830A2E">
              <w:rPr>
                <w:rFonts w:eastAsia="Calibri"/>
                <w:szCs w:val="22"/>
                <w:lang w:val="fr-BE" w:eastAsia="en-US"/>
              </w:rPr>
              <w:t xml:space="preserve">Ressources humaines des services techniques et des collectivités locales </w:t>
            </w:r>
          </w:p>
          <w:p w:rsidR="002C0404" w:rsidRPr="00830A2E" w:rsidRDefault="002C0404" w:rsidP="002C0404">
            <w:pPr>
              <w:widowControl w:val="0"/>
              <w:numPr>
                <w:ilvl w:val="0"/>
                <w:numId w:val="107"/>
              </w:numPr>
              <w:spacing w:after="60"/>
              <w:jc w:val="both"/>
              <w:rPr>
                <w:rFonts w:eastAsia="Calibri"/>
                <w:szCs w:val="22"/>
                <w:lang w:val="fr-BE" w:eastAsia="en-US"/>
              </w:rPr>
            </w:pPr>
            <w:r w:rsidRPr="00830A2E">
              <w:rPr>
                <w:rFonts w:eastAsia="Calibri"/>
                <w:szCs w:val="22"/>
                <w:lang w:val="fr-BE" w:eastAsia="en-US"/>
              </w:rPr>
              <w:t>Bureaux d’études et entreprises de travaux</w:t>
            </w:r>
          </w:p>
          <w:p w:rsidR="002C0404" w:rsidRPr="00830A2E" w:rsidRDefault="002C0404" w:rsidP="002C0404">
            <w:pPr>
              <w:widowControl w:val="0"/>
              <w:numPr>
                <w:ilvl w:val="0"/>
                <w:numId w:val="107"/>
              </w:numPr>
              <w:spacing w:after="60"/>
              <w:jc w:val="both"/>
              <w:rPr>
                <w:rFonts w:eastAsia="Calibri"/>
                <w:szCs w:val="22"/>
                <w:lang w:val="fr-BE" w:eastAsia="en-US"/>
              </w:rPr>
            </w:pPr>
            <w:r w:rsidRPr="00830A2E">
              <w:rPr>
                <w:rFonts w:eastAsia="Calibri"/>
                <w:szCs w:val="22"/>
                <w:lang w:val="fr-BE" w:eastAsia="en-US"/>
              </w:rPr>
              <w:t>Services de consultants</w:t>
            </w:r>
          </w:p>
          <w:p w:rsidR="002C0404" w:rsidRPr="00830A2E" w:rsidRDefault="002C0404" w:rsidP="002C0404">
            <w:pPr>
              <w:widowControl w:val="0"/>
              <w:numPr>
                <w:ilvl w:val="0"/>
                <w:numId w:val="107"/>
              </w:numPr>
              <w:spacing w:after="60"/>
              <w:jc w:val="both"/>
              <w:rPr>
                <w:rFonts w:eastAsia="Calibri"/>
                <w:szCs w:val="22"/>
                <w:lang w:val="fr-BE" w:eastAsia="en-US"/>
              </w:rPr>
            </w:pPr>
            <w:r w:rsidRPr="00830A2E">
              <w:rPr>
                <w:rFonts w:eastAsia="Calibri"/>
                <w:szCs w:val="22"/>
                <w:lang w:val="fr-BE" w:eastAsia="en-US"/>
              </w:rPr>
              <w:t xml:space="preserve">Equipements </w:t>
            </w:r>
          </w:p>
        </w:tc>
      </w:tr>
      <w:tr w:rsidR="002C0404" w:rsidRPr="00830A2E" w:rsidTr="004653A9">
        <w:trPr>
          <w:trHeight w:val="20"/>
          <w:jc w:val="center"/>
        </w:trPr>
        <w:tc>
          <w:tcPr>
            <w:tcW w:w="1775" w:type="dxa"/>
            <w:vMerge w:val="restart"/>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4653A9">
            <w:pPr>
              <w:widowControl w:val="0"/>
              <w:spacing w:before="40" w:after="40"/>
              <w:jc w:val="center"/>
              <w:rPr>
                <w:rFonts w:eastAsia="Calibri"/>
                <w:szCs w:val="22"/>
                <w:lang w:val="fr-BE" w:eastAsia="en-US"/>
              </w:rPr>
            </w:pPr>
            <w:r w:rsidRPr="00830A2E">
              <w:rPr>
                <w:rFonts w:eastAsia="Calibri"/>
                <w:b/>
                <w:szCs w:val="22"/>
                <w:lang w:val="fr-BE" w:eastAsia="en-US"/>
              </w:rPr>
              <w:t>Évaluation du budget</w:t>
            </w:r>
          </w:p>
        </w:tc>
        <w:tc>
          <w:tcPr>
            <w:tcW w:w="6312" w:type="dxa"/>
            <w:gridSpan w:val="2"/>
            <w:tcBorders>
              <w:top w:val="single" w:sz="6" w:space="0" w:color="auto"/>
              <w:left w:val="single" w:sz="6" w:space="0" w:color="auto"/>
              <w:bottom w:val="single" w:sz="6" w:space="0" w:color="auto"/>
              <w:right w:val="single" w:sz="6" w:space="0" w:color="auto"/>
            </w:tcBorders>
            <w:noWrap/>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i/>
                <w:szCs w:val="22"/>
                <w:lang w:val="fr-BE" w:eastAsia="en-US"/>
              </w:rPr>
              <w:t>Lignes budgétaires</w:t>
            </w:r>
          </w:p>
        </w:tc>
        <w:tc>
          <w:tcPr>
            <w:tcW w:w="1843" w:type="dxa"/>
            <w:tcBorders>
              <w:top w:val="single" w:sz="6" w:space="0" w:color="auto"/>
              <w:left w:val="single" w:sz="6" w:space="0" w:color="auto"/>
              <w:right w:val="single" w:sz="12" w:space="0" w:color="auto"/>
            </w:tcBorders>
            <w:vAlign w:val="center"/>
          </w:tcPr>
          <w:p w:rsidR="002C0404" w:rsidRPr="00830A2E" w:rsidRDefault="002C0404" w:rsidP="002C0404">
            <w:pPr>
              <w:widowControl w:val="0"/>
              <w:spacing w:before="40" w:after="40"/>
              <w:jc w:val="center"/>
              <w:rPr>
                <w:rFonts w:eastAsia="Calibri"/>
                <w:b/>
                <w:i/>
                <w:szCs w:val="22"/>
                <w:lang w:val="fr-BE" w:eastAsia="en-US"/>
              </w:rPr>
            </w:pPr>
            <w:r w:rsidRPr="00830A2E">
              <w:rPr>
                <w:rFonts w:eastAsia="Calibri"/>
                <w:b/>
                <w:i/>
                <w:szCs w:val="22"/>
                <w:lang w:val="fr-BE" w:eastAsia="en-US"/>
              </w:rPr>
              <w:t>Coût (x1000FCFA)</w:t>
            </w:r>
          </w:p>
        </w:tc>
        <w:tc>
          <w:tcPr>
            <w:tcW w:w="856" w:type="dxa"/>
            <w:tcBorders>
              <w:top w:val="single" w:sz="6" w:space="0" w:color="auto"/>
              <w:left w:val="single" w:sz="6" w:space="0" w:color="auto"/>
              <w:right w:val="single" w:sz="12" w:space="0" w:color="auto"/>
            </w:tcBorders>
            <w:vAlign w:val="center"/>
          </w:tcPr>
          <w:p w:rsidR="002C0404" w:rsidRPr="00830A2E" w:rsidRDefault="002C0404" w:rsidP="004653A9">
            <w:pPr>
              <w:widowControl w:val="0"/>
              <w:spacing w:before="40" w:after="40"/>
              <w:jc w:val="center"/>
              <w:rPr>
                <w:rFonts w:eastAsia="Calibri"/>
                <w:b/>
                <w:i/>
                <w:szCs w:val="22"/>
                <w:lang w:val="fr-BE" w:eastAsia="en-US"/>
              </w:rPr>
            </w:pPr>
            <w:r w:rsidRPr="00830A2E">
              <w:rPr>
                <w:rFonts w:eastAsia="Calibri"/>
                <w:b/>
                <w:i/>
                <w:szCs w:val="22"/>
                <w:lang w:val="fr-BE" w:eastAsia="en-US"/>
              </w:rPr>
              <w:t>%</w:t>
            </w:r>
          </w:p>
        </w:tc>
      </w:tr>
      <w:tr w:rsidR="002C0404" w:rsidRPr="00830A2E" w:rsidTr="004653A9">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center"/>
          </w:tcPr>
          <w:p w:rsidR="002C0404" w:rsidRPr="00830A2E" w:rsidRDefault="002C0404" w:rsidP="004653A9">
            <w:pPr>
              <w:widowControl w:val="0"/>
              <w:spacing w:before="40" w:after="40"/>
              <w:rPr>
                <w:rFonts w:eastAsia="Calibri"/>
                <w:szCs w:val="22"/>
                <w:lang w:val="fr-BE" w:eastAsia="en-US"/>
              </w:rPr>
            </w:pPr>
            <w:r w:rsidRPr="00830A2E">
              <w:rPr>
                <w:rFonts w:eastAsia="Calibri"/>
                <w:color w:val="000000"/>
                <w:szCs w:val="22"/>
                <w:lang w:val="fr-BE" w:eastAsia="en-US"/>
              </w:rPr>
              <w:t>1. Travaux</w:t>
            </w:r>
          </w:p>
        </w:tc>
        <w:tc>
          <w:tcPr>
            <w:tcW w:w="1843" w:type="dxa"/>
            <w:tcBorders>
              <w:left w:val="single" w:sz="6" w:space="0" w:color="auto"/>
              <w:right w:val="single" w:sz="12" w:space="0" w:color="auto"/>
            </w:tcBorders>
            <w:vAlign w:val="bottom"/>
          </w:tcPr>
          <w:p w:rsidR="002C0404" w:rsidRPr="00830A2E" w:rsidRDefault="004653A9" w:rsidP="00830A2E">
            <w:pPr>
              <w:widowControl w:val="0"/>
              <w:spacing w:after="120"/>
              <w:jc w:val="right"/>
              <w:rPr>
                <w:rFonts w:eastAsia="Calibri"/>
                <w:color w:val="000000"/>
                <w:szCs w:val="22"/>
                <w:lang w:val="fr-BE" w:eastAsia="en-US"/>
              </w:rPr>
            </w:pPr>
            <w:r>
              <w:rPr>
                <w:rFonts w:eastAsia="Calibri"/>
                <w:color w:val="000000"/>
                <w:szCs w:val="22"/>
                <w:lang w:val="fr-BE" w:eastAsia="en-US"/>
              </w:rPr>
              <w:t xml:space="preserve">       </w:t>
            </w:r>
            <w:r w:rsidR="002C0404" w:rsidRPr="00830A2E">
              <w:rPr>
                <w:rFonts w:eastAsia="Calibri"/>
                <w:color w:val="000000"/>
                <w:szCs w:val="22"/>
                <w:lang w:val="fr-BE" w:eastAsia="en-US"/>
              </w:rPr>
              <w:t xml:space="preserve">425 640 552   </w:t>
            </w:r>
          </w:p>
        </w:tc>
        <w:tc>
          <w:tcPr>
            <w:tcW w:w="856" w:type="dxa"/>
            <w:tcBorders>
              <w:left w:val="single" w:sz="6" w:space="0" w:color="auto"/>
              <w:right w:val="single" w:sz="12" w:space="0" w:color="auto"/>
            </w:tcBorders>
            <w:vAlign w:val="center"/>
          </w:tcPr>
          <w:p w:rsidR="002C0404" w:rsidRPr="00830A2E" w:rsidRDefault="002C0404" w:rsidP="004653A9">
            <w:pPr>
              <w:widowControl w:val="0"/>
              <w:spacing w:before="40" w:after="40"/>
              <w:jc w:val="center"/>
              <w:rPr>
                <w:rFonts w:eastAsia="Calibri"/>
                <w:szCs w:val="22"/>
                <w:lang w:val="fr-BE" w:eastAsia="en-US"/>
              </w:rPr>
            </w:pPr>
            <w:r w:rsidRPr="00830A2E">
              <w:rPr>
                <w:rFonts w:eastAsia="Calibri"/>
                <w:color w:val="000000"/>
                <w:szCs w:val="22"/>
                <w:lang w:val="fr-BE" w:eastAsia="en-US"/>
              </w:rPr>
              <w:t>96%</w:t>
            </w:r>
          </w:p>
        </w:tc>
      </w:tr>
      <w:tr w:rsidR="002C0404" w:rsidRPr="00830A2E" w:rsidTr="004653A9">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center"/>
          </w:tcPr>
          <w:p w:rsidR="002C0404" w:rsidRPr="00830A2E" w:rsidRDefault="002C0404" w:rsidP="004653A9">
            <w:pPr>
              <w:widowControl w:val="0"/>
              <w:spacing w:before="40" w:after="40"/>
              <w:rPr>
                <w:rFonts w:eastAsia="Calibri"/>
                <w:szCs w:val="22"/>
                <w:lang w:val="fr-BE" w:eastAsia="en-US"/>
              </w:rPr>
            </w:pPr>
            <w:r w:rsidRPr="00830A2E">
              <w:rPr>
                <w:rFonts w:eastAsia="Calibri"/>
                <w:color w:val="000000"/>
                <w:szCs w:val="22"/>
                <w:lang w:val="fr-BE" w:eastAsia="en-US"/>
              </w:rPr>
              <w:t>2. Services de consultants pour études, contrôle et évaluations</w:t>
            </w:r>
          </w:p>
        </w:tc>
        <w:tc>
          <w:tcPr>
            <w:tcW w:w="1843" w:type="dxa"/>
            <w:tcBorders>
              <w:left w:val="single" w:sz="6" w:space="0" w:color="auto"/>
              <w:right w:val="single" w:sz="12" w:space="0" w:color="auto"/>
            </w:tcBorders>
            <w:vAlign w:val="bottom"/>
          </w:tcPr>
          <w:p w:rsidR="002C0404" w:rsidRPr="00830A2E" w:rsidRDefault="004653A9" w:rsidP="00830A2E">
            <w:pPr>
              <w:widowControl w:val="0"/>
              <w:spacing w:after="120"/>
              <w:jc w:val="right"/>
              <w:rPr>
                <w:rFonts w:eastAsia="Calibri"/>
                <w:color w:val="000000"/>
                <w:szCs w:val="22"/>
                <w:lang w:val="fr-BE" w:eastAsia="en-US"/>
              </w:rPr>
            </w:pPr>
            <w:r>
              <w:rPr>
                <w:rFonts w:eastAsia="Calibri"/>
                <w:color w:val="000000"/>
                <w:szCs w:val="22"/>
                <w:lang w:val="fr-BE" w:eastAsia="en-US"/>
              </w:rPr>
              <w:t xml:space="preserve">           </w:t>
            </w:r>
            <w:r w:rsidR="002C0404" w:rsidRPr="00830A2E">
              <w:rPr>
                <w:rFonts w:eastAsia="Calibri"/>
                <w:color w:val="000000"/>
                <w:szCs w:val="22"/>
                <w:lang w:val="fr-BE" w:eastAsia="en-US"/>
              </w:rPr>
              <w:t xml:space="preserve">8 867 512   </w:t>
            </w:r>
          </w:p>
        </w:tc>
        <w:tc>
          <w:tcPr>
            <w:tcW w:w="856" w:type="dxa"/>
            <w:tcBorders>
              <w:left w:val="single" w:sz="6" w:space="0" w:color="auto"/>
              <w:right w:val="single" w:sz="12" w:space="0" w:color="auto"/>
            </w:tcBorders>
            <w:vAlign w:val="center"/>
          </w:tcPr>
          <w:p w:rsidR="002C0404" w:rsidRPr="00830A2E" w:rsidRDefault="002C0404" w:rsidP="004653A9">
            <w:pPr>
              <w:widowControl w:val="0"/>
              <w:spacing w:before="40" w:after="40"/>
              <w:jc w:val="center"/>
              <w:rPr>
                <w:rFonts w:eastAsia="Calibri"/>
                <w:szCs w:val="22"/>
                <w:lang w:val="fr-BE" w:eastAsia="en-US"/>
              </w:rPr>
            </w:pPr>
            <w:r w:rsidRPr="00830A2E">
              <w:rPr>
                <w:rFonts w:eastAsia="Calibri"/>
                <w:color w:val="000000"/>
                <w:szCs w:val="22"/>
                <w:lang w:val="fr-BE" w:eastAsia="en-US"/>
              </w:rPr>
              <w:t>2%</w:t>
            </w:r>
          </w:p>
        </w:tc>
      </w:tr>
      <w:tr w:rsidR="002C0404" w:rsidRPr="00830A2E" w:rsidTr="004653A9">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center"/>
          </w:tcPr>
          <w:p w:rsidR="002C0404" w:rsidRPr="00830A2E" w:rsidRDefault="002C0404" w:rsidP="004653A9">
            <w:pPr>
              <w:widowControl w:val="0"/>
              <w:spacing w:before="40" w:after="40"/>
              <w:rPr>
                <w:rFonts w:eastAsia="Calibri"/>
                <w:szCs w:val="22"/>
                <w:lang w:val="fr-BE" w:eastAsia="en-US"/>
              </w:rPr>
            </w:pPr>
            <w:r w:rsidRPr="00830A2E">
              <w:rPr>
                <w:rFonts w:eastAsia="Calibri"/>
                <w:color w:val="000000"/>
                <w:szCs w:val="22"/>
                <w:lang w:val="fr-BE" w:eastAsia="en-US"/>
              </w:rPr>
              <w:t>3. Intermédiation sociale</w:t>
            </w:r>
          </w:p>
        </w:tc>
        <w:tc>
          <w:tcPr>
            <w:tcW w:w="1843" w:type="dxa"/>
            <w:tcBorders>
              <w:left w:val="single" w:sz="6" w:space="0" w:color="auto"/>
              <w:right w:val="single" w:sz="12" w:space="0" w:color="auto"/>
            </w:tcBorders>
            <w:vAlign w:val="bottom"/>
          </w:tcPr>
          <w:p w:rsidR="002C0404" w:rsidRPr="00830A2E" w:rsidRDefault="004653A9" w:rsidP="00830A2E">
            <w:pPr>
              <w:widowControl w:val="0"/>
              <w:spacing w:after="120"/>
              <w:jc w:val="right"/>
              <w:rPr>
                <w:rFonts w:eastAsia="Calibri"/>
                <w:color w:val="000000"/>
                <w:szCs w:val="22"/>
                <w:lang w:val="fr-BE" w:eastAsia="en-US"/>
              </w:rPr>
            </w:pPr>
            <w:r>
              <w:rPr>
                <w:rFonts w:eastAsia="Calibri"/>
                <w:color w:val="000000"/>
                <w:szCs w:val="22"/>
                <w:lang w:val="fr-BE" w:eastAsia="en-US"/>
              </w:rPr>
              <w:t xml:space="preserve">          </w:t>
            </w:r>
            <w:r w:rsidR="002C0404" w:rsidRPr="00830A2E">
              <w:rPr>
                <w:rFonts w:eastAsia="Calibri"/>
                <w:color w:val="000000"/>
                <w:szCs w:val="22"/>
                <w:lang w:val="fr-BE" w:eastAsia="en-US"/>
              </w:rPr>
              <w:t xml:space="preserve"> 8 424 136   </w:t>
            </w:r>
          </w:p>
        </w:tc>
        <w:tc>
          <w:tcPr>
            <w:tcW w:w="856" w:type="dxa"/>
            <w:tcBorders>
              <w:left w:val="single" w:sz="6" w:space="0" w:color="auto"/>
              <w:right w:val="single" w:sz="12" w:space="0" w:color="auto"/>
            </w:tcBorders>
            <w:vAlign w:val="center"/>
          </w:tcPr>
          <w:p w:rsidR="002C0404" w:rsidRPr="00830A2E" w:rsidRDefault="002C0404" w:rsidP="004653A9">
            <w:pPr>
              <w:widowControl w:val="0"/>
              <w:spacing w:before="40" w:after="40"/>
              <w:jc w:val="center"/>
              <w:rPr>
                <w:rFonts w:eastAsia="Calibri"/>
                <w:szCs w:val="22"/>
                <w:lang w:val="fr-BE" w:eastAsia="en-US"/>
              </w:rPr>
            </w:pPr>
            <w:r w:rsidRPr="00830A2E">
              <w:rPr>
                <w:rFonts w:eastAsia="Calibri"/>
                <w:color w:val="000000"/>
                <w:szCs w:val="22"/>
                <w:lang w:val="fr-BE" w:eastAsia="en-US"/>
              </w:rPr>
              <w:t>1,9%</w:t>
            </w:r>
          </w:p>
        </w:tc>
      </w:tr>
      <w:tr w:rsidR="002C0404" w:rsidRPr="00830A2E" w:rsidTr="002C0404">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bottom"/>
          </w:tcPr>
          <w:p w:rsidR="002C0404" w:rsidRPr="00830A2E" w:rsidRDefault="002C0404" w:rsidP="002C0404">
            <w:pPr>
              <w:widowControl w:val="0"/>
              <w:spacing w:before="40" w:after="40"/>
              <w:jc w:val="both"/>
              <w:rPr>
                <w:rFonts w:eastAsia="Calibri"/>
                <w:szCs w:val="22"/>
                <w:lang w:val="fr-BE" w:eastAsia="en-US"/>
              </w:rPr>
            </w:pPr>
            <w:r w:rsidRPr="00830A2E">
              <w:rPr>
                <w:rFonts w:eastAsia="Calibri"/>
                <w:color w:val="000000"/>
                <w:szCs w:val="22"/>
                <w:lang w:val="fr-BE" w:eastAsia="en-US"/>
              </w:rPr>
              <w:t>4. Assistance technique</w:t>
            </w:r>
          </w:p>
        </w:tc>
        <w:tc>
          <w:tcPr>
            <w:tcW w:w="1843" w:type="dxa"/>
            <w:tcBorders>
              <w:left w:val="single" w:sz="6" w:space="0" w:color="auto"/>
              <w:right w:val="single" w:sz="12" w:space="0" w:color="auto"/>
            </w:tcBorders>
            <w:vAlign w:val="bottom"/>
          </w:tcPr>
          <w:p w:rsidR="002C0404" w:rsidRPr="00830A2E" w:rsidRDefault="002C0404" w:rsidP="00830A2E">
            <w:pPr>
              <w:widowControl w:val="0"/>
              <w:spacing w:after="120"/>
              <w:jc w:val="right"/>
              <w:rPr>
                <w:rFonts w:eastAsia="Calibri"/>
                <w:color w:val="000000"/>
                <w:szCs w:val="22"/>
                <w:lang w:val="fr-BE" w:eastAsia="en-US"/>
              </w:rPr>
            </w:pPr>
            <w:r w:rsidRPr="00830A2E">
              <w:rPr>
                <w:rFonts w:eastAsia="Calibri"/>
                <w:color w:val="000000"/>
                <w:szCs w:val="22"/>
                <w:lang w:val="fr-BE" w:eastAsia="en-US"/>
              </w:rPr>
              <w:t xml:space="preserve">                            -     </w:t>
            </w:r>
          </w:p>
        </w:tc>
        <w:tc>
          <w:tcPr>
            <w:tcW w:w="856" w:type="dxa"/>
            <w:tcBorders>
              <w:left w:val="single" w:sz="6" w:space="0" w:color="auto"/>
              <w:right w:val="single" w:sz="12" w:space="0" w:color="auto"/>
            </w:tcBorders>
            <w:vAlign w:val="bottom"/>
          </w:tcPr>
          <w:p w:rsidR="002C0404" w:rsidRPr="00830A2E" w:rsidRDefault="002C0404" w:rsidP="00830A2E">
            <w:pPr>
              <w:widowControl w:val="0"/>
              <w:spacing w:before="40" w:after="40"/>
              <w:jc w:val="right"/>
              <w:rPr>
                <w:rFonts w:eastAsia="Calibri"/>
                <w:szCs w:val="22"/>
                <w:lang w:val="fr-BE" w:eastAsia="en-US"/>
              </w:rPr>
            </w:pPr>
            <w:r w:rsidRPr="00830A2E">
              <w:rPr>
                <w:rFonts w:eastAsia="Calibri"/>
                <w:color w:val="000000"/>
                <w:szCs w:val="22"/>
                <w:lang w:val="fr-BE" w:eastAsia="en-US"/>
              </w:rPr>
              <w:t>0,0%</w:t>
            </w:r>
          </w:p>
        </w:tc>
      </w:tr>
      <w:tr w:rsidR="002C0404" w:rsidRPr="00830A2E" w:rsidTr="002C0404">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bottom"/>
          </w:tcPr>
          <w:p w:rsidR="002C0404" w:rsidRPr="00830A2E" w:rsidRDefault="002C0404" w:rsidP="002C0404">
            <w:pPr>
              <w:widowControl w:val="0"/>
              <w:spacing w:before="40" w:after="40"/>
              <w:jc w:val="both"/>
              <w:rPr>
                <w:rFonts w:eastAsia="Calibri"/>
                <w:szCs w:val="22"/>
                <w:lang w:val="fr-BE" w:eastAsia="en-US"/>
              </w:rPr>
            </w:pPr>
            <w:r w:rsidRPr="00830A2E">
              <w:rPr>
                <w:rFonts w:eastAsia="Calibri"/>
                <w:color w:val="000000"/>
                <w:szCs w:val="22"/>
                <w:lang w:val="fr-BE" w:eastAsia="en-US"/>
              </w:rPr>
              <w:t>5. Ateliers/réunions de concertation, de coordination et de pilotage</w:t>
            </w:r>
          </w:p>
        </w:tc>
        <w:tc>
          <w:tcPr>
            <w:tcW w:w="1843" w:type="dxa"/>
            <w:tcBorders>
              <w:left w:val="single" w:sz="6" w:space="0" w:color="auto"/>
              <w:right w:val="single" w:sz="12" w:space="0" w:color="auto"/>
            </w:tcBorders>
            <w:vAlign w:val="bottom"/>
          </w:tcPr>
          <w:p w:rsidR="002C0404" w:rsidRPr="00830A2E" w:rsidRDefault="008D6E9F" w:rsidP="008D6E9F">
            <w:pPr>
              <w:widowControl w:val="0"/>
              <w:jc w:val="right"/>
              <w:rPr>
                <w:rFonts w:eastAsia="Calibri"/>
                <w:color w:val="000000"/>
                <w:szCs w:val="22"/>
                <w:lang w:val="fr-BE" w:eastAsia="en-US"/>
              </w:rPr>
            </w:pPr>
            <w:r>
              <w:rPr>
                <w:rFonts w:eastAsia="Calibri"/>
                <w:color w:val="000000"/>
                <w:szCs w:val="22"/>
                <w:lang w:val="fr-BE" w:eastAsia="en-US"/>
              </w:rPr>
              <w:t xml:space="preserve">             </w:t>
            </w:r>
            <w:r w:rsidR="00830A2E">
              <w:rPr>
                <w:rFonts w:eastAsia="Calibri"/>
                <w:color w:val="000000"/>
                <w:szCs w:val="22"/>
                <w:lang w:val="fr-BE" w:eastAsia="en-US"/>
              </w:rPr>
              <w:t xml:space="preserve"> </w:t>
            </w:r>
            <w:r w:rsidR="002C0404" w:rsidRPr="00830A2E">
              <w:rPr>
                <w:rFonts w:eastAsia="Calibri"/>
                <w:color w:val="000000"/>
                <w:szCs w:val="22"/>
                <w:lang w:val="fr-BE" w:eastAsia="en-US"/>
              </w:rPr>
              <w:t xml:space="preserve">443 376   </w:t>
            </w:r>
          </w:p>
        </w:tc>
        <w:tc>
          <w:tcPr>
            <w:tcW w:w="856" w:type="dxa"/>
            <w:tcBorders>
              <w:left w:val="single" w:sz="6" w:space="0" w:color="auto"/>
              <w:right w:val="single" w:sz="12" w:space="0" w:color="auto"/>
            </w:tcBorders>
            <w:vAlign w:val="bottom"/>
          </w:tcPr>
          <w:p w:rsidR="002C0404" w:rsidRPr="00830A2E" w:rsidRDefault="002C0404" w:rsidP="00830A2E">
            <w:pPr>
              <w:widowControl w:val="0"/>
              <w:spacing w:before="40" w:after="40"/>
              <w:jc w:val="right"/>
              <w:rPr>
                <w:rFonts w:eastAsia="Calibri"/>
                <w:szCs w:val="22"/>
                <w:lang w:val="fr-BE" w:eastAsia="en-US"/>
              </w:rPr>
            </w:pPr>
            <w:r w:rsidRPr="00830A2E">
              <w:rPr>
                <w:rFonts w:eastAsia="Calibri"/>
                <w:color w:val="000000"/>
                <w:szCs w:val="22"/>
                <w:lang w:val="fr-BE" w:eastAsia="en-US"/>
              </w:rPr>
              <w:t>0,1%</w:t>
            </w:r>
          </w:p>
        </w:tc>
      </w:tr>
      <w:tr w:rsidR="002C0404" w:rsidRPr="00830A2E" w:rsidTr="002C0404">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bottom"/>
          </w:tcPr>
          <w:p w:rsidR="002C0404" w:rsidRPr="00830A2E" w:rsidRDefault="002C0404" w:rsidP="002C0404">
            <w:pPr>
              <w:widowControl w:val="0"/>
              <w:spacing w:before="40" w:after="40"/>
              <w:jc w:val="both"/>
              <w:rPr>
                <w:rFonts w:eastAsia="Calibri"/>
                <w:szCs w:val="22"/>
                <w:lang w:val="fr-BE" w:eastAsia="en-US"/>
              </w:rPr>
            </w:pPr>
            <w:r w:rsidRPr="00830A2E">
              <w:rPr>
                <w:rFonts w:eastAsia="Calibri"/>
                <w:color w:val="000000"/>
                <w:szCs w:val="22"/>
                <w:lang w:val="fr-BE" w:eastAsia="en-US"/>
              </w:rPr>
              <w:t>6. Formation, recyclage, sensibilisation</w:t>
            </w:r>
          </w:p>
        </w:tc>
        <w:tc>
          <w:tcPr>
            <w:tcW w:w="1843" w:type="dxa"/>
            <w:tcBorders>
              <w:left w:val="single" w:sz="6" w:space="0" w:color="auto"/>
              <w:right w:val="single" w:sz="12" w:space="0" w:color="auto"/>
            </w:tcBorders>
            <w:vAlign w:val="bottom"/>
          </w:tcPr>
          <w:p w:rsidR="002C0404" w:rsidRPr="00830A2E" w:rsidRDefault="002C0404" w:rsidP="00830A2E">
            <w:pPr>
              <w:widowControl w:val="0"/>
              <w:spacing w:after="120"/>
              <w:jc w:val="right"/>
              <w:rPr>
                <w:rFonts w:eastAsia="Calibri"/>
                <w:color w:val="000000"/>
                <w:szCs w:val="22"/>
                <w:lang w:val="fr-BE" w:eastAsia="en-US"/>
              </w:rPr>
            </w:pPr>
            <w:r w:rsidRPr="00830A2E">
              <w:rPr>
                <w:rFonts w:eastAsia="Calibri"/>
                <w:color w:val="000000"/>
                <w:szCs w:val="22"/>
                <w:lang w:val="fr-BE" w:eastAsia="en-US"/>
              </w:rPr>
              <w:t xml:space="preserve">                            -     </w:t>
            </w:r>
          </w:p>
        </w:tc>
        <w:tc>
          <w:tcPr>
            <w:tcW w:w="856" w:type="dxa"/>
            <w:tcBorders>
              <w:left w:val="single" w:sz="6" w:space="0" w:color="auto"/>
              <w:right w:val="single" w:sz="12" w:space="0" w:color="auto"/>
            </w:tcBorders>
            <w:vAlign w:val="bottom"/>
          </w:tcPr>
          <w:p w:rsidR="002C0404" w:rsidRPr="00830A2E" w:rsidRDefault="002C0404" w:rsidP="00830A2E">
            <w:pPr>
              <w:widowControl w:val="0"/>
              <w:spacing w:before="40" w:after="40"/>
              <w:jc w:val="right"/>
              <w:rPr>
                <w:rFonts w:eastAsia="Calibri"/>
                <w:szCs w:val="22"/>
                <w:lang w:val="fr-BE" w:eastAsia="en-US"/>
              </w:rPr>
            </w:pPr>
            <w:r w:rsidRPr="00830A2E">
              <w:rPr>
                <w:rFonts w:eastAsia="Calibri"/>
                <w:color w:val="000000"/>
                <w:szCs w:val="22"/>
                <w:lang w:val="fr-BE" w:eastAsia="en-US"/>
              </w:rPr>
              <w:t>0,0%</w:t>
            </w:r>
          </w:p>
        </w:tc>
      </w:tr>
      <w:tr w:rsidR="002C0404" w:rsidRPr="00830A2E" w:rsidTr="002C0404">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bottom"/>
          </w:tcPr>
          <w:p w:rsidR="002C0404" w:rsidRPr="00830A2E" w:rsidRDefault="002C0404" w:rsidP="002C0404">
            <w:pPr>
              <w:widowControl w:val="0"/>
              <w:spacing w:before="40" w:after="40"/>
              <w:jc w:val="both"/>
              <w:rPr>
                <w:rFonts w:eastAsia="Calibri"/>
                <w:szCs w:val="22"/>
                <w:lang w:val="fr-BE" w:eastAsia="en-US"/>
              </w:rPr>
            </w:pPr>
            <w:r w:rsidRPr="00830A2E">
              <w:rPr>
                <w:rFonts w:eastAsia="Calibri"/>
                <w:color w:val="000000"/>
                <w:szCs w:val="22"/>
                <w:lang w:val="fr-BE" w:eastAsia="en-US"/>
              </w:rPr>
              <w:t>7. Fonctionnement</w:t>
            </w:r>
          </w:p>
        </w:tc>
        <w:tc>
          <w:tcPr>
            <w:tcW w:w="1843" w:type="dxa"/>
            <w:tcBorders>
              <w:left w:val="single" w:sz="6" w:space="0" w:color="auto"/>
              <w:right w:val="single" w:sz="12" w:space="0" w:color="auto"/>
            </w:tcBorders>
            <w:vAlign w:val="bottom"/>
          </w:tcPr>
          <w:p w:rsidR="002C0404" w:rsidRPr="00830A2E" w:rsidRDefault="002C0404" w:rsidP="00830A2E">
            <w:pPr>
              <w:widowControl w:val="0"/>
              <w:spacing w:after="120"/>
              <w:jc w:val="right"/>
              <w:rPr>
                <w:rFonts w:eastAsia="Calibri"/>
                <w:color w:val="000000"/>
                <w:szCs w:val="22"/>
                <w:lang w:val="fr-BE" w:eastAsia="en-US"/>
              </w:rPr>
            </w:pPr>
            <w:r w:rsidRPr="00830A2E">
              <w:rPr>
                <w:rFonts w:eastAsia="Calibri"/>
                <w:color w:val="000000"/>
                <w:szCs w:val="22"/>
                <w:lang w:val="fr-BE" w:eastAsia="en-US"/>
              </w:rPr>
              <w:t xml:space="preserve">                            -     </w:t>
            </w:r>
          </w:p>
        </w:tc>
        <w:tc>
          <w:tcPr>
            <w:tcW w:w="856" w:type="dxa"/>
            <w:tcBorders>
              <w:left w:val="single" w:sz="6" w:space="0" w:color="auto"/>
              <w:right w:val="single" w:sz="12" w:space="0" w:color="auto"/>
            </w:tcBorders>
            <w:vAlign w:val="bottom"/>
          </w:tcPr>
          <w:p w:rsidR="002C0404" w:rsidRPr="00830A2E" w:rsidRDefault="002C0404" w:rsidP="00830A2E">
            <w:pPr>
              <w:widowControl w:val="0"/>
              <w:spacing w:before="40" w:after="40"/>
              <w:jc w:val="right"/>
              <w:rPr>
                <w:rFonts w:eastAsia="Calibri"/>
                <w:szCs w:val="22"/>
                <w:lang w:val="fr-BE" w:eastAsia="en-US"/>
              </w:rPr>
            </w:pPr>
            <w:r w:rsidRPr="00830A2E">
              <w:rPr>
                <w:rFonts w:eastAsia="Calibri"/>
                <w:color w:val="000000"/>
                <w:szCs w:val="22"/>
                <w:lang w:val="fr-BE" w:eastAsia="en-US"/>
              </w:rPr>
              <w:t>0,0%</w:t>
            </w:r>
          </w:p>
        </w:tc>
      </w:tr>
      <w:tr w:rsidR="002C0404" w:rsidRPr="00830A2E" w:rsidTr="002C0404">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bottom"/>
          </w:tcPr>
          <w:p w:rsidR="002C0404" w:rsidRPr="00830A2E" w:rsidRDefault="002C0404" w:rsidP="002C0404">
            <w:pPr>
              <w:widowControl w:val="0"/>
              <w:spacing w:before="40" w:after="40"/>
              <w:jc w:val="both"/>
              <w:rPr>
                <w:rFonts w:eastAsia="Calibri"/>
                <w:szCs w:val="22"/>
                <w:lang w:val="fr-BE" w:eastAsia="en-US"/>
              </w:rPr>
            </w:pPr>
            <w:r w:rsidRPr="00830A2E">
              <w:rPr>
                <w:rFonts w:eastAsia="Calibri"/>
                <w:color w:val="000000"/>
                <w:szCs w:val="22"/>
                <w:lang w:val="fr-BE" w:eastAsia="en-US"/>
              </w:rPr>
              <w:t>8. Equipements (véhicules, informatique, etc.)</w:t>
            </w:r>
          </w:p>
        </w:tc>
        <w:tc>
          <w:tcPr>
            <w:tcW w:w="1843" w:type="dxa"/>
            <w:tcBorders>
              <w:left w:val="single" w:sz="6" w:space="0" w:color="auto"/>
              <w:right w:val="single" w:sz="12" w:space="0" w:color="auto"/>
            </w:tcBorders>
            <w:vAlign w:val="bottom"/>
          </w:tcPr>
          <w:p w:rsidR="002C0404" w:rsidRPr="00830A2E" w:rsidRDefault="002C0404" w:rsidP="00830A2E">
            <w:pPr>
              <w:widowControl w:val="0"/>
              <w:spacing w:after="120"/>
              <w:jc w:val="right"/>
              <w:rPr>
                <w:rFonts w:eastAsia="Calibri"/>
                <w:color w:val="000000"/>
                <w:szCs w:val="22"/>
                <w:lang w:val="fr-BE" w:eastAsia="en-US"/>
              </w:rPr>
            </w:pPr>
            <w:r w:rsidRPr="00830A2E">
              <w:rPr>
                <w:rFonts w:eastAsia="Calibri"/>
                <w:color w:val="000000"/>
                <w:szCs w:val="22"/>
                <w:lang w:val="fr-BE" w:eastAsia="en-US"/>
              </w:rPr>
              <w:t>-</w:t>
            </w:r>
          </w:p>
        </w:tc>
        <w:tc>
          <w:tcPr>
            <w:tcW w:w="856" w:type="dxa"/>
            <w:tcBorders>
              <w:left w:val="single" w:sz="6" w:space="0" w:color="auto"/>
              <w:right w:val="single" w:sz="12" w:space="0" w:color="auto"/>
            </w:tcBorders>
            <w:vAlign w:val="bottom"/>
          </w:tcPr>
          <w:p w:rsidR="002C0404" w:rsidRPr="00830A2E" w:rsidRDefault="002C0404" w:rsidP="00830A2E">
            <w:pPr>
              <w:widowControl w:val="0"/>
              <w:spacing w:before="40" w:after="40"/>
              <w:jc w:val="right"/>
              <w:rPr>
                <w:rFonts w:eastAsia="Calibri"/>
                <w:szCs w:val="22"/>
                <w:lang w:val="fr-BE" w:eastAsia="en-US"/>
              </w:rPr>
            </w:pPr>
            <w:r w:rsidRPr="00830A2E">
              <w:rPr>
                <w:rFonts w:eastAsia="Calibri"/>
                <w:color w:val="000000"/>
                <w:szCs w:val="22"/>
                <w:lang w:val="fr-BE" w:eastAsia="en-US"/>
              </w:rPr>
              <w:t>0,0%</w:t>
            </w:r>
          </w:p>
        </w:tc>
      </w:tr>
      <w:tr w:rsidR="002C0404" w:rsidRPr="00830A2E" w:rsidTr="002C0404">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bottom"/>
          </w:tcPr>
          <w:p w:rsidR="002C0404" w:rsidRPr="00830A2E" w:rsidRDefault="002C0404" w:rsidP="002C0404">
            <w:pPr>
              <w:widowControl w:val="0"/>
              <w:spacing w:before="40" w:after="40"/>
              <w:jc w:val="both"/>
              <w:rPr>
                <w:rFonts w:eastAsia="Calibri"/>
                <w:szCs w:val="22"/>
                <w:lang w:val="fr-BE" w:eastAsia="en-US"/>
              </w:rPr>
            </w:pPr>
            <w:r w:rsidRPr="00830A2E">
              <w:rPr>
                <w:rFonts w:eastAsia="Calibri"/>
                <w:color w:val="000000"/>
                <w:szCs w:val="22"/>
                <w:lang w:val="fr-BE" w:eastAsia="en-US"/>
              </w:rPr>
              <w:t xml:space="preserve">9. Autres services : </w:t>
            </w:r>
          </w:p>
        </w:tc>
        <w:tc>
          <w:tcPr>
            <w:tcW w:w="1843" w:type="dxa"/>
            <w:tcBorders>
              <w:left w:val="single" w:sz="6" w:space="0" w:color="auto"/>
              <w:right w:val="single" w:sz="12" w:space="0" w:color="auto"/>
            </w:tcBorders>
            <w:vAlign w:val="bottom"/>
          </w:tcPr>
          <w:p w:rsidR="002C0404" w:rsidRPr="00830A2E" w:rsidRDefault="002C0404" w:rsidP="00830A2E">
            <w:pPr>
              <w:widowControl w:val="0"/>
              <w:spacing w:after="120"/>
              <w:jc w:val="right"/>
              <w:rPr>
                <w:rFonts w:eastAsia="Calibri"/>
                <w:color w:val="000000"/>
                <w:szCs w:val="22"/>
                <w:lang w:val="fr-BE" w:eastAsia="en-US"/>
              </w:rPr>
            </w:pPr>
            <w:r w:rsidRPr="00830A2E">
              <w:rPr>
                <w:rFonts w:eastAsia="Calibri"/>
                <w:color w:val="000000"/>
                <w:szCs w:val="22"/>
                <w:lang w:val="fr-BE" w:eastAsia="en-US"/>
              </w:rPr>
              <w:t>-</w:t>
            </w:r>
          </w:p>
        </w:tc>
        <w:tc>
          <w:tcPr>
            <w:tcW w:w="856" w:type="dxa"/>
            <w:tcBorders>
              <w:left w:val="single" w:sz="6" w:space="0" w:color="auto"/>
              <w:right w:val="single" w:sz="12" w:space="0" w:color="auto"/>
            </w:tcBorders>
            <w:vAlign w:val="bottom"/>
          </w:tcPr>
          <w:p w:rsidR="002C0404" w:rsidRPr="00830A2E" w:rsidRDefault="002C0404" w:rsidP="00830A2E">
            <w:pPr>
              <w:widowControl w:val="0"/>
              <w:spacing w:before="40" w:after="40"/>
              <w:jc w:val="right"/>
              <w:rPr>
                <w:rFonts w:eastAsia="Calibri"/>
                <w:szCs w:val="22"/>
                <w:lang w:val="fr-BE" w:eastAsia="en-US"/>
              </w:rPr>
            </w:pPr>
            <w:r w:rsidRPr="00830A2E">
              <w:rPr>
                <w:rFonts w:eastAsia="Calibri"/>
                <w:color w:val="000000"/>
                <w:szCs w:val="22"/>
                <w:lang w:val="fr-BE" w:eastAsia="en-US"/>
              </w:rPr>
              <w:t>0,0%</w:t>
            </w:r>
          </w:p>
        </w:tc>
      </w:tr>
      <w:tr w:rsidR="002C0404" w:rsidRPr="00830A2E" w:rsidTr="008D6E9F">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2C0404" w:rsidRPr="00830A2E" w:rsidRDefault="002C0404" w:rsidP="008D6E9F">
            <w:pPr>
              <w:widowControl w:val="0"/>
              <w:spacing w:before="40" w:after="40"/>
              <w:ind w:right="175"/>
              <w:jc w:val="center"/>
              <w:rPr>
                <w:rFonts w:eastAsia="Calibri"/>
                <w:b/>
                <w:szCs w:val="22"/>
                <w:lang w:val="fr-BE" w:eastAsia="en-US"/>
              </w:rPr>
            </w:pPr>
            <w:r w:rsidRPr="00830A2E">
              <w:rPr>
                <w:rFonts w:eastAsia="Calibri"/>
                <w:b/>
                <w:szCs w:val="22"/>
                <w:lang w:val="fr-BE" w:eastAsia="en-US"/>
              </w:rPr>
              <w:t>TOTAL</w:t>
            </w:r>
          </w:p>
        </w:tc>
        <w:tc>
          <w:tcPr>
            <w:tcW w:w="1843" w:type="dxa"/>
            <w:tcBorders>
              <w:left w:val="single" w:sz="6" w:space="0" w:color="auto"/>
              <w:bottom w:val="single" w:sz="6" w:space="0" w:color="auto"/>
              <w:right w:val="single" w:sz="12" w:space="0" w:color="auto"/>
            </w:tcBorders>
            <w:vAlign w:val="bottom"/>
          </w:tcPr>
          <w:p w:rsidR="002C0404" w:rsidRPr="00830A2E" w:rsidRDefault="008D6E9F" w:rsidP="008D6E9F">
            <w:pPr>
              <w:widowControl w:val="0"/>
              <w:jc w:val="right"/>
              <w:rPr>
                <w:rFonts w:eastAsia="Calibri"/>
                <w:b/>
                <w:color w:val="000000"/>
                <w:szCs w:val="22"/>
                <w:lang w:val="fr-BE" w:eastAsia="en-US"/>
              </w:rPr>
            </w:pPr>
            <w:r>
              <w:rPr>
                <w:rFonts w:eastAsia="Calibri"/>
                <w:color w:val="000000"/>
                <w:szCs w:val="22"/>
                <w:lang w:val="fr-BE" w:eastAsia="en-US"/>
              </w:rPr>
              <w:t xml:space="preserve">       </w:t>
            </w:r>
            <w:r w:rsidR="002C0404" w:rsidRPr="00830A2E">
              <w:rPr>
                <w:rFonts w:eastAsia="Calibri"/>
                <w:b/>
                <w:color w:val="000000"/>
                <w:szCs w:val="22"/>
                <w:lang w:val="fr-BE" w:eastAsia="en-US"/>
              </w:rPr>
              <w:t xml:space="preserve">443 375 575   </w:t>
            </w:r>
          </w:p>
        </w:tc>
        <w:tc>
          <w:tcPr>
            <w:tcW w:w="856" w:type="dxa"/>
            <w:tcBorders>
              <w:left w:val="single" w:sz="6" w:space="0" w:color="auto"/>
              <w:bottom w:val="single" w:sz="6" w:space="0" w:color="auto"/>
              <w:right w:val="single" w:sz="12" w:space="0" w:color="auto"/>
            </w:tcBorders>
            <w:vAlign w:val="bottom"/>
          </w:tcPr>
          <w:p w:rsidR="002C0404" w:rsidRPr="00830A2E" w:rsidRDefault="002C0404" w:rsidP="00830A2E">
            <w:pPr>
              <w:widowControl w:val="0"/>
              <w:spacing w:before="40" w:after="40"/>
              <w:jc w:val="right"/>
              <w:rPr>
                <w:rFonts w:eastAsia="Calibri"/>
                <w:szCs w:val="22"/>
                <w:lang w:val="fr-BE" w:eastAsia="en-US"/>
              </w:rPr>
            </w:pPr>
            <w:r w:rsidRPr="00830A2E">
              <w:rPr>
                <w:rFonts w:eastAsia="Calibri"/>
                <w:color w:val="000000"/>
                <w:szCs w:val="22"/>
                <w:lang w:val="fr-BE" w:eastAsia="en-US"/>
              </w:rPr>
              <w:t>100%</w:t>
            </w: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t xml:space="preserve">Frais récurrents </w:t>
            </w:r>
            <w:r w:rsidRPr="00830A2E">
              <w:rPr>
                <w:rFonts w:eastAsia="Calibri"/>
                <w:b/>
                <w:szCs w:val="22"/>
                <w:lang w:val="fr-BE" w:eastAsia="en-US"/>
              </w:rPr>
              <w:lastRenderedPageBreak/>
              <w:t>après l'action</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lastRenderedPageBreak/>
              <w:t xml:space="preserve">Gestion et entretien des ouvrages </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lastRenderedPageBreak/>
              <w:t>Appui-conseil aux collectivités</w:t>
            </w: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lastRenderedPageBreak/>
              <w:t>Financement des frais récurrents</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830A2E" w:rsidRDefault="002C0404" w:rsidP="002C0404">
            <w:pPr>
              <w:widowControl w:val="0"/>
              <w:spacing w:before="40" w:after="40"/>
              <w:jc w:val="both"/>
              <w:rPr>
                <w:rFonts w:eastAsia="Calibri"/>
                <w:szCs w:val="22"/>
                <w:lang w:val="fr-BE" w:eastAsia="en-US"/>
              </w:rPr>
            </w:pPr>
            <w:r w:rsidRPr="00830A2E">
              <w:rPr>
                <w:rFonts w:eastAsia="Calibri"/>
                <w:szCs w:val="22"/>
                <w:lang w:val="fr-BE" w:eastAsia="en-US"/>
              </w:rPr>
              <w:t>Etat, ONEA, collectivités, usagers</w:t>
            </w: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t>Responsable de l'exécution de l’action</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ONEA</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Communes</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Direction Centrale en charge de l'assainissement</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Directions Régionales en charge de l'assainissement</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Bureaux d’études, ONG, PTF</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Société civile</w:t>
            </w:r>
          </w:p>
          <w:p w:rsidR="002C0404" w:rsidRPr="00270AB4"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Populations bénéficiaires</w:t>
            </w: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t>Programmation de l’action</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830A2E" w:rsidRDefault="002C0404" w:rsidP="002C0404">
            <w:pPr>
              <w:widowControl w:val="0"/>
              <w:spacing w:before="40" w:after="40"/>
              <w:jc w:val="both"/>
              <w:rPr>
                <w:rFonts w:eastAsia="Calibri"/>
                <w:szCs w:val="22"/>
                <w:lang w:val="fr-BE" w:eastAsia="en-US"/>
              </w:rPr>
            </w:pPr>
            <w:r w:rsidRPr="00830A2E">
              <w:rPr>
                <w:rFonts w:eastAsia="Calibri"/>
                <w:szCs w:val="22"/>
                <w:lang w:val="fr-BE" w:eastAsia="en-US"/>
              </w:rPr>
              <w:t>2016-2030</w:t>
            </w: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t>Relations avec d'autres actions</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830A2E" w:rsidRDefault="002C0404" w:rsidP="002C0404">
            <w:pPr>
              <w:widowControl w:val="0"/>
              <w:spacing w:before="40" w:after="40"/>
              <w:jc w:val="both"/>
              <w:rPr>
                <w:rFonts w:eastAsia="Calibri"/>
                <w:szCs w:val="22"/>
                <w:lang w:val="fr-BE" w:eastAsia="en-US"/>
              </w:rPr>
            </w:pPr>
            <w:r w:rsidRPr="00830A2E">
              <w:rPr>
                <w:rFonts w:eastAsia="Calibri"/>
                <w:szCs w:val="22"/>
                <w:lang w:val="fr-BE" w:eastAsia="en-US"/>
              </w:rPr>
              <w:t xml:space="preserve">Cette action constitue le cœur du programme en milieu urbain et toutes les autres actions viennent la renforcée. </w:t>
            </w: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t>Notes</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830A2E" w:rsidRDefault="002C0404" w:rsidP="002C0404">
            <w:pPr>
              <w:widowControl w:val="0"/>
              <w:spacing w:before="40" w:after="40"/>
              <w:jc w:val="both"/>
              <w:rPr>
                <w:rFonts w:eastAsia="Calibri"/>
                <w:szCs w:val="22"/>
                <w:lang w:val="fr-BE" w:eastAsia="en-US"/>
              </w:rPr>
            </w:pPr>
          </w:p>
        </w:tc>
      </w:tr>
    </w:tbl>
    <w:p w:rsidR="002C0404" w:rsidRPr="00491FE1" w:rsidRDefault="002C0404" w:rsidP="002C0404">
      <w:pPr>
        <w:widowControl w:val="0"/>
        <w:spacing w:after="120"/>
        <w:jc w:val="both"/>
        <w:rPr>
          <w:rFonts w:ascii="Calibri" w:eastAsia="Calibri" w:hAnsi="Calibri"/>
          <w:szCs w:val="22"/>
          <w:lang w:val="fr-BE" w:eastAsia="en-US"/>
        </w:rPr>
      </w:pPr>
    </w:p>
    <w:p w:rsidR="002C0404" w:rsidRDefault="002C0404" w:rsidP="002C0404">
      <w:pPr>
        <w:widowControl w:val="0"/>
        <w:spacing w:after="120"/>
        <w:jc w:val="both"/>
        <w:rPr>
          <w:rFonts w:ascii="Calibri" w:eastAsia="Calibri" w:hAnsi="Calibri"/>
          <w:szCs w:val="22"/>
          <w:lang w:val="fr-BE" w:eastAsia="en-US"/>
        </w:rPr>
      </w:pPr>
    </w:p>
    <w:p w:rsidR="00270AB4" w:rsidRDefault="00270AB4" w:rsidP="002C0404">
      <w:pPr>
        <w:widowControl w:val="0"/>
        <w:spacing w:after="120"/>
        <w:jc w:val="both"/>
        <w:rPr>
          <w:rFonts w:ascii="Calibri" w:eastAsia="Calibri" w:hAnsi="Calibri"/>
          <w:szCs w:val="22"/>
          <w:lang w:val="fr-BE" w:eastAsia="en-US"/>
        </w:rPr>
      </w:pPr>
    </w:p>
    <w:p w:rsidR="00270AB4" w:rsidRDefault="00270AB4" w:rsidP="002C0404">
      <w:pPr>
        <w:widowControl w:val="0"/>
        <w:spacing w:after="120"/>
        <w:jc w:val="both"/>
        <w:rPr>
          <w:rFonts w:ascii="Calibri" w:eastAsia="Calibri" w:hAnsi="Calibri"/>
          <w:szCs w:val="22"/>
          <w:lang w:val="fr-BE" w:eastAsia="en-US"/>
        </w:rPr>
      </w:pPr>
    </w:p>
    <w:p w:rsidR="00270AB4" w:rsidRDefault="00270AB4" w:rsidP="002C0404">
      <w:pPr>
        <w:widowControl w:val="0"/>
        <w:spacing w:after="120"/>
        <w:jc w:val="both"/>
        <w:rPr>
          <w:rFonts w:ascii="Calibri" w:eastAsia="Calibri" w:hAnsi="Calibri"/>
          <w:szCs w:val="22"/>
          <w:lang w:val="fr-BE" w:eastAsia="en-US"/>
        </w:rPr>
      </w:pPr>
    </w:p>
    <w:p w:rsidR="00270AB4" w:rsidRPr="00491FE1" w:rsidRDefault="00270AB4" w:rsidP="002C0404">
      <w:pPr>
        <w:widowControl w:val="0"/>
        <w:spacing w:after="120"/>
        <w:jc w:val="both"/>
        <w:rPr>
          <w:rFonts w:ascii="Calibri" w:eastAsia="Calibri" w:hAnsi="Calibri"/>
          <w:szCs w:val="22"/>
          <w:lang w:val="fr-BE" w:eastAsia="en-US"/>
        </w:rPr>
      </w:pPr>
    </w:p>
    <w:p w:rsidR="002C0404" w:rsidRPr="008D4B8C" w:rsidRDefault="00314728" w:rsidP="00943B5E">
      <w:pPr>
        <w:jc w:val="both"/>
        <w:rPr>
          <w:rFonts w:ascii="Calibri" w:hAnsi="Calibri"/>
          <w:b/>
          <w:bCs/>
          <w:color w:val="365F91"/>
          <w:lang w:val="fr-BE" w:eastAsia="en-US"/>
        </w:rPr>
      </w:pPr>
      <w:r w:rsidRPr="008D4B8C">
        <w:rPr>
          <w:rFonts w:ascii="Calibri" w:hAnsi="Calibri"/>
          <w:b/>
          <w:bCs/>
          <w:color w:val="365F91"/>
          <w:lang w:val="fr-BE" w:eastAsia="en-US"/>
        </w:rPr>
        <w:t>Fiche d’action n°5</w:t>
      </w:r>
    </w:p>
    <w:p w:rsidR="008D4B8C" w:rsidRPr="00491FE1" w:rsidRDefault="008D4B8C" w:rsidP="00943B5E">
      <w:pPr>
        <w:jc w:val="both"/>
        <w:rPr>
          <w:rFonts w:ascii="Calibri" w:eastAsia="Calibri" w:hAnsi="Calibri"/>
          <w:szCs w:val="22"/>
          <w:lang w:val="fr-BE" w:eastAsia="en-US"/>
        </w:rPr>
      </w:pPr>
    </w:p>
    <w:tbl>
      <w:tblPr>
        <w:tblW w:w="1078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775"/>
        <w:gridCol w:w="2281"/>
        <w:gridCol w:w="4031"/>
        <w:gridCol w:w="1843"/>
        <w:gridCol w:w="856"/>
      </w:tblGrid>
      <w:tr w:rsidR="002C0404" w:rsidRPr="00830A2E" w:rsidTr="002C0404">
        <w:trPr>
          <w:trHeight w:val="20"/>
          <w:tblHeader/>
          <w:jc w:val="center"/>
        </w:trPr>
        <w:tc>
          <w:tcPr>
            <w:tcW w:w="4056" w:type="dxa"/>
            <w:gridSpan w:val="2"/>
            <w:tcBorders>
              <w:top w:val="single" w:sz="6" w:space="0" w:color="auto"/>
              <w:left w:val="single" w:sz="12" w:space="0" w:color="auto"/>
              <w:bottom w:val="single" w:sz="6" w:space="0" w:color="auto"/>
              <w:right w:val="single" w:sz="6" w:space="0" w:color="auto"/>
            </w:tcBorders>
            <w:vAlign w:val="center"/>
          </w:tcPr>
          <w:p w:rsidR="002C0404" w:rsidRPr="00830A2E" w:rsidRDefault="002C0404" w:rsidP="002C0404">
            <w:pPr>
              <w:widowControl w:val="0"/>
              <w:spacing w:before="40" w:after="40"/>
              <w:jc w:val="both"/>
              <w:rPr>
                <w:rFonts w:eastAsia="Calibri"/>
                <w:b/>
                <w:szCs w:val="22"/>
                <w:lang w:val="fr-BE" w:eastAsia="en-US"/>
              </w:rPr>
            </w:pPr>
            <w:r w:rsidRPr="00830A2E">
              <w:rPr>
                <w:rFonts w:eastAsia="Calibri"/>
                <w:b/>
                <w:szCs w:val="22"/>
                <w:lang w:val="fr-BE" w:eastAsia="en-US"/>
              </w:rPr>
              <w:t>Objectif spécifique: Optimiser la gestion et la valorisation des eaux usées et boues de vidange dans une perspective de protection environnementale et sociale</w:t>
            </w:r>
          </w:p>
        </w:tc>
        <w:tc>
          <w:tcPr>
            <w:tcW w:w="6730" w:type="dxa"/>
            <w:gridSpan w:val="3"/>
            <w:vMerge w:val="restart"/>
            <w:tcBorders>
              <w:top w:val="single" w:sz="6" w:space="0" w:color="auto"/>
              <w:left w:val="single" w:sz="6" w:space="0" w:color="auto"/>
              <w:right w:val="single" w:sz="12" w:space="0" w:color="auto"/>
            </w:tcBorders>
            <w:vAlign w:val="center"/>
          </w:tcPr>
          <w:p w:rsidR="002C0404" w:rsidRPr="00830A2E" w:rsidRDefault="002C0404" w:rsidP="003E21E2">
            <w:pPr>
              <w:widowControl w:val="0"/>
              <w:spacing w:before="40" w:after="40"/>
              <w:jc w:val="both"/>
              <w:rPr>
                <w:rFonts w:eastAsia="Calibri"/>
                <w:color w:val="000099"/>
                <w:szCs w:val="22"/>
                <w:lang w:val="fr-BE" w:eastAsia="en-US"/>
              </w:rPr>
            </w:pPr>
            <w:r w:rsidRPr="00830A2E">
              <w:rPr>
                <w:rFonts w:eastAsia="Calibri"/>
                <w:b/>
                <w:szCs w:val="22"/>
                <w:lang w:val="fr-BE" w:eastAsia="en-US"/>
              </w:rPr>
              <w:t xml:space="preserve">Titre : </w:t>
            </w:r>
            <w:r w:rsidR="00590E74">
              <w:rPr>
                <w:rFonts w:eastAsia="Calibri"/>
                <w:b/>
                <w:szCs w:val="22"/>
                <w:lang w:val="fr-BE" w:eastAsia="en-US"/>
              </w:rPr>
              <w:t>V</w:t>
            </w:r>
            <w:r w:rsidRPr="00830A2E">
              <w:rPr>
                <w:rFonts w:eastAsia="Calibri"/>
                <w:b/>
                <w:szCs w:val="22"/>
                <w:lang w:val="fr-BE" w:eastAsia="en-US"/>
              </w:rPr>
              <w:t xml:space="preserve">alorisation des eaux usées et boues de vidange </w:t>
            </w:r>
          </w:p>
        </w:tc>
      </w:tr>
      <w:tr w:rsidR="002C0404" w:rsidRPr="00830A2E" w:rsidTr="002C0404">
        <w:trPr>
          <w:trHeight w:val="20"/>
          <w:tblHeader/>
          <w:jc w:val="center"/>
        </w:trPr>
        <w:tc>
          <w:tcPr>
            <w:tcW w:w="4056" w:type="dxa"/>
            <w:gridSpan w:val="2"/>
            <w:tcBorders>
              <w:top w:val="single" w:sz="6" w:space="0" w:color="auto"/>
              <w:left w:val="single" w:sz="12" w:space="0" w:color="auto"/>
              <w:bottom w:val="single" w:sz="6" w:space="0" w:color="auto"/>
              <w:right w:val="single" w:sz="6" w:space="0" w:color="auto"/>
            </w:tcBorders>
            <w:vAlign w:val="center"/>
          </w:tcPr>
          <w:p w:rsidR="002C0404" w:rsidRPr="00830A2E" w:rsidRDefault="002C0404" w:rsidP="002C0404">
            <w:pPr>
              <w:widowControl w:val="0"/>
              <w:spacing w:before="40" w:after="40"/>
              <w:jc w:val="both"/>
              <w:rPr>
                <w:rFonts w:eastAsia="Calibri"/>
                <w:b/>
                <w:szCs w:val="22"/>
                <w:lang w:val="fr-BE" w:eastAsia="en-US"/>
              </w:rPr>
            </w:pPr>
            <w:r w:rsidRPr="00830A2E">
              <w:rPr>
                <w:rFonts w:eastAsia="Calibri"/>
                <w:b/>
                <w:szCs w:val="22"/>
                <w:lang w:val="fr-BE" w:eastAsia="en-US"/>
              </w:rPr>
              <w:t>Action 5</w:t>
            </w:r>
          </w:p>
        </w:tc>
        <w:tc>
          <w:tcPr>
            <w:tcW w:w="6730" w:type="dxa"/>
            <w:gridSpan w:val="3"/>
            <w:vMerge/>
            <w:tcBorders>
              <w:left w:val="single" w:sz="6" w:space="0" w:color="auto"/>
              <w:bottom w:val="single" w:sz="6" w:space="0" w:color="auto"/>
              <w:right w:val="single" w:sz="12" w:space="0" w:color="auto"/>
            </w:tcBorders>
            <w:vAlign w:val="center"/>
          </w:tcPr>
          <w:p w:rsidR="002C0404" w:rsidRPr="00830A2E" w:rsidRDefault="002C0404" w:rsidP="002C0404">
            <w:pPr>
              <w:widowControl w:val="0"/>
              <w:spacing w:before="40" w:after="40"/>
              <w:jc w:val="both"/>
              <w:rPr>
                <w:rFonts w:eastAsia="Calibri"/>
                <w:b/>
                <w:szCs w:val="22"/>
                <w:lang w:val="fr-BE" w:eastAsia="en-US"/>
              </w:rPr>
            </w:pP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t>Zone concernée</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830A2E" w:rsidRDefault="002C0404" w:rsidP="002C0404">
            <w:pPr>
              <w:widowControl w:val="0"/>
              <w:spacing w:before="40" w:after="40"/>
              <w:jc w:val="both"/>
              <w:rPr>
                <w:rFonts w:eastAsia="Calibri"/>
                <w:szCs w:val="22"/>
                <w:lang w:val="fr-BE" w:eastAsia="en-US"/>
              </w:rPr>
            </w:pPr>
            <w:r w:rsidRPr="00830A2E">
              <w:rPr>
                <w:rFonts w:eastAsia="Calibri"/>
                <w:szCs w:val="22"/>
                <w:lang w:val="fr-BE" w:eastAsia="en-US"/>
              </w:rPr>
              <w:t>Territoire nationale</w:t>
            </w: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t>Justification</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830A2E" w:rsidRDefault="002C0404" w:rsidP="002C0404">
            <w:pPr>
              <w:widowControl w:val="0"/>
              <w:spacing w:after="120"/>
              <w:jc w:val="both"/>
              <w:rPr>
                <w:rFonts w:eastAsia="Calibri"/>
                <w:szCs w:val="22"/>
                <w:lang w:val="fr-BE" w:eastAsia="en-US"/>
              </w:rPr>
            </w:pPr>
            <w:r w:rsidRPr="00830A2E">
              <w:rPr>
                <w:rFonts w:eastAsia="Calibri"/>
                <w:szCs w:val="22"/>
                <w:lang w:val="fr-BE" w:eastAsia="en-US"/>
              </w:rPr>
              <w:t xml:space="preserve">Avec le rythme actuel de réalisation des ouvrages de collecte des excreta, il est important qu’on anticipe sur les moyens d’évacuer et de valoriser les boues de vidanges en vue d’une protection environnementale et sociale. </w:t>
            </w:r>
          </w:p>
          <w:p w:rsidR="002C0404" w:rsidRPr="00830A2E" w:rsidRDefault="002C0404" w:rsidP="002C0404">
            <w:pPr>
              <w:widowControl w:val="0"/>
              <w:spacing w:after="120"/>
              <w:jc w:val="both"/>
              <w:rPr>
                <w:rFonts w:eastAsia="Calibri"/>
                <w:szCs w:val="22"/>
                <w:lang w:val="fr-BE" w:eastAsia="en-US"/>
              </w:rPr>
            </w:pPr>
            <w:r w:rsidRPr="00830A2E">
              <w:rPr>
                <w:rFonts w:eastAsia="Calibri"/>
                <w:szCs w:val="22"/>
                <w:lang w:val="fr-BE" w:eastAsia="en-US"/>
              </w:rPr>
              <w:t xml:space="preserve">Aussi dans la plupart des régions, les eaux de douche sont majoritairement évacuées dans </w:t>
            </w:r>
            <w:r w:rsidRPr="00830A2E">
              <w:rPr>
                <w:rFonts w:eastAsia="Calibri"/>
                <w:szCs w:val="22"/>
                <w:lang w:val="fr-BE" w:eastAsia="en-US"/>
              </w:rPr>
              <w:lastRenderedPageBreak/>
              <w:t>la nature, sauf dans la région du Centre où plus de 60% des ménages utilisent un système amélioré. De ce constat, il est nécessaire pour le programme prendre en compte la gestion des eaux usées afin qu’elles ne nuisent pas à l’environnement du pays.</w:t>
            </w: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lastRenderedPageBreak/>
              <w:t>Brève description</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830A2E" w:rsidRDefault="002C0404" w:rsidP="002C0404">
            <w:pPr>
              <w:widowControl w:val="0"/>
              <w:spacing w:before="40" w:after="40"/>
              <w:jc w:val="both"/>
              <w:rPr>
                <w:rFonts w:eastAsia="Calibri"/>
                <w:szCs w:val="22"/>
                <w:lang w:val="fr-BE" w:eastAsia="en-US"/>
              </w:rPr>
            </w:pPr>
            <w:r w:rsidRPr="00830A2E">
              <w:rPr>
                <w:rFonts w:eastAsia="Calibri"/>
                <w:szCs w:val="22"/>
                <w:lang w:val="fr-BE" w:eastAsia="en-US"/>
              </w:rPr>
              <w:t>Il s’agit d’assurer  une meilleure structuration et un développement de la filière de gestion des eaux usées et boues de vidanges.</w:t>
            </w: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t xml:space="preserve">Produits attendus </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La chaîne de valeur de l’assainissement est structurée et développée</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Le cadre environnemental et socio-sanitaire est protégé du péril fécal</w:t>
            </w: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t>Activités (liste des activités qui concourent à la réalisation des résultats)</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 xml:space="preserve">Analyse des acteurs et pratiques sur les différents maillons de la chaine de l’assainissement </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Elaboration d’une stratégie nationale de gestion de la filière de l'assainissement</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Structuration (textes règlementaires, base de données, appui-conseil) efficace de la vidange manuelle/mécanique et du dépotage des boues de vidange</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Développement du business (PPP) autour de l’AEUE, en particulier  la valorisation des sous-produits de l’assainissement</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Mise en œuvre du cadre de gestion environnementale et social</w:t>
            </w: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t>Indicateurs</w:t>
            </w:r>
          </w:p>
        </w:tc>
        <w:tc>
          <w:tcPr>
            <w:tcW w:w="9011"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Nombre d’emplois directs générés par la valorisation des produits de l’assainissement</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Niveau d’utilisation des stations de traitement par rapport à leur capacité nominale</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Proportion de villes disposant de sites de dépotage règlementaires</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Proportion d’industriels respectant les normes de rejet</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Taux de valorisation des boues de vidange et eaux usées issues des stations de traitement.</w:t>
            </w: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t>Groupe cible et Bénéficiaires</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Communes urbaines</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 xml:space="preserve">Communes rurales </w:t>
            </w: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t>Moyens d'exécution</w:t>
            </w:r>
          </w:p>
        </w:tc>
        <w:tc>
          <w:tcPr>
            <w:tcW w:w="9011"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rsidR="002C0404" w:rsidRPr="00830A2E" w:rsidRDefault="002C0404" w:rsidP="002C0404">
            <w:pPr>
              <w:widowControl w:val="0"/>
              <w:numPr>
                <w:ilvl w:val="0"/>
                <w:numId w:val="107"/>
              </w:numPr>
              <w:spacing w:after="60"/>
              <w:jc w:val="both"/>
              <w:rPr>
                <w:rFonts w:eastAsia="Calibri"/>
                <w:szCs w:val="22"/>
                <w:lang w:val="fr-BE" w:eastAsia="en-US"/>
              </w:rPr>
            </w:pPr>
            <w:r w:rsidRPr="00830A2E">
              <w:rPr>
                <w:rFonts w:eastAsia="Calibri"/>
                <w:szCs w:val="22"/>
                <w:lang w:val="fr-BE" w:eastAsia="en-US"/>
              </w:rPr>
              <w:t xml:space="preserve">Ressources humaines des services techniques et des collectivités locales </w:t>
            </w:r>
          </w:p>
          <w:p w:rsidR="002C0404" w:rsidRPr="00830A2E" w:rsidRDefault="002C0404" w:rsidP="002C0404">
            <w:pPr>
              <w:widowControl w:val="0"/>
              <w:numPr>
                <w:ilvl w:val="0"/>
                <w:numId w:val="107"/>
              </w:numPr>
              <w:spacing w:after="60"/>
              <w:jc w:val="both"/>
              <w:rPr>
                <w:rFonts w:eastAsia="Calibri"/>
                <w:szCs w:val="22"/>
                <w:lang w:val="fr-BE" w:eastAsia="en-US"/>
              </w:rPr>
            </w:pPr>
            <w:r w:rsidRPr="00830A2E">
              <w:rPr>
                <w:rFonts w:eastAsia="Calibri"/>
                <w:szCs w:val="22"/>
                <w:lang w:val="fr-BE" w:eastAsia="en-US"/>
              </w:rPr>
              <w:t>Bureaux d’études et entreprises de travaux</w:t>
            </w:r>
          </w:p>
          <w:p w:rsidR="002C0404" w:rsidRPr="00830A2E" w:rsidRDefault="002C0404" w:rsidP="002C0404">
            <w:pPr>
              <w:widowControl w:val="0"/>
              <w:numPr>
                <w:ilvl w:val="0"/>
                <w:numId w:val="107"/>
              </w:numPr>
              <w:spacing w:after="60"/>
              <w:jc w:val="both"/>
              <w:rPr>
                <w:rFonts w:eastAsia="Calibri"/>
                <w:szCs w:val="22"/>
                <w:lang w:val="fr-BE" w:eastAsia="en-US"/>
              </w:rPr>
            </w:pPr>
            <w:r w:rsidRPr="00830A2E">
              <w:rPr>
                <w:rFonts w:eastAsia="Calibri"/>
                <w:szCs w:val="22"/>
                <w:lang w:val="fr-BE" w:eastAsia="en-US"/>
              </w:rPr>
              <w:t>Services de consultants</w:t>
            </w:r>
          </w:p>
          <w:p w:rsidR="002C0404" w:rsidRPr="00830A2E" w:rsidRDefault="002C0404" w:rsidP="002C0404">
            <w:pPr>
              <w:widowControl w:val="0"/>
              <w:numPr>
                <w:ilvl w:val="0"/>
                <w:numId w:val="107"/>
              </w:numPr>
              <w:spacing w:after="60"/>
              <w:jc w:val="both"/>
              <w:rPr>
                <w:rFonts w:eastAsia="Calibri"/>
                <w:szCs w:val="22"/>
                <w:lang w:val="fr-BE" w:eastAsia="en-US"/>
              </w:rPr>
            </w:pPr>
            <w:r w:rsidRPr="00830A2E">
              <w:rPr>
                <w:rFonts w:eastAsia="Calibri"/>
                <w:szCs w:val="22"/>
                <w:lang w:val="fr-BE" w:eastAsia="en-US"/>
              </w:rPr>
              <w:t xml:space="preserve">Equipements </w:t>
            </w:r>
          </w:p>
        </w:tc>
      </w:tr>
      <w:tr w:rsidR="002C0404" w:rsidRPr="00830A2E" w:rsidTr="00270AB4">
        <w:trPr>
          <w:trHeight w:val="20"/>
          <w:jc w:val="center"/>
        </w:trPr>
        <w:tc>
          <w:tcPr>
            <w:tcW w:w="1775" w:type="dxa"/>
            <w:vMerge w:val="restart"/>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70AB4">
            <w:pPr>
              <w:widowControl w:val="0"/>
              <w:spacing w:before="40" w:after="40"/>
              <w:jc w:val="center"/>
              <w:rPr>
                <w:rFonts w:eastAsia="Calibri"/>
                <w:szCs w:val="22"/>
                <w:lang w:val="fr-BE" w:eastAsia="en-US"/>
              </w:rPr>
            </w:pPr>
            <w:r w:rsidRPr="00830A2E">
              <w:rPr>
                <w:rFonts w:eastAsia="Calibri"/>
                <w:b/>
                <w:szCs w:val="22"/>
                <w:lang w:val="fr-BE" w:eastAsia="en-US"/>
              </w:rPr>
              <w:t>Évaluation du budget</w:t>
            </w:r>
          </w:p>
        </w:tc>
        <w:tc>
          <w:tcPr>
            <w:tcW w:w="6312" w:type="dxa"/>
            <w:gridSpan w:val="2"/>
            <w:tcBorders>
              <w:top w:val="single" w:sz="6" w:space="0" w:color="auto"/>
              <w:left w:val="single" w:sz="6" w:space="0" w:color="auto"/>
              <w:bottom w:val="single" w:sz="6" w:space="0" w:color="auto"/>
              <w:right w:val="single" w:sz="6" w:space="0" w:color="auto"/>
            </w:tcBorders>
            <w:noWrap/>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i/>
                <w:szCs w:val="22"/>
                <w:lang w:val="fr-BE" w:eastAsia="en-US"/>
              </w:rPr>
              <w:t>Lignes budgétaires</w:t>
            </w:r>
          </w:p>
        </w:tc>
        <w:tc>
          <w:tcPr>
            <w:tcW w:w="1843" w:type="dxa"/>
            <w:tcBorders>
              <w:top w:val="single" w:sz="6" w:space="0" w:color="auto"/>
              <w:left w:val="single" w:sz="6" w:space="0" w:color="auto"/>
              <w:right w:val="single" w:sz="12" w:space="0" w:color="auto"/>
            </w:tcBorders>
            <w:vAlign w:val="center"/>
          </w:tcPr>
          <w:p w:rsidR="002C0404" w:rsidRPr="00830A2E" w:rsidRDefault="002C0404" w:rsidP="002C0404">
            <w:pPr>
              <w:widowControl w:val="0"/>
              <w:spacing w:before="40" w:after="40"/>
              <w:jc w:val="center"/>
              <w:rPr>
                <w:rFonts w:eastAsia="Calibri"/>
                <w:b/>
                <w:i/>
                <w:szCs w:val="22"/>
                <w:lang w:val="fr-BE" w:eastAsia="en-US"/>
              </w:rPr>
            </w:pPr>
            <w:r w:rsidRPr="00830A2E">
              <w:rPr>
                <w:rFonts w:eastAsia="Calibri"/>
                <w:b/>
                <w:i/>
                <w:szCs w:val="22"/>
                <w:lang w:val="fr-BE" w:eastAsia="en-US"/>
              </w:rPr>
              <w:t>Coût (x1000FCFA)</w:t>
            </w:r>
          </w:p>
        </w:tc>
        <w:tc>
          <w:tcPr>
            <w:tcW w:w="856" w:type="dxa"/>
            <w:tcBorders>
              <w:top w:val="single" w:sz="6" w:space="0" w:color="auto"/>
              <w:left w:val="single" w:sz="6" w:space="0" w:color="auto"/>
              <w:right w:val="single" w:sz="12" w:space="0" w:color="auto"/>
            </w:tcBorders>
            <w:vAlign w:val="center"/>
          </w:tcPr>
          <w:p w:rsidR="002C0404" w:rsidRPr="00830A2E" w:rsidRDefault="002C0404" w:rsidP="002C0404">
            <w:pPr>
              <w:widowControl w:val="0"/>
              <w:spacing w:before="40" w:after="40"/>
              <w:jc w:val="center"/>
              <w:rPr>
                <w:rFonts w:eastAsia="Calibri"/>
                <w:b/>
                <w:i/>
                <w:szCs w:val="22"/>
                <w:lang w:val="fr-BE" w:eastAsia="en-US"/>
              </w:rPr>
            </w:pPr>
            <w:r w:rsidRPr="00830A2E">
              <w:rPr>
                <w:rFonts w:eastAsia="Calibri"/>
                <w:b/>
                <w:i/>
                <w:szCs w:val="22"/>
                <w:lang w:val="fr-BE" w:eastAsia="en-US"/>
              </w:rPr>
              <w:t>%</w:t>
            </w:r>
          </w:p>
        </w:tc>
      </w:tr>
      <w:tr w:rsidR="002C0404" w:rsidRPr="00830A2E" w:rsidTr="002C0404">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bottom"/>
          </w:tcPr>
          <w:p w:rsidR="002C0404" w:rsidRPr="00830A2E" w:rsidRDefault="002C0404" w:rsidP="002C0404">
            <w:pPr>
              <w:widowControl w:val="0"/>
              <w:spacing w:before="40" w:after="40"/>
              <w:jc w:val="both"/>
              <w:rPr>
                <w:rFonts w:eastAsia="Calibri"/>
                <w:szCs w:val="22"/>
                <w:lang w:val="fr-BE" w:eastAsia="en-US"/>
              </w:rPr>
            </w:pPr>
            <w:r w:rsidRPr="00830A2E">
              <w:rPr>
                <w:rFonts w:eastAsia="Calibri"/>
                <w:color w:val="000000"/>
                <w:szCs w:val="22"/>
                <w:lang w:val="fr-BE" w:eastAsia="en-US"/>
              </w:rPr>
              <w:t>1. Travaux</w:t>
            </w:r>
          </w:p>
        </w:tc>
        <w:tc>
          <w:tcPr>
            <w:tcW w:w="1843" w:type="dxa"/>
            <w:tcBorders>
              <w:left w:val="single" w:sz="6" w:space="0" w:color="auto"/>
              <w:right w:val="single" w:sz="12" w:space="0" w:color="auto"/>
            </w:tcBorders>
            <w:vAlign w:val="bottom"/>
          </w:tcPr>
          <w:p w:rsidR="002C0404" w:rsidRPr="00830A2E" w:rsidRDefault="002C0404" w:rsidP="002C0404">
            <w:pPr>
              <w:widowControl w:val="0"/>
              <w:spacing w:after="120"/>
              <w:jc w:val="right"/>
              <w:rPr>
                <w:rFonts w:eastAsia="Calibri"/>
                <w:color w:val="000000"/>
                <w:szCs w:val="22"/>
                <w:lang w:val="fr-BE" w:eastAsia="en-US"/>
              </w:rPr>
            </w:pPr>
            <w:r w:rsidRPr="00830A2E">
              <w:rPr>
                <w:rFonts w:eastAsia="Calibri"/>
                <w:color w:val="000000"/>
                <w:szCs w:val="22"/>
                <w:lang w:val="fr-BE" w:eastAsia="en-US"/>
              </w:rPr>
              <w:t>-</w:t>
            </w:r>
          </w:p>
        </w:tc>
        <w:tc>
          <w:tcPr>
            <w:tcW w:w="856" w:type="dxa"/>
            <w:tcBorders>
              <w:left w:val="single" w:sz="6" w:space="0" w:color="auto"/>
              <w:right w:val="single" w:sz="12" w:space="0" w:color="auto"/>
            </w:tcBorders>
            <w:vAlign w:val="bottom"/>
          </w:tcPr>
          <w:p w:rsidR="002C0404" w:rsidRPr="00830A2E" w:rsidRDefault="002C0404" w:rsidP="002C0404">
            <w:pPr>
              <w:widowControl w:val="0"/>
              <w:spacing w:before="40" w:after="40"/>
              <w:jc w:val="right"/>
              <w:rPr>
                <w:rFonts w:eastAsia="Calibri"/>
                <w:szCs w:val="22"/>
                <w:lang w:val="fr-BE" w:eastAsia="en-US"/>
              </w:rPr>
            </w:pPr>
            <w:r w:rsidRPr="00830A2E">
              <w:rPr>
                <w:rFonts w:eastAsia="Calibri"/>
                <w:color w:val="000000"/>
                <w:szCs w:val="22"/>
                <w:lang w:val="fr-BE" w:eastAsia="en-US"/>
              </w:rPr>
              <w:t>0,0%</w:t>
            </w:r>
          </w:p>
        </w:tc>
      </w:tr>
      <w:tr w:rsidR="002C0404" w:rsidRPr="00830A2E" w:rsidTr="002C0404">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bottom"/>
          </w:tcPr>
          <w:p w:rsidR="002C0404" w:rsidRPr="00830A2E" w:rsidRDefault="002C0404" w:rsidP="002C0404">
            <w:pPr>
              <w:widowControl w:val="0"/>
              <w:spacing w:before="40" w:after="40"/>
              <w:jc w:val="both"/>
              <w:rPr>
                <w:rFonts w:eastAsia="Calibri"/>
                <w:szCs w:val="22"/>
                <w:lang w:val="fr-BE" w:eastAsia="en-US"/>
              </w:rPr>
            </w:pPr>
            <w:r w:rsidRPr="00830A2E">
              <w:rPr>
                <w:rFonts w:eastAsia="Calibri"/>
                <w:color w:val="000000"/>
                <w:szCs w:val="22"/>
                <w:lang w:val="fr-BE" w:eastAsia="en-US"/>
              </w:rPr>
              <w:t>2. Services de consultants pour études, contrôle et évaluations</w:t>
            </w:r>
          </w:p>
        </w:tc>
        <w:tc>
          <w:tcPr>
            <w:tcW w:w="1843" w:type="dxa"/>
            <w:tcBorders>
              <w:left w:val="single" w:sz="6" w:space="0" w:color="auto"/>
              <w:right w:val="single" w:sz="12" w:space="0" w:color="auto"/>
            </w:tcBorders>
            <w:vAlign w:val="bottom"/>
          </w:tcPr>
          <w:p w:rsidR="002C0404" w:rsidRPr="00830A2E" w:rsidRDefault="002C0404" w:rsidP="002C0404">
            <w:pPr>
              <w:widowControl w:val="0"/>
              <w:spacing w:after="120"/>
              <w:jc w:val="right"/>
              <w:rPr>
                <w:rFonts w:eastAsia="Calibri"/>
                <w:color w:val="000000"/>
                <w:szCs w:val="22"/>
                <w:lang w:val="fr-BE" w:eastAsia="en-US"/>
              </w:rPr>
            </w:pPr>
            <w:r w:rsidRPr="00830A2E">
              <w:rPr>
                <w:rFonts w:eastAsia="Calibri"/>
                <w:color w:val="000000"/>
                <w:szCs w:val="22"/>
                <w:lang w:val="fr-BE" w:eastAsia="en-US"/>
              </w:rPr>
              <w:t>49 000 000</w:t>
            </w:r>
          </w:p>
        </w:tc>
        <w:tc>
          <w:tcPr>
            <w:tcW w:w="856" w:type="dxa"/>
            <w:tcBorders>
              <w:left w:val="single" w:sz="6" w:space="0" w:color="auto"/>
              <w:right w:val="single" w:sz="12" w:space="0" w:color="auto"/>
            </w:tcBorders>
            <w:vAlign w:val="bottom"/>
          </w:tcPr>
          <w:p w:rsidR="002C0404" w:rsidRPr="00830A2E" w:rsidRDefault="002C0404" w:rsidP="002C0404">
            <w:pPr>
              <w:widowControl w:val="0"/>
              <w:spacing w:before="40" w:after="40"/>
              <w:jc w:val="right"/>
              <w:rPr>
                <w:rFonts w:eastAsia="Calibri"/>
                <w:szCs w:val="22"/>
                <w:lang w:val="fr-BE" w:eastAsia="en-US"/>
              </w:rPr>
            </w:pPr>
            <w:r w:rsidRPr="00830A2E">
              <w:rPr>
                <w:rFonts w:eastAsia="Calibri"/>
                <w:color w:val="000000"/>
                <w:szCs w:val="22"/>
                <w:lang w:val="fr-BE" w:eastAsia="en-US"/>
              </w:rPr>
              <w:t>99%</w:t>
            </w:r>
          </w:p>
        </w:tc>
      </w:tr>
      <w:tr w:rsidR="002C0404" w:rsidRPr="00830A2E" w:rsidTr="002C0404">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bottom"/>
          </w:tcPr>
          <w:p w:rsidR="002C0404" w:rsidRPr="00830A2E" w:rsidRDefault="002C0404" w:rsidP="002C0404">
            <w:pPr>
              <w:widowControl w:val="0"/>
              <w:spacing w:before="40" w:after="40"/>
              <w:jc w:val="both"/>
              <w:rPr>
                <w:rFonts w:eastAsia="Calibri"/>
                <w:szCs w:val="22"/>
                <w:lang w:val="fr-BE" w:eastAsia="en-US"/>
              </w:rPr>
            </w:pPr>
            <w:r w:rsidRPr="00830A2E">
              <w:rPr>
                <w:rFonts w:eastAsia="Calibri"/>
                <w:color w:val="000000"/>
                <w:szCs w:val="22"/>
                <w:lang w:val="fr-BE" w:eastAsia="en-US"/>
              </w:rPr>
              <w:t>3. Intermédiation sociale</w:t>
            </w:r>
          </w:p>
        </w:tc>
        <w:tc>
          <w:tcPr>
            <w:tcW w:w="1843" w:type="dxa"/>
            <w:tcBorders>
              <w:left w:val="single" w:sz="6" w:space="0" w:color="auto"/>
              <w:right w:val="single" w:sz="12" w:space="0" w:color="auto"/>
            </w:tcBorders>
            <w:vAlign w:val="bottom"/>
          </w:tcPr>
          <w:p w:rsidR="002C0404" w:rsidRPr="00830A2E" w:rsidRDefault="002C0404" w:rsidP="002C0404">
            <w:pPr>
              <w:widowControl w:val="0"/>
              <w:spacing w:after="120"/>
              <w:jc w:val="right"/>
              <w:rPr>
                <w:rFonts w:eastAsia="Calibri"/>
                <w:color w:val="000000"/>
                <w:szCs w:val="22"/>
                <w:lang w:val="fr-BE" w:eastAsia="en-US"/>
              </w:rPr>
            </w:pPr>
            <w:r w:rsidRPr="00830A2E">
              <w:rPr>
                <w:rFonts w:eastAsia="Calibri"/>
                <w:color w:val="000000"/>
                <w:szCs w:val="22"/>
                <w:lang w:val="fr-BE" w:eastAsia="en-US"/>
              </w:rPr>
              <w:t>-</w:t>
            </w:r>
          </w:p>
        </w:tc>
        <w:tc>
          <w:tcPr>
            <w:tcW w:w="856" w:type="dxa"/>
            <w:tcBorders>
              <w:left w:val="single" w:sz="6" w:space="0" w:color="auto"/>
              <w:right w:val="single" w:sz="12" w:space="0" w:color="auto"/>
            </w:tcBorders>
            <w:vAlign w:val="bottom"/>
          </w:tcPr>
          <w:p w:rsidR="002C0404" w:rsidRPr="00830A2E" w:rsidRDefault="002C0404" w:rsidP="002C0404">
            <w:pPr>
              <w:widowControl w:val="0"/>
              <w:spacing w:before="40" w:after="40"/>
              <w:jc w:val="right"/>
              <w:rPr>
                <w:rFonts w:eastAsia="Calibri"/>
                <w:szCs w:val="22"/>
                <w:lang w:val="fr-BE" w:eastAsia="en-US"/>
              </w:rPr>
            </w:pPr>
            <w:r w:rsidRPr="00830A2E">
              <w:rPr>
                <w:rFonts w:eastAsia="Calibri"/>
                <w:color w:val="000000"/>
                <w:szCs w:val="22"/>
                <w:lang w:val="fr-BE" w:eastAsia="en-US"/>
              </w:rPr>
              <w:t>0,0%</w:t>
            </w:r>
          </w:p>
        </w:tc>
      </w:tr>
      <w:tr w:rsidR="002C0404" w:rsidRPr="00830A2E" w:rsidTr="002C0404">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bottom"/>
          </w:tcPr>
          <w:p w:rsidR="002C0404" w:rsidRPr="00830A2E" w:rsidRDefault="002C0404" w:rsidP="002C0404">
            <w:pPr>
              <w:widowControl w:val="0"/>
              <w:spacing w:before="40" w:after="40"/>
              <w:jc w:val="both"/>
              <w:rPr>
                <w:rFonts w:eastAsia="Calibri"/>
                <w:szCs w:val="22"/>
                <w:lang w:val="fr-BE" w:eastAsia="en-US"/>
              </w:rPr>
            </w:pPr>
            <w:r w:rsidRPr="00830A2E">
              <w:rPr>
                <w:rFonts w:eastAsia="Calibri"/>
                <w:color w:val="000000"/>
                <w:szCs w:val="22"/>
                <w:lang w:val="fr-BE" w:eastAsia="en-US"/>
              </w:rPr>
              <w:t>4. Assistance technique</w:t>
            </w:r>
          </w:p>
        </w:tc>
        <w:tc>
          <w:tcPr>
            <w:tcW w:w="1843" w:type="dxa"/>
            <w:tcBorders>
              <w:left w:val="single" w:sz="6" w:space="0" w:color="auto"/>
              <w:right w:val="single" w:sz="12" w:space="0" w:color="auto"/>
            </w:tcBorders>
            <w:vAlign w:val="bottom"/>
          </w:tcPr>
          <w:p w:rsidR="002C0404" w:rsidRPr="00830A2E" w:rsidRDefault="002C0404" w:rsidP="002C0404">
            <w:pPr>
              <w:widowControl w:val="0"/>
              <w:spacing w:after="120"/>
              <w:jc w:val="right"/>
              <w:rPr>
                <w:rFonts w:eastAsia="Calibri"/>
                <w:color w:val="000000"/>
                <w:szCs w:val="22"/>
                <w:lang w:val="fr-BE" w:eastAsia="en-US"/>
              </w:rPr>
            </w:pPr>
            <w:r w:rsidRPr="00830A2E">
              <w:rPr>
                <w:rFonts w:eastAsia="Calibri"/>
                <w:color w:val="000000"/>
                <w:szCs w:val="22"/>
                <w:lang w:val="fr-BE" w:eastAsia="en-US"/>
              </w:rPr>
              <w:t>157 299</w:t>
            </w:r>
          </w:p>
        </w:tc>
        <w:tc>
          <w:tcPr>
            <w:tcW w:w="856" w:type="dxa"/>
            <w:tcBorders>
              <w:left w:val="single" w:sz="6" w:space="0" w:color="auto"/>
              <w:right w:val="single" w:sz="12" w:space="0" w:color="auto"/>
            </w:tcBorders>
            <w:vAlign w:val="bottom"/>
          </w:tcPr>
          <w:p w:rsidR="002C0404" w:rsidRPr="00830A2E" w:rsidRDefault="002C0404" w:rsidP="002C0404">
            <w:pPr>
              <w:widowControl w:val="0"/>
              <w:spacing w:before="40" w:after="40"/>
              <w:jc w:val="right"/>
              <w:rPr>
                <w:rFonts w:eastAsia="Calibri"/>
                <w:szCs w:val="22"/>
                <w:lang w:val="fr-BE" w:eastAsia="en-US"/>
              </w:rPr>
            </w:pPr>
            <w:r w:rsidRPr="00830A2E">
              <w:rPr>
                <w:rFonts w:eastAsia="Calibri"/>
                <w:color w:val="000000"/>
                <w:szCs w:val="22"/>
                <w:lang w:val="fr-BE" w:eastAsia="en-US"/>
              </w:rPr>
              <w:t>0,0%</w:t>
            </w:r>
          </w:p>
        </w:tc>
      </w:tr>
      <w:tr w:rsidR="002C0404" w:rsidRPr="00830A2E" w:rsidTr="002C0404">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bottom"/>
          </w:tcPr>
          <w:p w:rsidR="002C0404" w:rsidRPr="00830A2E" w:rsidRDefault="002C0404" w:rsidP="002C0404">
            <w:pPr>
              <w:widowControl w:val="0"/>
              <w:spacing w:before="40" w:after="40"/>
              <w:jc w:val="both"/>
              <w:rPr>
                <w:rFonts w:eastAsia="Calibri"/>
                <w:szCs w:val="22"/>
                <w:lang w:val="fr-BE" w:eastAsia="en-US"/>
              </w:rPr>
            </w:pPr>
            <w:r w:rsidRPr="00830A2E">
              <w:rPr>
                <w:rFonts w:eastAsia="Calibri"/>
                <w:color w:val="000000"/>
                <w:szCs w:val="22"/>
                <w:lang w:val="fr-BE" w:eastAsia="en-US"/>
              </w:rPr>
              <w:t>5. Ateliers/réunions de concertation, de coordination et de pilotage</w:t>
            </w:r>
          </w:p>
        </w:tc>
        <w:tc>
          <w:tcPr>
            <w:tcW w:w="1843" w:type="dxa"/>
            <w:tcBorders>
              <w:left w:val="single" w:sz="6" w:space="0" w:color="auto"/>
              <w:right w:val="single" w:sz="12" w:space="0" w:color="auto"/>
            </w:tcBorders>
            <w:vAlign w:val="bottom"/>
          </w:tcPr>
          <w:p w:rsidR="002C0404" w:rsidRPr="00830A2E" w:rsidRDefault="002C0404" w:rsidP="002C0404">
            <w:pPr>
              <w:widowControl w:val="0"/>
              <w:spacing w:after="120"/>
              <w:jc w:val="right"/>
              <w:rPr>
                <w:rFonts w:eastAsia="Calibri"/>
                <w:color w:val="000000"/>
                <w:szCs w:val="22"/>
                <w:lang w:val="fr-BE" w:eastAsia="en-US"/>
              </w:rPr>
            </w:pPr>
            <w:r w:rsidRPr="00830A2E">
              <w:rPr>
                <w:rFonts w:eastAsia="Calibri"/>
                <w:color w:val="000000"/>
                <w:szCs w:val="22"/>
                <w:lang w:val="fr-BE" w:eastAsia="en-US"/>
              </w:rPr>
              <w:t>-</w:t>
            </w:r>
          </w:p>
        </w:tc>
        <w:tc>
          <w:tcPr>
            <w:tcW w:w="856" w:type="dxa"/>
            <w:tcBorders>
              <w:left w:val="single" w:sz="6" w:space="0" w:color="auto"/>
              <w:right w:val="single" w:sz="12" w:space="0" w:color="auto"/>
            </w:tcBorders>
            <w:vAlign w:val="bottom"/>
          </w:tcPr>
          <w:p w:rsidR="002C0404" w:rsidRPr="00830A2E" w:rsidRDefault="002C0404" w:rsidP="002C0404">
            <w:pPr>
              <w:widowControl w:val="0"/>
              <w:spacing w:before="40" w:after="40"/>
              <w:jc w:val="right"/>
              <w:rPr>
                <w:rFonts w:eastAsia="Calibri"/>
                <w:szCs w:val="22"/>
                <w:lang w:val="fr-BE" w:eastAsia="en-US"/>
              </w:rPr>
            </w:pPr>
            <w:r w:rsidRPr="00830A2E">
              <w:rPr>
                <w:rFonts w:eastAsia="Calibri"/>
                <w:color w:val="000000"/>
                <w:szCs w:val="22"/>
                <w:lang w:val="fr-BE" w:eastAsia="en-US"/>
              </w:rPr>
              <w:t>0,0%</w:t>
            </w:r>
          </w:p>
        </w:tc>
      </w:tr>
      <w:tr w:rsidR="002C0404" w:rsidRPr="00830A2E" w:rsidTr="002C0404">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bottom"/>
          </w:tcPr>
          <w:p w:rsidR="002C0404" w:rsidRPr="00830A2E" w:rsidRDefault="002C0404" w:rsidP="002C0404">
            <w:pPr>
              <w:widowControl w:val="0"/>
              <w:spacing w:before="40" w:after="40"/>
              <w:jc w:val="both"/>
              <w:rPr>
                <w:rFonts w:eastAsia="Calibri"/>
                <w:szCs w:val="22"/>
                <w:lang w:val="fr-BE" w:eastAsia="en-US"/>
              </w:rPr>
            </w:pPr>
            <w:r w:rsidRPr="00830A2E">
              <w:rPr>
                <w:rFonts w:eastAsia="Calibri"/>
                <w:color w:val="000000"/>
                <w:szCs w:val="22"/>
                <w:lang w:val="fr-BE" w:eastAsia="en-US"/>
              </w:rPr>
              <w:t>6. Formation, recyclage, sensibilisation</w:t>
            </w:r>
          </w:p>
        </w:tc>
        <w:tc>
          <w:tcPr>
            <w:tcW w:w="1843" w:type="dxa"/>
            <w:tcBorders>
              <w:left w:val="single" w:sz="6" w:space="0" w:color="auto"/>
              <w:right w:val="single" w:sz="12" w:space="0" w:color="auto"/>
            </w:tcBorders>
            <w:vAlign w:val="bottom"/>
          </w:tcPr>
          <w:p w:rsidR="002C0404" w:rsidRPr="00830A2E" w:rsidRDefault="002C0404" w:rsidP="002C0404">
            <w:pPr>
              <w:widowControl w:val="0"/>
              <w:spacing w:after="120"/>
              <w:jc w:val="right"/>
              <w:rPr>
                <w:rFonts w:eastAsia="Calibri"/>
                <w:color w:val="000000"/>
                <w:szCs w:val="22"/>
                <w:lang w:val="fr-BE" w:eastAsia="en-US"/>
              </w:rPr>
            </w:pPr>
            <w:r w:rsidRPr="00830A2E">
              <w:rPr>
                <w:rFonts w:eastAsia="Calibri"/>
                <w:color w:val="000000"/>
                <w:szCs w:val="22"/>
                <w:lang w:val="fr-BE" w:eastAsia="en-US"/>
              </w:rPr>
              <w:t>110 000</w:t>
            </w:r>
          </w:p>
        </w:tc>
        <w:tc>
          <w:tcPr>
            <w:tcW w:w="856" w:type="dxa"/>
            <w:tcBorders>
              <w:left w:val="single" w:sz="6" w:space="0" w:color="auto"/>
              <w:right w:val="single" w:sz="12" w:space="0" w:color="auto"/>
            </w:tcBorders>
            <w:vAlign w:val="bottom"/>
          </w:tcPr>
          <w:p w:rsidR="002C0404" w:rsidRPr="00830A2E" w:rsidRDefault="002C0404" w:rsidP="002C0404">
            <w:pPr>
              <w:widowControl w:val="0"/>
              <w:spacing w:before="40" w:after="40"/>
              <w:jc w:val="right"/>
              <w:rPr>
                <w:rFonts w:eastAsia="Calibri"/>
                <w:szCs w:val="22"/>
                <w:lang w:val="fr-BE" w:eastAsia="en-US"/>
              </w:rPr>
            </w:pPr>
            <w:r w:rsidRPr="00830A2E">
              <w:rPr>
                <w:rFonts w:eastAsia="Calibri"/>
                <w:color w:val="000000"/>
                <w:szCs w:val="22"/>
                <w:lang w:val="fr-BE" w:eastAsia="en-US"/>
              </w:rPr>
              <w:t>5,0%</w:t>
            </w:r>
          </w:p>
        </w:tc>
      </w:tr>
      <w:tr w:rsidR="002C0404" w:rsidRPr="00830A2E" w:rsidTr="002C0404">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bottom"/>
          </w:tcPr>
          <w:p w:rsidR="002C0404" w:rsidRPr="00830A2E" w:rsidRDefault="002C0404" w:rsidP="002C0404">
            <w:pPr>
              <w:widowControl w:val="0"/>
              <w:spacing w:before="40" w:after="40"/>
              <w:jc w:val="both"/>
              <w:rPr>
                <w:rFonts w:eastAsia="Calibri"/>
                <w:szCs w:val="22"/>
                <w:lang w:val="fr-BE" w:eastAsia="en-US"/>
              </w:rPr>
            </w:pPr>
            <w:r w:rsidRPr="00830A2E">
              <w:rPr>
                <w:rFonts w:eastAsia="Calibri"/>
                <w:color w:val="000000"/>
                <w:szCs w:val="22"/>
                <w:lang w:val="fr-BE" w:eastAsia="en-US"/>
              </w:rPr>
              <w:t>7. Fonctionnement</w:t>
            </w:r>
          </w:p>
        </w:tc>
        <w:tc>
          <w:tcPr>
            <w:tcW w:w="1843" w:type="dxa"/>
            <w:tcBorders>
              <w:left w:val="single" w:sz="6" w:space="0" w:color="auto"/>
              <w:right w:val="single" w:sz="12" w:space="0" w:color="auto"/>
            </w:tcBorders>
            <w:vAlign w:val="bottom"/>
          </w:tcPr>
          <w:p w:rsidR="002C0404" w:rsidRPr="00830A2E" w:rsidRDefault="002C0404" w:rsidP="002C0404">
            <w:pPr>
              <w:widowControl w:val="0"/>
              <w:spacing w:after="120"/>
              <w:jc w:val="right"/>
              <w:rPr>
                <w:rFonts w:eastAsia="Calibri"/>
                <w:color w:val="000000"/>
                <w:szCs w:val="22"/>
                <w:lang w:val="fr-BE" w:eastAsia="en-US"/>
              </w:rPr>
            </w:pPr>
            <w:r w:rsidRPr="00830A2E">
              <w:rPr>
                <w:rFonts w:eastAsia="Calibri"/>
                <w:color w:val="000000"/>
                <w:szCs w:val="22"/>
                <w:lang w:val="fr-BE" w:eastAsia="en-US"/>
              </w:rPr>
              <w:t>-</w:t>
            </w:r>
          </w:p>
        </w:tc>
        <w:tc>
          <w:tcPr>
            <w:tcW w:w="856" w:type="dxa"/>
            <w:tcBorders>
              <w:left w:val="single" w:sz="6" w:space="0" w:color="auto"/>
              <w:right w:val="single" w:sz="12" w:space="0" w:color="auto"/>
            </w:tcBorders>
            <w:vAlign w:val="bottom"/>
          </w:tcPr>
          <w:p w:rsidR="002C0404" w:rsidRPr="00830A2E" w:rsidRDefault="002C0404" w:rsidP="002C0404">
            <w:pPr>
              <w:widowControl w:val="0"/>
              <w:spacing w:before="40" w:after="40"/>
              <w:jc w:val="right"/>
              <w:rPr>
                <w:rFonts w:eastAsia="Calibri"/>
                <w:szCs w:val="22"/>
                <w:lang w:val="fr-BE" w:eastAsia="en-US"/>
              </w:rPr>
            </w:pPr>
            <w:r w:rsidRPr="00830A2E">
              <w:rPr>
                <w:rFonts w:eastAsia="Calibri"/>
                <w:color w:val="000000"/>
                <w:szCs w:val="22"/>
                <w:lang w:val="fr-BE" w:eastAsia="en-US"/>
              </w:rPr>
              <w:t>0,0%</w:t>
            </w:r>
          </w:p>
        </w:tc>
      </w:tr>
      <w:tr w:rsidR="002C0404" w:rsidRPr="00830A2E" w:rsidTr="002C0404">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bottom"/>
          </w:tcPr>
          <w:p w:rsidR="002C0404" w:rsidRPr="00830A2E" w:rsidRDefault="002C0404" w:rsidP="002C0404">
            <w:pPr>
              <w:widowControl w:val="0"/>
              <w:spacing w:before="40" w:after="40"/>
              <w:jc w:val="both"/>
              <w:rPr>
                <w:rFonts w:eastAsia="Calibri"/>
                <w:szCs w:val="22"/>
                <w:lang w:val="fr-BE" w:eastAsia="en-US"/>
              </w:rPr>
            </w:pPr>
            <w:r w:rsidRPr="00830A2E">
              <w:rPr>
                <w:rFonts w:eastAsia="Calibri"/>
                <w:color w:val="000000"/>
                <w:szCs w:val="22"/>
                <w:lang w:val="fr-BE" w:eastAsia="en-US"/>
              </w:rPr>
              <w:t>8. Equipements (véhicules, informatique, etc.)</w:t>
            </w:r>
          </w:p>
        </w:tc>
        <w:tc>
          <w:tcPr>
            <w:tcW w:w="1843" w:type="dxa"/>
            <w:tcBorders>
              <w:left w:val="single" w:sz="6" w:space="0" w:color="auto"/>
              <w:right w:val="single" w:sz="12" w:space="0" w:color="auto"/>
            </w:tcBorders>
            <w:vAlign w:val="bottom"/>
          </w:tcPr>
          <w:p w:rsidR="002C0404" w:rsidRPr="00830A2E" w:rsidRDefault="002C0404" w:rsidP="002C0404">
            <w:pPr>
              <w:widowControl w:val="0"/>
              <w:spacing w:after="120"/>
              <w:jc w:val="right"/>
              <w:rPr>
                <w:rFonts w:eastAsia="Calibri"/>
                <w:color w:val="000000"/>
                <w:szCs w:val="22"/>
                <w:lang w:val="fr-BE" w:eastAsia="en-US"/>
              </w:rPr>
            </w:pPr>
            <w:r w:rsidRPr="00830A2E">
              <w:rPr>
                <w:rFonts w:eastAsia="Calibri"/>
                <w:color w:val="000000"/>
                <w:szCs w:val="22"/>
                <w:lang w:val="fr-BE" w:eastAsia="en-US"/>
              </w:rPr>
              <w:t>-</w:t>
            </w:r>
          </w:p>
        </w:tc>
        <w:tc>
          <w:tcPr>
            <w:tcW w:w="856" w:type="dxa"/>
            <w:tcBorders>
              <w:left w:val="single" w:sz="6" w:space="0" w:color="auto"/>
              <w:right w:val="single" w:sz="12" w:space="0" w:color="auto"/>
            </w:tcBorders>
            <w:vAlign w:val="bottom"/>
          </w:tcPr>
          <w:p w:rsidR="002C0404" w:rsidRPr="00830A2E" w:rsidRDefault="002C0404" w:rsidP="002C0404">
            <w:pPr>
              <w:widowControl w:val="0"/>
              <w:spacing w:before="40" w:after="40"/>
              <w:jc w:val="right"/>
              <w:rPr>
                <w:rFonts w:eastAsia="Calibri"/>
                <w:szCs w:val="22"/>
                <w:lang w:val="fr-BE" w:eastAsia="en-US"/>
              </w:rPr>
            </w:pPr>
            <w:r w:rsidRPr="00830A2E">
              <w:rPr>
                <w:rFonts w:eastAsia="Calibri"/>
                <w:color w:val="000000"/>
                <w:szCs w:val="22"/>
                <w:lang w:val="fr-BE" w:eastAsia="en-US"/>
              </w:rPr>
              <w:t>0,0%</w:t>
            </w:r>
          </w:p>
        </w:tc>
      </w:tr>
      <w:tr w:rsidR="002C0404" w:rsidRPr="00830A2E" w:rsidTr="002C0404">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bottom"/>
          </w:tcPr>
          <w:p w:rsidR="002C0404" w:rsidRPr="00830A2E" w:rsidRDefault="002C0404" w:rsidP="002C0404">
            <w:pPr>
              <w:widowControl w:val="0"/>
              <w:spacing w:before="40" w:after="40"/>
              <w:jc w:val="both"/>
              <w:rPr>
                <w:rFonts w:eastAsia="Calibri"/>
                <w:szCs w:val="22"/>
                <w:lang w:val="fr-BE" w:eastAsia="en-US"/>
              </w:rPr>
            </w:pPr>
            <w:r w:rsidRPr="00830A2E">
              <w:rPr>
                <w:rFonts w:eastAsia="Calibri"/>
                <w:color w:val="000000"/>
                <w:szCs w:val="22"/>
                <w:lang w:val="fr-BE" w:eastAsia="en-US"/>
              </w:rPr>
              <w:t xml:space="preserve">9. Autres services : </w:t>
            </w:r>
          </w:p>
        </w:tc>
        <w:tc>
          <w:tcPr>
            <w:tcW w:w="1843" w:type="dxa"/>
            <w:tcBorders>
              <w:left w:val="single" w:sz="6" w:space="0" w:color="auto"/>
              <w:right w:val="single" w:sz="12" w:space="0" w:color="auto"/>
            </w:tcBorders>
            <w:vAlign w:val="bottom"/>
          </w:tcPr>
          <w:p w:rsidR="002C0404" w:rsidRPr="00830A2E" w:rsidRDefault="002C0404" w:rsidP="002C0404">
            <w:pPr>
              <w:widowControl w:val="0"/>
              <w:spacing w:after="120"/>
              <w:jc w:val="right"/>
              <w:rPr>
                <w:rFonts w:eastAsia="Calibri"/>
                <w:color w:val="000000"/>
                <w:szCs w:val="22"/>
                <w:lang w:val="fr-BE" w:eastAsia="en-US"/>
              </w:rPr>
            </w:pPr>
            <w:r w:rsidRPr="00830A2E">
              <w:rPr>
                <w:rFonts w:eastAsia="Calibri"/>
                <w:color w:val="000000"/>
                <w:szCs w:val="22"/>
                <w:lang w:val="fr-BE" w:eastAsia="en-US"/>
              </w:rPr>
              <w:t>-</w:t>
            </w:r>
          </w:p>
        </w:tc>
        <w:tc>
          <w:tcPr>
            <w:tcW w:w="856" w:type="dxa"/>
            <w:tcBorders>
              <w:left w:val="single" w:sz="6" w:space="0" w:color="auto"/>
              <w:right w:val="single" w:sz="12" w:space="0" w:color="auto"/>
            </w:tcBorders>
            <w:vAlign w:val="bottom"/>
          </w:tcPr>
          <w:p w:rsidR="002C0404" w:rsidRPr="00830A2E" w:rsidRDefault="002C0404" w:rsidP="002C0404">
            <w:pPr>
              <w:widowControl w:val="0"/>
              <w:spacing w:before="40" w:after="40"/>
              <w:jc w:val="right"/>
              <w:rPr>
                <w:rFonts w:eastAsia="Calibri"/>
                <w:szCs w:val="22"/>
                <w:lang w:val="fr-BE" w:eastAsia="en-US"/>
              </w:rPr>
            </w:pPr>
            <w:r w:rsidRPr="00830A2E">
              <w:rPr>
                <w:rFonts w:eastAsia="Calibri"/>
                <w:color w:val="000000"/>
                <w:szCs w:val="22"/>
                <w:lang w:val="fr-BE" w:eastAsia="en-US"/>
              </w:rPr>
              <w:t>0,0%</w:t>
            </w:r>
          </w:p>
        </w:tc>
      </w:tr>
      <w:tr w:rsidR="002C0404" w:rsidRPr="00830A2E" w:rsidTr="00491FE1">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2C0404" w:rsidRPr="00830A2E" w:rsidRDefault="002C0404" w:rsidP="002C0404">
            <w:pPr>
              <w:widowControl w:val="0"/>
              <w:spacing w:before="40" w:after="40"/>
              <w:ind w:right="175"/>
              <w:jc w:val="right"/>
              <w:rPr>
                <w:rFonts w:eastAsia="Calibri"/>
                <w:b/>
                <w:szCs w:val="22"/>
                <w:lang w:val="fr-BE" w:eastAsia="en-US"/>
              </w:rPr>
            </w:pPr>
            <w:r w:rsidRPr="00830A2E">
              <w:rPr>
                <w:rFonts w:eastAsia="Calibri"/>
                <w:b/>
                <w:szCs w:val="22"/>
                <w:lang w:val="fr-BE" w:eastAsia="en-US"/>
              </w:rPr>
              <w:t>TOTAL</w:t>
            </w:r>
          </w:p>
        </w:tc>
        <w:tc>
          <w:tcPr>
            <w:tcW w:w="1843" w:type="dxa"/>
            <w:tcBorders>
              <w:left w:val="single" w:sz="6" w:space="0" w:color="auto"/>
              <w:bottom w:val="single" w:sz="6" w:space="0" w:color="auto"/>
              <w:right w:val="single" w:sz="12" w:space="0" w:color="auto"/>
            </w:tcBorders>
            <w:vAlign w:val="bottom"/>
          </w:tcPr>
          <w:p w:rsidR="002C0404" w:rsidRPr="00830A2E" w:rsidRDefault="002C0404" w:rsidP="002C0404">
            <w:pPr>
              <w:widowControl w:val="0"/>
              <w:spacing w:after="120"/>
              <w:jc w:val="right"/>
              <w:rPr>
                <w:rFonts w:eastAsia="Calibri"/>
                <w:b/>
                <w:color w:val="000000"/>
                <w:szCs w:val="22"/>
                <w:lang w:val="fr-BE" w:eastAsia="en-US"/>
              </w:rPr>
            </w:pPr>
            <w:r w:rsidRPr="00830A2E">
              <w:rPr>
                <w:rFonts w:eastAsia="Calibri"/>
                <w:b/>
                <w:color w:val="000000"/>
                <w:szCs w:val="22"/>
                <w:lang w:val="fr-BE" w:eastAsia="en-US"/>
              </w:rPr>
              <w:t>49 267 299</w:t>
            </w:r>
          </w:p>
        </w:tc>
        <w:tc>
          <w:tcPr>
            <w:tcW w:w="856" w:type="dxa"/>
            <w:tcBorders>
              <w:left w:val="single" w:sz="6" w:space="0" w:color="auto"/>
              <w:bottom w:val="single" w:sz="6" w:space="0" w:color="auto"/>
              <w:right w:val="single" w:sz="12" w:space="0" w:color="auto"/>
            </w:tcBorders>
            <w:vAlign w:val="bottom"/>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color w:val="000000"/>
                <w:szCs w:val="22"/>
                <w:lang w:val="fr-BE" w:eastAsia="en-US"/>
              </w:rPr>
              <w:t>100%</w:t>
            </w: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t>Frais récurrents après l'action</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 xml:space="preserve">Gestion et entretien des ouvrages </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Appui-conseil aux collectivités</w:t>
            </w: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t>Financement des frais récurrents</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830A2E" w:rsidRDefault="002C0404" w:rsidP="002C0404">
            <w:pPr>
              <w:widowControl w:val="0"/>
              <w:spacing w:before="40" w:after="40"/>
              <w:jc w:val="both"/>
              <w:rPr>
                <w:rFonts w:eastAsia="Calibri"/>
                <w:szCs w:val="22"/>
                <w:lang w:val="fr-BE" w:eastAsia="en-US"/>
              </w:rPr>
            </w:pPr>
            <w:r w:rsidRPr="00830A2E">
              <w:rPr>
                <w:rFonts w:eastAsia="Calibri"/>
                <w:szCs w:val="22"/>
                <w:lang w:val="fr-BE" w:eastAsia="en-US"/>
              </w:rPr>
              <w:t>Etat, ONEA, collectivités, usagers</w:t>
            </w: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t>Responsable de l'exécution de l’action</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ONEA</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Communes</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Direction Centrale en charge de l'assainissement</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Directions Régionales en charge de l'assainissement</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Bureaux d’études, ONG, PTF</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Société civile</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Populations bénéficiaires</w:t>
            </w:r>
          </w:p>
          <w:p w:rsidR="002C0404" w:rsidRPr="00830A2E" w:rsidRDefault="002C0404" w:rsidP="002C0404">
            <w:pPr>
              <w:spacing w:before="40" w:after="40"/>
              <w:jc w:val="both"/>
              <w:rPr>
                <w:rFonts w:eastAsia="Calibri"/>
                <w:szCs w:val="22"/>
                <w:lang w:val="fr-BE" w:eastAsia="en-US"/>
              </w:rPr>
            </w:pP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t>Programmation de l’action</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830A2E" w:rsidRDefault="002C0404" w:rsidP="002C0404">
            <w:pPr>
              <w:widowControl w:val="0"/>
              <w:spacing w:before="40" w:after="40"/>
              <w:jc w:val="both"/>
              <w:rPr>
                <w:rFonts w:eastAsia="Calibri"/>
                <w:szCs w:val="22"/>
                <w:lang w:val="fr-BE" w:eastAsia="en-US"/>
              </w:rPr>
            </w:pPr>
            <w:r w:rsidRPr="00830A2E">
              <w:rPr>
                <w:rFonts w:eastAsia="Calibri"/>
                <w:szCs w:val="22"/>
                <w:lang w:val="fr-BE" w:eastAsia="en-US"/>
              </w:rPr>
              <w:t>2016-2030</w:t>
            </w: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t>Relations avec d'autres actions</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830A2E" w:rsidRDefault="002C0404" w:rsidP="002C0404">
            <w:pPr>
              <w:widowControl w:val="0"/>
              <w:spacing w:before="40" w:after="40"/>
              <w:jc w:val="both"/>
              <w:rPr>
                <w:rFonts w:eastAsia="Calibri"/>
                <w:szCs w:val="22"/>
                <w:lang w:val="fr-BE" w:eastAsia="en-US"/>
              </w:rPr>
            </w:pP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t>Notes</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830A2E" w:rsidRDefault="002C0404" w:rsidP="002C0404">
            <w:pPr>
              <w:widowControl w:val="0"/>
              <w:spacing w:before="40" w:after="40"/>
              <w:jc w:val="both"/>
              <w:rPr>
                <w:rFonts w:eastAsia="Calibri"/>
                <w:szCs w:val="22"/>
                <w:lang w:val="fr-BE" w:eastAsia="en-US"/>
              </w:rPr>
            </w:pPr>
          </w:p>
        </w:tc>
      </w:tr>
    </w:tbl>
    <w:p w:rsidR="002C0404" w:rsidRDefault="002C0404" w:rsidP="002C0404">
      <w:pPr>
        <w:widowControl w:val="0"/>
        <w:spacing w:after="120"/>
        <w:jc w:val="both"/>
        <w:rPr>
          <w:rFonts w:ascii="Calibri" w:eastAsia="Calibri" w:hAnsi="Calibri"/>
          <w:szCs w:val="22"/>
          <w:lang w:val="fr-BE" w:eastAsia="en-US"/>
        </w:rPr>
      </w:pPr>
    </w:p>
    <w:p w:rsidR="00830A2E" w:rsidRDefault="00830A2E" w:rsidP="002C0404">
      <w:pPr>
        <w:widowControl w:val="0"/>
        <w:spacing w:after="120"/>
        <w:jc w:val="both"/>
        <w:rPr>
          <w:rFonts w:ascii="Calibri" w:eastAsia="Calibri" w:hAnsi="Calibri"/>
          <w:szCs w:val="22"/>
          <w:lang w:val="fr-BE" w:eastAsia="en-US"/>
        </w:rPr>
      </w:pPr>
    </w:p>
    <w:p w:rsidR="00830A2E" w:rsidRDefault="00830A2E" w:rsidP="002C0404">
      <w:pPr>
        <w:widowControl w:val="0"/>
        <w:spacing w:after="120"/>
        <w:jc w:val="both"/>
        <w:rPr>
          <w:rFonts w:ascii="Calibri" w:eastAsia="Calibri" w:hAnsi="Calibri"/>
          <w:szCs w:val="22"/>
          <w:lang w:val="fr-BE" w:eastAsia="en-US"/>
        </w:rPr>
      </w:pPr>
    </w:p>
    <w:p w:rsidR="00830A2E" w:rsidRDefault="00830A2E" w:rsidP="002C0404">
      <w:pPr>
        <w:widowControl w:val="0"/>
        <w:spacing w:after="120"/>
        <w:jc w:val="both"/>
        <w:rPr>
          <w:rFonts w:ascii="Calibri" w:eastAsia="Calibri" w:hAnsi="Calibri"/>
          <w:szCs w:val="22"/>
          <w:lang w:val="fr-BE" w:eastAsia="en-US"/>
        </w:rPr>
      </w:pPr>
    </w:p>
    <w:p w:rsidR="00830A2E" w:rsidRPr="00491FE1" w:rsidRDefault="00830A2E" w:rsidP="002C0404">
      <w:pPr>
        <w:widowControl w:val="0"/>
        <w:spacing w:after="120"/>
        <w:jc w:val="both"/>
        <w:rPr>
          <w:rFonts w:ascii="Calibri" w:eastAsia="Calibri" w:hAnsi="Calibri"/>
          <w:szCs w:val="22"/>
          <w:lang w:val="fr-BE" w:eastAsia="en-US"/>
        </w:rPr>
      </w:pPr>
    </w:p>
    <w:p w:rsidR="002C0404" w:rsidRPr="008D4B8C" w:rsidRDefault="00F72C85" w:rsidP="00943B5E">
      <w:pPr>
        <w:jc w:val="both"/>
        <w:rPr>
          <w:rFonts w:ascii="Calibri" w:hAnsi="Calibri"/>
          <w:b/>
          <w:bCs/>
          <w:color w:val="365F91"/>
          <w:lang w:val="fr-BE" w:eastAsia="en-US"/>
        </w:rPr>
      </w:pPr>
      <w:r w:rsidRPr="008D4B8C">
        <w:rPr>
          <w:rFonts w:ascii="Calibri" w:hAnsi="Calibri"/>
          <w:b/>
          <w:bCs/>
          <w:color w:val="365F91"/>
          <w:lang w:val="fr-BE" w:eastAsia="en-US"/>
        </w:rPr>
        <w:t>Fiche d’action n°6</w:t>
      </w:r>
    </w:p>
    <w:p w:rsidR="008D4B8C" w:rsidRPr="00491FE1" w:rsidRDefault="008D4B8C" w:rsidP="00943B5E">
      <w:pPr>
        <w:jc w:val="both"/>
        <w:rPr>
          <w:rFonts w:ascii="Calibri" w:eastAsia="Calibri" w:hAnsi="Calibri"/>
          <w:szCs w:val="22"/>
          <w:lang w:val="fr-BE" w:eastAsia="en-US"/>
        </w:rPr>
      </w:pPr>
    </w:p>
    <w:tbl>
      <w:tblPr>
        <w:tblW w:w="1078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775"/>
        <w:gridCol w:w="2281"/>
        <w:gridCol w:w="4031"/>
        <w:gridCol w:w="1843"/>
        <w:gridCol w:w="856"/>
      </w:tblGrid>
      <w:tr w:rsidR="002C0404" w:rsidRPr="00830A2E" w:rsidTr="002C0404">
        <w:trPr>
          <w:trHeight w:val="20"/>
          <w:tblHeader/>
          <w:jc w:val="center"/>
        </w:trPr>
        <w:tc>
          <w:tcPr>
            <w:tcW w:w="4056" w:type="dxa"/>
            <w:gridSpan w:val="2"/>
            <w:tcBorders>
              <w:top w:val="single" w:sz="6" w:space="0" w:color="auto"/>
              <w:left w:val="single" w:sz="12" w:space="0" w:color="auto"/>
              <w:bottom w:val="single" w:sz="6" w:space="0" w:color="auto"/>
              <w:right w:val="single" w:sz="6" w:space="0" w:color="auto"/>
            </w:tcBorders>
            <w:vAlign w:val="center"/>
          </w:tcPr>
          <w:p w:rsidR="002C0404" w:rsidRPr="00830A2E" w:rsidRDefault="002C0404" w:rsidP="002C0404">
            <w:pPr>
              <w:widowControl w:val="0"/>
              <w:spacing w:before="40" w:after="40"/>
              <w:jc w:val="both"/>
              <w:rPr>
                <w:rFonts w:eastAsia="Calibri"/>
                <w:b/>
                <w:szCs w:val="22"/>
                <w:lang w:val="fr-BE" w:eastAsia="en-US"/>
              </w:rPr>
            </w:pPr>
            <w:r w:rsidRPr="00830A2E">
              <w:rPr>
                <w:rFonts w:eastAsia="Calibri"/>
                <w:b/>
                <w:szCs w:val="22"/>
                <w:lang w:val="fr-BE" w:eastAsia="en-US"/>
              </w:rPr>
              <w:t xml:space="preserve">Objectif spécifique 4 : Développer la recherche dans le domaine de l’assainissement des eaux usées et </w:t>
            </w:r>
            <w:r w:rsidR="008D4B8C" w:rsidRPr="00830A2E">
              <w:rPr>
                <w:rFonts w:eastAsia="Calibri"/>
                <w:b/>
                <w:szCs w:val="22"/>
                <w:lang w:val="fr-BE" w:eastAsia="en-US"/>
              </w:rPr>
              <w:t>excréta</w:t>
            </w:r>
            <w:r w:rsidRPr="00830A2E">
              <w:rPr>
                <w:rFonts w:eastAsia="Calibri"/>
                <w:b/>
                <w:szCs w:val="22"/>
                <w:lang w:val="fr-BE" w:eastAsia="en-US"/>
              </w:rPr>
              <w:t xml:space="preserve"> en soutien à l’amélioration de l’offre technologique et des pratiques</w:t>
            </w:r>
          </w:p>
        </w:tc>
        <w:tc>
          <w:tcPr>
            <w:tcW w:w="6730" w:type="dxa"/>
            <w:gridSpan w:val="3"/>
            <w:vMerge w:val="restart"/>
            <w:tcBorders>
              <w:top w:val="single" w:sz="6" w:space="0" w:color="auto"/>
              <w:left w:val="single" w:sz="6" w:space="0" w:color="auto"/>
              <w:right w:val="single" w:sz="12" w:space="0" w:color="auto"/>
            </w:tcBorders>
            <w:vAlign w:val="center"/>
          </w:tcPr>
          <w:p w:rsidR="002C0404" w:rsidRPr="00830A2E" w:rsidRDefault="002C0404" w:rsidP="002C0404">
            <w:pPr>
              <w:widowControl w:val="0"/>
              <w:spacing w:before="40" w:after="40"/>
              <w:jc w:val="both"/>
              <w:rPr>
                <w:rFonts w:eastAsia="Calibri"/>
                <w:color w:val="000099"/>
                <w:szCs w:val="22"/>
                <w:lang w:val="fr-BE" w:eastAsia="en-US"/>
              </w:rPr>
            </w:pPr>
            <w:r w:rsidRPr="00830A2E">
              <w:rPr>
                <w:rFonts w:eastAsia="Calibri"/>
                <w:b/>
                <w:szCs w:val="22"/>
                <w:lang w:val="fr-BE" w:eastAsia="en-US"/>
              </w:rPr>
              <w:t xml:space="preserve">Titre : Développement de la recherche dans le domaine l’assainissement des eaux usées et </w:t>
            </w:r>
            <w:r w:rsidR="008D4B8C" w:rsidRPr="00830A2E">
              <w:rPr>
                <w:rFonts w:eastAsia="Calibri"/>
                <w:b/>
                <w:szCs w:val="22"/>
                <w:lang w:val="fr-BE" w:eastAsia="en-US"/>
              </w:rPr>
              <w:t>excréta</w:t>
            </w:r>
          </w:p>
        </w:tc>
      </w:tr>
      <w:tr w:rsidR="002C0404" w:rsidRPr="00830A2E" w:rsidTr="002C0404">
        <w:trPr>
          <w:trHeight w:val="20"/>
          <w:tblHeader/>
          <w:jc w:val="center"/>
        </w:trPr>
        <w:tc>
          <w:tcPr>
            <w:tcW w:w="4056" w:type="dxa"/>
            <w:gridSpan w:val="2"/>
            <w:tcBorders>
              <w:top w:val="single" w:sz="6" w:space="0" w:color="auto"/>
              <w:left w:val="single" w:sz="12" w:space="0" w:color="auto"/>
              <w:bottom w:val="single" w:sz="6" w:space="0" w:color="auto"/>
              <w:right w:val="single" w:sz="6" w:space="0" w:color="auto"/>
            </w:tcBorders>
            <w:vAlign w:val="center"/>
          </w:tcPr>
          <w:p w:rsidR="002C0404" w:rsidRPr="00830A2E" w:rsidRDefault="002C0404" w:rsidP="002C0404">
            <w:pPr>
              <w:widowControl w:val="0"/>
              <w:spacing w:before="40" w:after="40"/>
              <w:jc w:val="both"/>
              <w:rPr>
                <w:rFonts w:eastAsia="Calibri"/>
                <w:b/>
                <w:szCs w:val="22"/>
                <w:lang w:val="fr-BE" w:eastAsia="en-US"/>
              </w:rPr>
            </w:pPr>
            <w:r w:rsidRPr="00830A2E">
              <w:rPr>
                <w:rFonts w:eastAsia="Calibri"/>
                <w:b/>
                <w:szCs w:val="22"/>
                <w:lang w:val="fr-BE" w:eastAsia="en-US"/>
              </w:rPr>
              <w:lastRenderedPageBreak/>
              <w:t>Action 6</w:t>
            </w:r>
          </w:p>
        </w:tc>
        <w:tc>
          <w:tcPr>
            <w:tcW w:w="6730" w:type="dxa"/>
            <w:gridSpan w:val="3"/>
            <w:vMerge/>
            <w:tcBorders>
              <w:left w:val="single" w:sz="6" w:space="0" w:color="auto"/>
              <w:bottom w:val="single" w:sz="6" w:space="0" w:color="auto"/>
              <w:right w:val="single" w:sz="12" w:space="0" w:color="auto"/>
            </w:tcBorders>
            <w:vAlign w:val="center"/>
          </w:tcPr>
          <w:p w:rsidR="002C0404" w:rsidRPr="00830A2E" w:rsidRDefault="002C0404" w:rsidP="002C0404">
            <w:pPr>
              <w:widowControl w:val="0"/>
              <w:spacing w:before="40" w:after="40"/>
              <w:jc w:val="both"/>
              <w:rPr>
                <w:rFonts w:eastAsia="Calibri"/>
                <w:b/>
                <w:szCs w:val="22"/>
                <w:lang w:val="fr-BE" w:eastAsia="en-US"/>
              </w:rPr>
            </w:pP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t>Zone concernée</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830A2E" w:rsidRDefault="002C0404" w:rsidP="002C0404">
            <w:pPr>
              <w:widowControl w:val="0"/>
              <w:spacing w:before="40" w:after="40"/>
              <w:jc w:val="both"/>
              <w:rPr>
                <w:rFonts w:eastAsia="Calibri"/>
                <w:szCs w:val="22"/>
                <w:lang w:val="fr-BE" w:eastAsia="en-US"/>
              </w:rPr>
            </w:pPr>
            <w:r w:rsidRPr="00830A2E">
              <w:rPr>
                <w:rFonts w:eastAsia="Calibri"/>
                <w:szCs w:val="22"/>
                <w:lang w:val="fr-BE" w:eastAsia="en-US"/>
              </w:rPr>
              <w:t>Territoire nationale</w:t>
            </w: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t>Justification</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830A2E" w:rsidRDefault="002C0404" w:rsidP="002C0404">
            <w:pPr>
              <w:widowControl w:val="0"/>
              <w:spacing w:after="120"/>
              <w:jc w:val="both"/>
              <w:rPr>
                <w:rFonts w:eastAsia="Calibri"/>
                <w:szCs w:val="22"/>
                <w:lang w:val="fr-BE" w:eastAsia="en-US"/>
              </w:rPr>
            </w:pPr>
            <w:r w:rsidRPr="00830A2E">
              <w:rPr>
                <w:rFonts w:eastAsia="Calibri"/>
                <w:szCs w:val="22"/>
                <w:lang w:val="fr-BE" w:eastAsia="en-US"/>
              </w:rPr>
              <w:t>Le niveau de pauvreté des populations surtout en milieu rural fait qu’elles éprouvent des difficultés à réaliser des ouvrages conformément aux technologies existantes. Aussi, le changement de comportement qui un processus lent et complexe nécessite des approches innovantes basées sur les us et coutume, sont entre autres des éléments qui invitent à la recherche dans le sous-secteur assainissement, en vue de mettre à la disposition des populations des technologies adéquates et qui sont à leurs portées.</w:t>
            </w: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t>Brève description</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830A2E" w:rsidRDefault="002C0404" w:rsidP="002C0404">
            <w:pPr>
              <w:widowControl w:val="0"/>
              <w:spacing w:before="40" w:after="40"/>
              <w:jc w:val="both"/>
              <w:rPr>
                <w:rFonts w:eastAsia="Calibri"/>
                <w:szCs w:val="22"/>
                <w:lang w:val="fr-BE" w:eastAsia="en-US"/>
              </w:rPr>
            </w:pPr>
            <w:r w:rsidRPr="00830A2E">
              <w:rPr>
                <w:rFonts w:eastAsia="Calibri"/>
                <w:szCs w:val="22"/>
                <w:lang w:val="fr-BE" w:eastAsia="en-US"/>
              </w:rPr>
              <w:t>cette action vise l’amélioration et le développement de technologies et approches innovantes utilisées dans le passage à l’échelle.</w:t>
            </w: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t xml:space="preserve">Produits attendus </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 xml:space="preserve">La recherche orientée et appliquée à l’assainissement est promue à travers des thématiques pertinentes </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 xml:space="preserve">Les produits de la recherche améliorent les technologies d’assainissement et de gestion des  eaux usées et </w:t>
            </w:r>
            <w:r w:rsidR="008D4B8C" w:rsidRPr="00830A2E">
              <w:rPr>
                <w:rFonts w:eastAsia="Calibri"/>
                <w:szCs w:val="22"/>
                <w:lang w:val="fr-BE" w:eastAsia="en-US"/>
              </w:rPr>
              <w:t>excréta</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Les produits de la recherche améliorent les approches, les pratiques et les comportements en matière d’hygiène et d’assainissement</w:t>
            </w: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t>Activités (liste des activités qui concourent à la réalisation des résultats)</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Identification des besoins ou axes de recherche</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Conduite de la recherche sur les thématiques identifiées avec focus sur les idées de concours d’innovation (faible coûts, durabilité et prenant en compte le genre)</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Vulgariser l’utilisation des résultats et produits de la recherche</w:t>
            </w: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t>Indicateurs</w:t>
            </w:r>
          </w:p>
        </w:tc>
        <w:tc>
          <w:tcPr>
            <w:tcW w:w="9011"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Taux de réalisation des projets de recherche engagés Proportion d’industriels respectant les normes de rejet</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Nombre d’innovations proposées par la recherche</w:t>
            </w: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t>Groupe cible et Bénéficiaires</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Communes urbaines</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 xml:space="preserve">Communes rurales </w:t>
            </w: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t>Moyens d'exécution</w:t>
            </w:r>
          </w:p>
        </w:tc>
        <w:tc>
          <w:tcPr>
            <w:tcW w:w="9011"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rsidR="002C0404" w:rsidRPr="00830A2E" w:rsidRDefault="002C0404" w:rsidP="002C0404">
            <w:pPr>
              <w:widowControl w:val="0"/>
              <w:numPr>
                <w:ilvl w:val="0"/>
                <w:numId w:val="107"/>
              </w:numPr>
              <w:spacing w:after="60"/>
              <w:jc w:val="both"/>
              <w:rPr>
                <w:rFonts w:eastAsia="Calibri"/>
                <w:szCs w:val="22"/>
                <w:lang w:val="fr-BE" w:eastAsia="en-US"/>
              </w:rPr>
            </w:pPr>
            <w:r w:rsidRPr="00830A2E">
              <w:rPr>
                <w:rFonts w:eastAsia="Calibri"/>
                <w:szCs w:val="22"/>
                <w:lang w:val="fr-BE" w:eastAsia="en-US"/>
              </w:rPr>
              <w:t xml:space="preserve">Ressources humaines des services techniques et des collectivités locales </w:t>
            </w:r>
          </w:p>
          <w:p w:rsidR="002C0404" w:rsidRPr="00830A2E" w:rsidRDefault="002C0404" w:rsidP="002C0404">
            <w:pPr>
              <w:widowControl w:val="0"/>
              <w:numPr>
                <w:ilvl w:val="0"/>
                <w:numId w:val="107"/>
              </w:numPr>
              <w:spacing w:after="60"/>
              <w:jc w:val="both"/>
              <w:rPr>
                <w:rFonts w:eastAsia="Calibri"/>
                <w:szCs w:val="22"/>
                <w:lang w:val="fr-BE" w:eastAsia="en-US"/>
              </w:rPr>
            </w:pPr>
            <w:r w:rsidRPr="00830A2E">
              <w:rPr>
                <w:rFonts w:eastAsia="Calibri"/>
                <w:szCs w:val="22"/>
                <w:lang w:val="fr-BE" w:eastAsia="en-US"/>
              </w:rPr>
              <w:t>Bureaux d’études et entreprises de travaux</w:t>
            </w:r>
          </w:p>
          <w:p w:rsidR="002C0404" w:rsidRPr="00830A2E" w:rsidRDefault="002C0404" w:rsidP="002C0404">
            <w:pPr>
              <w:widowControl w:val="0"/>
              <w:numPr>
                <w:ilvl w:val="0"/>
                <w:numId w:val="107"/>
              </w:numPr>
              <w:spacing w:after="60"/>
              <w:jc w:val="both"/>
              <w:rPr>
                <w:rFonts w:eastAsia="Calibri"/>
                <w:szCs w:val="22"/>
                <w:lang w:val="fr-BE" w:eastAsia="en-US"/>
              </w:rPr>
            </w:pPr>
            <w:r w:rsidRPr="00830A2E">
              <w:rPr>
                <w:rFonts w:eastAsia="Calibri"/>
                <w:szCs w:val="22"/>
                <w:lang w:val="fr-BE" w:eastAsia="en-US"/>
              </w:rPr>
              <w:t>Services de consultants</w:t>
            </w:r>
          </w:p>
          <w:p w:rsidR="002C0404" w:rsidRPr="00830A2E" w:rsidRDefault="002C0404" w:rsidP="002C0404">
            <w:pPr>
              <w:widowControl w:val="0"/>
              <w:numPr>
                <w:ilvl w:val="0"/>
                <w:numId w:val="107"/>
              </w:numPr>
              <w:spacing w:after="60"/>
              <w:jc w:val="both"/>
              <w:rPr>
                <w:rFonts w:eastAsia="Calibri"/>
                <w:szCs w:val="22"/>
                <w:lang w:val="fr-BE" w:eastAsia="en-US"/>
              </w:rPr>
            </w:pPr>
            <w:r w:rsidRPr="00830A2E">
              <w:rPr>
                <w:rFonts w:eastAsia="Calibri"/>
                <w:szCs w:val="22"/>
                <w:lang w:val="fr-BE" w:eastAsia="en-US"/>
              </w:rPr>
              <w:t xml:space="preserve">Equipements </w:t>
            </w:r>
          </w:p>
        </w:tc>
      </w:tr>
      <w:tr w:rsidR="002C0404" w:rsidRPr="00830A2E" w:rsidTr="002C0404">
        <w:trPr>
          <w:trHeight w:val="20"/>
          <w:jc w:val="center"/>
        </w:trPr>
        <w:tc>
          <w:tcPr>
            <w:tcW w:w="1775" w:type="dxa"/>
            <w:vMerge w:val="restart"/>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rPr>
                <w:rFonts w:eastAsia="Calibri"/>
                <w:szCs w:val="22"/>
                <w:lang w:val="fr-BE" w:eastAsia="en-US"/>
              </w:rPr>
            </w:pPr>
            <w:r w:rsidRPr="00830A2E">
              <w:rPr>
                <w:rFonts w:eastAsia="Calibri"/>
                <w:b/>
                <w:szCs w:val="22"/>
                <w:lang w:val="fr-BE" w:eastAsia="en-US"/>
              </w:rPr>
              <w:t>Évaluation du budget</w:t>
            </w:r>
          </w:p>
        </w:tc>
        <w:tc>
          <w:tcPr>
            <w:tcW w:w="6312" w:type="dxa"/>
            <w:gridSpan w:val="2"/>
            <w:tcBorders>
              <w:top w:val="single" w:sz="6" w:space="0" w:color="auto"/>
              <w:left w:val="single" w:sz="6" w:space="0" w:color="auto"/>
              <w:bottom w:val="single" w:sz="6" w:space="0" w:color="auto"/>
              <w:right w:val="single" w:sz="6" w:space="0" w:color="auto"/>
            </w:tcBorders>
            <w:noWrap/>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i/>
                <w:szCs w:val="22"/>
                <w:lang w:val="fr-BE" w:eastAsia="en-US"/>
              </w:rPr>
              <w:t>Lignes budgétaires</w:t>
            </w:r>
          </w:p>
        </w:tc>
        <w:tc>
          <w:tcPr>
            <w:tcW w:w="1843" w:type="dxa"/>
            <w:tcBorders>
              <w:top w:val="single" w:sz="6" w:space="0" w:color="auto"/>
              <w:left w:val="single" w:sz="6" w:space="0" w:color="auto"/>
              <w:right w:val="single" w:sz="12" w:space="0" w:color="auto"/>
            </w:tcBorders>
            <w:vAlign w:val="center"/>
          </w:tcPr>
          <w:p w:rsidR="002C0404" w:rsidRPr="00830A2E" w:rsidRDefault="002C0404" w:rsidP="002C0404">
            <w:pPr>
              <w:widowControl w:val="0"/>
              <w:spacing w:before="40" w:after="40"/>
              <w:jc w:val="center"/>
              <w:rPr>
                <w:rFonts w:eastAsia="Calibri"/>
                <w:b/>
                <w:i/>
                <w:szCs w:val="22"/>
                <w:lang w:val="fr-BE" w:eastAsia="en-US"/>
              </w:rPr>
            </w:pPr>
            <w:r w:rsidRPr="00830A2E">
              <w:rPr>
                <w:rFonts w:eastAsia="Calibri"/>
                <w:b/>
                <w:i/>
                <w:szCs w:val="22"/>
                <w:lang w:val="fr-BE" w:eastAsia="en-US"/>
              </w:rPr>
              <w:t>Coût (x1000FCFA)</w:t>
            </w:r>
          </w:p>
        </w:tc>
        <w:tc>
          <w:tcPr>
            <w:tcW w:w="856" w:type="dxa"/>
            <w:tcBorders>
              <w:top w:val="single" w:sz="6" w:space="0" w:color="auto"/>
              <w:left w:val="single" w:sz="6" w:space="0" w:color="auto"/>
              <w:right w:val="single" w:sz="12" w:space="0" w:color="auto"/>
            </w:tcBorders>
            <w:vAlign w:val="center"/>
          </w:tcPr>
          <w:p w:rsidR="002C0404" w:rsidRPr="00830A2E" w:rsidRDefault="002C0404" w:rsidP="002C0404">
            <w:pPr>
              <w:widowControl w:val="0"/>
              <w:spacing w:before="40" w:after="40"/>
              <w:jc w:val="center"/>
              <w:rPr>
                <w:rFonts w:eastAsia="Calibri"/>
                <w:b/>
                <w:i/>
                <w:szCs w:val="22"/>
                <w:lang w:val="fr-BE" w:eastAsia="en-US"/>
              </w:rPr>
            </w:pPr>
            <w:r w:rsidRPr="00830A2E">
              <w:rPr>
                <w:rFonts w:eastAsia="Calibri"/>
                <w:b/>
                <w:i/>
                <w:szCs w:val="22"/>
                <w:lang w:val="fr-BE" w:eastAsia="en-US"/>
              </w:rPr>
              <w:t>%</w:t>
            </w:r>
          </w:p>
        </w:tc>
      </w:tr>
      <w:tr w:rsidR="002C0404" w:rsidRPr="00830A2E" w:rsidTr="002C0404">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bottom"/>
          </w:tcPr>
          <w:p w:rsidR="002C0404" w:rsidRPr="00830A2E" w:rsidRDefault="002C0404" w:rsidP="002C0404">
            <w:pPr>
              <w:widowControl w:val="0"/>
              <w:spacing w:before="40" w:after="40"/>
              <w:jc w:val="both"/>
              <w:rPr>
                <w:rFonts w:eastAsia="Calibri"/>
                <w:szCs w:val="22"/>
                <w:lang w:val="fr-BE" w:eastAsia="en-US"/>
              </w:rPr>
            </w:pPr>
            <w:r w:rsidRPr="00830A2E">
              <w:rPr>
                <w:rFonts w:eastAsia="Calibri"/>
                <w:color w:val="000000"/>
                <w:szCs w:val="22"/>
                <w:lang w:val="fr-BE" w:eastAsia="en-US"/>
              </w:rPr>
              <w:t>1. Travaux</w:t>
            </w:r>
          </w:p>
        </w:tc>
        <w:tc>
          <w:tcPr>
            <w:tcW w:w="1843" w:type="dxa"/>
            <w:tcBorders>
              <w:left w:val="single" w:sz="6" w:space="0" w:color="auto"/>
              <w:right w:val="single" w:sz="12" w:space="0" w:color="auto"/>
            </w:tcBorders>
            <w:vAlign w:val="bottom"/>
          </w:tcPr>
          <w:p w:rsidR="002C0404" w:rsidRPr="00830A2E" w:rsidRDefault="002C0404" w:rsidP="002C0404">
            <w:pPr>
              <w:widowControl w:val="0"/>
              <w:spacing w:after="120"/>
              <w:jc w:val="right"/>
              <w:rPr>
                <w:rFonts w:eastAsia="Calibri"/>
                <w:color w:val="000000"/>
                <w:szCs w:val="22"/>
                <w:lang w:val="fr-BE" w:eastAsia="en-US"/>
              </w:rPr>
            </w:pPr>
            <w:r w:rsidRPr="00830A2E">
              <w:rPr>
                <w:rFonts w:eastAsia="Calibri"/>
                <w:color w:val="000000"/>
                <w:szCs w:val="22"/>
                <w:lang w:val="fr-BE" w:eastAsia="en-US"/>
              </w:rPr>
              <w:t xml:space="preserve">10 512 860   </w:t>
            </w:r>
          </w:p>
        </w:tc>
        <w:tc>
          <w:tcPr>
            <w:tcW w:w="856" w:type="dxa"/>
            <w:tcBorders>
              <w:left w:val="single" w:sz="6" w:space="0" w:color="auto"/>
              <w:right w:val="single" w:sz="12" w:space="0" w:color="auto"/>
            </w:tcBorders>
            <w:vAlign w:val="bottom"/>
          </w:tcPr>
          <w:p w:rsidR="002C0404" w:rsidRPr="00830A2E" w:rsidRDefault="002C0404" w:rsidP="002C0404">
            <w:pPr>
              <w:widowControl w:val="0"/>
              <w:spacing w:before="40" w:after="40"/>
              <w:jc w:val="right"/>
              <w:rPr>
                <w:rFonts w:eastAsia="Calibri"/>
                <w:szCs w:val="22"/>
                <w:lang w:val="fr-BE" w:eastAsia="en-US"/>
              </w:rPr>
            </w:pPr>
            <w:r w:rsidRPr="00830A2E">
              <w:rPr>
                <w:rFonts w:eastAsia="Calibri"/>
                <w:color w:val="000000"/>
                <w:szCs w:val="22"/>
                <w:lang w:val="fr-BE" w:eastAsia="en-US"/>
              </w:rPr>
              <w:t>95,0%</w:t>
            </w:r>
          </w:p>
        </w:tc>
      </w:tr>
      <w:tr w:rsidR="002C0404" w:rsidRPr="00830A2E" w:rsidTr="002C0404">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bottom"/>
          </w:tcPr>
          <w:p w:rsidR="002C0404" w:rsidRPr="00830A2E" w:rsidRDefault="002C0404" w:rsidP="002C0404">
            <w:pPr>
              <w:widowControl w:val="0"/>
              <w:spacing w:before="40" w:after="40"/>
              <w:jc w:val="both"/>
              <w:rPr>
                <w:rFonts w:eastAsia="Calibri"/>
                <w:szCs w:val="22"/>
                <w:lang w:val="fr-BE" w:eastAsia="en-US"/>
              </w:rPr>
            </w:pPr>
            <w:r w:rsidRPr="00830A2E">
              <w:rPr>
                <w:rFonts w:eastAsia="Calibri"/>
                <w:color w:val="000000"/>
                <w:szCs w:val="22"/>
                <w:lang w:val="fr-BE" w:eastAsia="en-US"/>
              </w:rPr>
              <w:t>2. Services de consultants pour études, contrôle et évaluations</w:t>
            </w:r>
          </w:p>
        </w:tc>
        <w:tc>
          <w:tcPr>
            <w:tcW w:w="1843" w:type="dxa"/>
            <w:tcBorders>
              <w:left w:val="single" w:sz="6" w:space="0" w:color="auto"/>
              <w:right w:val="single" w:sz="12" w:space="0" w:color="auto"/>
            </w:tcBorders>
            <w:vAlign w:val="bottom"/>
          </w:tcPr>
          <w:p w:rsidR="002C0404" w:rsidRPr="00830A2E" w:rsidRDefault="002C0404" w:rsidP="002C0404">
            <w:pPr>
              <w:widowControl w:val="0"/>
              <w:spacing w:after="120"/>
              <w:jc w:val="right"/>
              <w:rPr>
                <w:rFonts w:eastAsia="Calibri"/>
                <w:color w:val="000000"/>
                <w:szCs w:val="22"/>
                <w:lang w:val="fr-BE" w:eastAsia="en-US"/>
              </w:rPr>
            </w:pPr>
            <w:r w:rsidRPr="00830A2E">
              <w:rPr>
                <w:rFonts w:eastAsia="Calibri"/>
                <w:color w:val="000000"/>
                <w:szCs w:val="22"/>
                <w:lang w:val="fr-BE" w:eastAsia="en-US"/>
              </w:rPr>
              <w:t>-</w:t>
            </w:r>
          </w:p>
        </w:tc>
        <w:tc>
          <w:tcPr>
            <w:tcW w:w="856" w:type="dxa"/>
            <w:tcBorders>
              <w:left w:val="single" w:sz="6" w:space="0" w:color="auto"/>
              <w:right w:val="single" w:sz="12" w:space="0" w:color="auto"/>
            </w:tcBorders>
            <w:vAlign w:val="bottom"/>
          </w:tcPr>
          <w:p w:rsidR="002C0404" w:rsidRPr="00830A2E" w:rsidRDefault="002C0404" w:rsidP="002C0404">
            <w:pPr>
              <w:widowControl w:val="0"/>
              <w:spacing w:before="40" w:after="40"/>
              <w:jc w:val="right"/>
              <w:rPr>
                <w:rFonts w:eastAsia="Calibri"/>
                <w:szCs w:val="22"/>
                <w:lang w:val="fr-BE" w:eastAsia="en-US"/>
              </w:rPr>
            </w:pPr>
            <w:r w:rsidRPr="00830A2E">
              <w:rPr>
                <w:rFonts w:eastAsia="Calibri"/>
                <w:color w:val="000000"/>
                <w:szCs w:val="22"/>
                <w:lang w:val="fr-BE" w:eastAsia="en-US"/>
              </w:rPr>
              <w:t>0,0%</w:t>
            </w:r>
          </w:p>
        </w:tc>
      </w:tr>
      <w:tr w:rsidR="002C0404" w:rsidRPr="00830A2E" w:rsidTr="002C0404">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bottom"/>
          </w:tcPr>
          <w:p w:rsidR="002C0404" w:rsidRPr="00830A2E" w:rsidRDefault="002C0404" w:rsidP="002C0404">
            <w:pPr>
              <w:widowControl w:val="0"/>
              <w:spacing w:before="40" w:after="40"/>
              <w:jc w:val="both"/>
              <w:rPr>
                <w:rFonts w:eastAsia="Calibri"/>
                <w:szCs w:val="22"/>
                <w:lang w:val="fr-BE" w:eastAsia="en-US"/>
              </w:rPr>
            </w:pPr>
            <w:r w:rsidRPr="00830A2E">
              <w:rPr>
                <w:rFonts w:eastAsia="Calibri"/>
                <w:color w:val="000000"/>
                <w:szCs w:val="22"/>
                <w:lang w:val="fr-BE" w:eastAsia="en-US"/>
              </w:rPr>
              <w:t>3. Intermédiation sociale</w:t>
            </w:r>
          </w:p>
        </w:tc>
        <w:tc>
          <w:tcPr>
            <w:tcW w:w="1843" w:type="dxa"/>
            <w:tcBorders>
              <w:left w:val="single" w:sz="6" w:space="0" w:color="auto"/>
              <w:right w:val="single" w:sz="12" w:space="0" w:color="auto"/>
            </w:tcBorders>
            <w:vAlign w:val="bottom"/>
          </w:tcPr>
          <w:p w:rsidR="002C0404" w:rsidRPr="00830A2E" w:rsidRDefault="002C0404" w:rsidP="002C0404">
            <w:pPr>
              <w:widowControl w:val="0"/>
              <w:spacing w:after="120"/>
              <w:jc w:val="right"/>
              <w:rPr>
                <w:rFonts w:eastAsia="Calibri"/>
                <w:color w:val="000000"/>
                <w:szCs w:val="22"/>
                <w:lang w:val="fr-BE" w:eastAsia="en-US"/>
              </w:rPr>
            </w:pPr>
            <w:r w:rsidRPr="00830A2E">
              <w:rPr>
                <w:rFonts w:eastAsia="Calibri"/>
                <w:color w:val="000000"/>
                <w:szCs w:val="22"/>
                <w:lang w:val="fr-BE" w:eastAsia="en-US"/>
              </w:rPr>
              <w:t>-</w:t>
            </w:r>
          </w:p>
        </w:tc>
        <w:tc>
          <w:tcPr>
            <w:tcW w:w="856" w:type="dxa"/>
            <w:tcBorders>
              <w:left w:val="single" w:sz="6" w:space="0" w:color="auto"/>
              <w:right w:val="single" w:sz="12" w:space="0" w:color="auto"/>
            </w:tcBorders>
            <w:vAlign w:val="bottom"/>
          </w:tcPr>
          <w:p w:rsidR="002C0404" w:rsidRPr="00830A2E" w:rsidRDefault="002C0404" w:rsidP="002C0404">
            <w:pPr>
              <w:widowControl w:val="0"/>
              <w:spacing w:before="40" w:after="40"/>
              <w:jc w:val="right"/>
              <w:rPr>
                <w:rFonts w:eastAsia="Calibri"/>
                <w:szCs w:val="22"/>
                <w:lang w:val="fr-BE" w:eastAsia="en-US"/>
              </w:rPr>
            </w:pPr>
            <w:r w:rsidRPr="00830A2E">
              <w:rPr>
                <w:rFonts w:eastAsia="Calibri"/>
                <w:color w:val="000000"/>
                <w:szCs w:val="22"/>
                <w:lang w:val="fr-BE" w:eastAsia="en-US"/>
              </w:rPr>
              <w:t>0,0%</w:t>
            </w:r>
          </w:p>
        </w:tc>
      </w:tr>
      <w:tr w:rsidR="002C0404" w:rsidRPr="00830A2E" w:rsidTr="002C0404">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bottom"/>
          </w:tcPr>
          <w:p w:rsidR="002C0404" w:rsidRPr="00830A2E" w:rsidRDefault="002C0404" w:rsidP="002C0404">
            <w:pPr>
              <w:widowControl w:val="0"/>
              <w:spacing w:before="40" w:after="40"/>
              <w:jc w:val="both"/>
              <w:rPr>
                <w:rFonts w:eastAsia="Calibri"/>
                <w:szCs w:val="22"/>
                <w:lang w:val="fr-BE" w:eastAsia="en-US"/>
              </w:rPr>
            </w:pPr>
            <w:r w:rsidRPr="00830A2E">
              <w:rPr>
                <w:rFonts w:eastAsia="Calibri"/>
                <w:color w:val="000000"/>
                <w:szCs w:val="22"/>
                <w:lang w:val="fr-BE" w:eastAsia="en-US"/>
              </w:rPr>
              <w:t>4. Assistance technique</w:t>
            </w:r>
          </w:p>
        </w:tc>
        <w:tc>
          <w:tcPr>
            <w:tcW w:w="1843" w:type="dxa"/>
            <w:tcBorders>
              <w:left w:val="single" w:sz="6" w:space="0" w:color="auto"/>
              <w:right w:val="single" w:sz="12" w:space="0" w:color="auto"/>
            </w:tcBorders>
            <w:vAlign w:val="bottom"/>
          </w:tcPr>
          <w:p w:rsidR="002C0404" w:rsidRPr="00830A2E" w:rsidRDefault="002C0404" w:rsidP="002C0404">
            <w:pPr>
              <w:widowControl w:val="0"/>
              <w:spacing w:after="120"/>
              <w:jc w:val="right"/>
              <w:rPr>
                <w:rFonts w:eastAsia="Calibri"/>
                <w:color w:val="000000"/>
                <w:szCs w:val="22"/>
                <w:lang w:val="fr-BE" w:eastAsia="en-US"/>
              </w:rPr>
            </w:pPr>
            <w:r w:rsidRPr="00830A2E">
              <w:rPr>
                <w:rFonts w:eastAsia="Calibri"/>
                <w:color w:val="000000"/>
                <w:szCs w:val="22"/>
                <w:lang w:val="fr-BE" w:eastAsia="en-US"/>
              </w:rPr>
              <w:t>-</w:t>
            </w:r>
          </w:p>
        </w:tc>
        <w:tc>
          <w:tcPr>
            <w:tcW w:w="856" w:type="dxa"/>
            <w:tcBorders>
              <w:left w:val="single" w:sz="6" w:space="0" w:color="auto"/>
              <w:right w:val="single" w:sz="12" w:space="0" w:color="auto"/>
            </w:tcBorders>
            <w:vAlign w:val="bottom"/>
          </w:tcPr>
          <w:p w:rsidR="002C0404" w:rsidRPr="00830A2E" w:rsidRDefault="002C0404" w:rsidP="002C0404">
            <w:pPr>
              <w:widowControl w:val="0"/>
              <w:spacing w:before="40" w:after="40"/>
              <w:jc w:val="right"/>
              <w:rPr>
                <w:rFonts w:eastAsia="Calibri"/>
                <w:szCs w:val="22"/>
                <w:lang w:val="fr-BE" w:eastAsia="en-US"/>
              </w:rPr>
            </w:pPr>
            <w:r w:rsidRPr="00830A2E">
              <w:rPr>
                <w:rFonts w:eastAsia="Calibri"/>
                <w:color w:val="000000"/>
                <w:szCs w:val="22"/>
                <w:lang w:val="fr-BE" w:eastAsia="en-US"/>
              </w:rPr>
              <w:t>0,0%</w:t>
            </w:r>
          </w:p>
        </w:tc>
      </w:tr>
      <w:tr w:rsidR="002C0404" w:rsidRPr="00830A2E" w:rsidTr="002C0404">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bottom"/>
          </w:tcPr>
          <w:p w:rsidR="002C0404" w:rsidRPr="00830A2E" w:rsidRDefault="002C0404" w:rsidP="002C0404">
            <w:pPr>
              <w:widowControl w:val="0"/>
              <w:spacing w:before="40" w:after="40"/>
              <w:jc w:val="both"/>
              <w:rPr>
                <w:rFonts w:eastAsia="Calibri"/>
                <w:szCs w:val="22"/>
                <w:lang w:val="fr-BE" w:eastAsia="en-US"/>
              </w:rPr>
            </w:pPr>
            <w:r w:rsidRPr="00830A2E">
              <w:rPr>
                <w:rFonts w:eastAsia="Calibri"/>
                <w:color w:val="000000"/>
                <w:szCs w:val="22"/>
                <w:lang w:val="fr-BE" w:eastAsia="en-US"/>
              </w:rPr>
              <w:t>5. Ateliers/réunions de concertation, de coordination et de pilotage</w:t>
            </w:r>
          </w:p>
        </w:tc>
        <w:tc>
          <w:tcPr>
            <w:tcW w:w="1843" w:type="dxa"/>
            <w:tcBorders>
              <w:left w:val="single" w:sz="6" w:space="0" w:color="auto"/>
              <w:right w:val="single" w:sz="12" w:space="0" w:color="auto"/>
            </w:tcBorders>
            <w:vAlign w:val="bottom"/>
          </w:tcPr>
          <w:p w:rsidR="002C0404" w:rsidRPr="00830A2E" w:rsidRDefault="002C0404" w:rsidP="002C0404">
            <w:pPr>
              <w:widowControl w:val="0"/>
              <w:spacing w:after="120"/>
              <w:jc w:val="right"/>
              <w:rPr>
                <w:rFonts w:eastAsia="Calibri"/>
                <w:color w:val="000000"/>
                <w:szCs w:val="22"/>
                <w:lang w:val="fr-BE" w:eastAsia="en-US"/>
              </w:rPr>
            </w:pPr>
            <w:r w:rsidRPr="00830A2E">
              <w:rPr>
                <w:rFonts w:eastAsia="Calibri"/>
                <w:color w:val="000000"/>
                <w:szCs w:val="22"/>
                <w:lang w:val="fr-BE" w:eastAsia="en-US"/>
              </w:rPr>
              <w:t xml:space="preserve">553 308   </w:t>
            </w:r>
          </w:p>
        </w:tc>
        <w:tc>
          <w:tcPr>
            <w:tcW w:w="856" w:type="dxa"/>
            <w:tcBorders>
              <w:left w:val="single" w:sz="6" w:space="0" w:color="auto"/>
              <w:right w:val="single" w:sz="12" w:space="0" w:color="auto"/>
            </w:tcBorders>
            <w:vAlign w:val="bottom"/>
          </w:tcPr>
          <w:p w:rsidR="002C0404" w:rsidRPr="00830A2E" w:rsidRDefault="002C0404" w:rsidP="002C0404">
            <w:pPr>
              <w:widowControl w:val="0"/>
              <w:spacing w:before="40" w:after="40"/>
              <w:jc w:val="right"/>
              <w:rPr>
                <w:rFonts w:eastAsia="Calibri"/>
                <w:szCs w:val="22"/>
                <w:lang w:val="fr-BE" w:eastAsia="en-US"/>
              </w:rPr>
            </w:pPr>
            <w:r w:rsidRPr="00830A2E">
              <w:rPr>
                <w:rFonts w:eastAsia="Calibri"/>
                <w:color w:val="000000"/>
                <w:szCs w:val="22"/>
                <w:lang w:val="fr-BE" w:eastAsia="en-US"/>
              </w:rPr>
              <w:t>5,0%</w:t>
            </w:r>
          </w:p>
        </w:tc>
      </w:tr>
      <w:tr w:rsidR="002C0404" w:rsidRPr="00830A2E" w:rsidTr="002C0404">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bottom"/>
          </w:tcPr>
          <w:p w:rsidR="002C0404" w:rsidRPr="00830A2E" w:rsidRDefault="002C0404" w:rsidP="002C0404">
            <w:pPr>
              <w:widowControl w:val="0"/>
              <w:spacing w:before="40" w:after="40"/>
              <w:jc w:val="both"/>
              <w:rPr>
                <w:rFonts w:eastAsia="Calibri"/>
                <w:szCs w:val="22"/>
                <w:lang w:val="fr-BE" w:eastAsia="en-US"/>
              </w:rPr>
            </w:pPr>
            <w:r w:rsidRPr="00830A2E">
              <w:rPr>
                <w:rFonts w:eastAsia="Calibri"/>
                <w:color w:val="000000"/>
                <w:szCs w:val="22"/>
                <w:lang w:val="fr-BE" w:eastAsia="en-US"/>
              </w:rPr>
              <w:t>6. Formation, recyclage, sensibilisation</w:t>
            </w:r>
          </w:p>
        </w:tc>
        <w:tc>
          <w:tcPr>
            <w:tcW w:w="1843" w:type="dxa"/>
            <w:tcBorders>
              <w:left w:val="single" w:sz="6" w:space="0" w:color="auto"/>
              <w:right w:val="single" w:sz="12" w:space="0" w:color="auto"/>
            </w:tcBorders>
            <w:vAlign w:val="bottom"/>
          </w:tcPr>
          <w:p w:rsidR="002C0404" w:rsidRPr="00830A2E" w:rsidRDefault="002C0404" w:rsidP="002C0404">
            <w:pPr>
              <w:widowControl w:val="0"/>
              <w:spacing w:after="120"/>
              <w:jc w:val="right"/>
              <w:rPr>
                <w:rFonts w:eastAsia="Calibri"/>
                <w:color w:val="000000"/>
                <w:szCs w:val="22"/>
                <w:lang w:val="fr-BE" w:eastAsia="en-US"/>
              </w:rPr>
            </w:pPr>
            <w:r w:rsidRPr="00830A2E">
              <w:rPr>
                <w:rFonts w:eastAsia="Calibri"/>
                <w:color w:val="000000"/>
                <w:szCs w:val="22"/>
                <w:lang w:val="fr-BE" w:eastAsia="en-US"/>
              </w:rPr>
              <w:t>-</w:t>
            </w:r>
          </w:p>
        </w:tc>
        <w:tc>
          <w:tcPr>
            <w:tcW w:w="856" w:type="dxa"/>
            <w:tcBorders>
              <w:left w:val="single" w:sz="6" w:space="0" w:color="auto"/>
              <w:right w:val="single" w:sz="12" w:space="0" w:color="auto"/>
            </w:tcBorders>
            <w:vAlign w:val="bottom"/>
          </w:tcPr>
          <w:p w:rsidR="002C0404" w:rsidRPr="00830A2E" w:rsidRDefault="002C0404" w:rsidP="002C0404">
            <w:pPr>
              <w:widowControl w:val="0"/>
              <w:spacing w:before="40" w:after="40"/>
              <w:jc w:val="right"/>
              <w:rPr>
                <w:rFonts w:eastAsia="Calibri"/>
                <w:szCs w:val="22"/>
                <w:lang w:val="fr-BE" w:eastAsia="en-US"/>
              </w:rPr>
            </w:pPr>
            <w:r w:rsidRPr="00830A2E">
              <w:rPr>
                <w:rFonts w:eastAsia="Calibri"/>
                <w:color w:val="000000"/>
                <w:szCs w:val="22"/>
                <w:lang w:val="fr-BE" w:eastAsia="en-US"/>
              </w:rPr>
              <w:t>0,0%</w:t>
            </w:r>
          </w:p>
        </w:tc>
      </w:tr>
      <w:tr w:rsidR="002C0404" w:rsidRPr="00830A2E" w:rsidTr="002C0404">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bottom"/>
          </w:tcPr>
          <w:p w:rsidR="002C0404" w:rsidRPr="00830A2E" w:rsidRDefault="002C0404" w:rsidP="002C0404">
            <w:pPr>
              <w:widowControl w:val="0"/>
              <w:spacing w:before="40" w:after="40"/>
              <w:jc w:val="both"/>
              <w:rPr>
                <w:rFonts w:eastAsia="Calibri"/>
                <w:szCs w:val="22"/>
                <w:lang w:val="fr-BE" w:eastAsia="en-US"/>
              </w:rPr>
            </w:pPr>
            <w:r w:rsidRPr="00830A2E">
              <w:rPr>
                <w:rFonts w:eastAsia="Calibri"/>
                <w:color w:val="000000"/>
                <w:szCs w:val="22"/>
                <w:lang w:val="fr-BE" w:eastAsia="en-US"/>
              </w:rPr>
              <w:t>7. Fonctionnement</w:t>
            </w:r>
          </w:p>
        </w:tc>
        <w:tc>
          <w:tcPr>
            <w:tcW w:w="1843" w:type="dxa"/>
            <w:tcBorders>
              <w:left w:val="single" w:sz="6" w:space="0" w:color="auto"/>
              <w:right w:val="single" w:sz="12" w:space="0" w:color="auto"/>
            </w:tcBorders>
            <w:vAlign w:val="bottom"/>
          </w:tcPr>
          <w:p w:rsidR="002C0404" w:rsidRPr="00830A2E" w:rsidRDefault="002C0404" w:rsidP="002C0404">
            <w:pPr>
              <w:widowControl w:val="0"/>
              <w:spacing w:after="120"/>
              <w:jc w:val="right"/>
              <w:rPr>
                <w:rFonts w:eastAsia="Calibri"/>
                <w:color w:val="000000"/>
                <w:szCs w:val="22"/>
                <w:lang w:val="fr-BE" w:eastAsia="en-US"/>
              </w:rPr>
            </w:pPr>
            <w:r w:rsidRPr="00830A2E">
              <w:rPr>
                <w:rFonts w:eastAsia="Calibri"/>
                <w:color w:val="000000"/>
                <w:szCs w:val="22"/>
                <w:lang w:val="fr-BE" w:eastAsia="en-US"/>
              </w:rPr>
              <w:t>-</w:t>
            </w:r>
          </w:p>
        </w:tc>
        <w:tc>
          <w:tcPr>
            <w:tcW w:w="856" w:type="dxa"/>
            <w:tcBorders>
              <w:left w:val="single" w:sz="6" w:space="0" w:color="auto"/>
              <w:right w:val="single" w:sz="12" w:space="0" w:color="auto"/>
            </w:tcBorders>
            <w:vAlign w:val="bottom"/>
          </w:tcPr>
          <w:p w:rsidR="002C0404" w:rsidRPr="00830A2E" w:rsidRDefault="002C0404" w:rsidP="002C0404">
            <w:pPr>
              <w:widowControl w:val="0"/>
              <w:spacing w:before="40" w:after="40"/>
              <w:jc w:val="right"/>
              <w:rPr>
                <w:rFonts w:eastAsia="Calibri"/>
                <w:szCs w:val="22"/>
                <w:lang w:val="fr-BE" w:eastAsia="en-US"/>
              </w:rPr>
            </w:pPr>
            <w:r w:rsidRPr="00830A2E">
              <w:rPr>
                <w:rFonts w:eastAsia="Calibri"/>
                <w:color w:val="000000"/>
                <w:szCs w:val="22"/>
                <w:lang w:val="fr-BE" w:eastAsia="en-US"/>
              </w:rPr>
              <w:t>0,0%</w:t>
            </w:r>
          </w:p>
        </w:tc>
      </w:tr>
      <w:tr w:rsidR="002C0404" w:rsidRPr="00830A2E" w:rsidTr="002C0404">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bottom"/>
          </w:tcPr>
          <w:p w:rsidR="002C0404" w:rsidRPr="00830A2E" w:rsidRDefault="002C0404" w:rsidP="002C0404">
            <w:pPr>
              <w:widowControl w:val="0"/>
              <w:spacing w:before="40" w:after="40"/>
              <w:jc w:val="both"/>
              <w:rPr>
                <w:rFonts w:eastAsia="Calibri"/>
                <w:szCs w:val="22"/>
                <w:lang w:val="fr-BE" w:eastAsia="en-US"/>
              </w:rPr>
            </w:pPr>
            <w:r w:rsidRPr="00830A2E">
              <w:rPr>
                <w:rFonts w:eastAsia="Calibri"/>
                <w:color w:val="000000"/>
                <w:szCs w:val="22"/>
                <w:lang w:val="fr-BE" w:eastAsia="en-US"/>
              </w:rPr>
              <w:t>8. Equipements (véhicules, informatique, etc.)</w:t>
            </w:r>
          </w:p>
        </w:tc>
        <w:tc>
          <w:tcPr>
            <w:tcW w:w="1843" w:type="dxa"/>
            <w:tcBorders>
              <w:left w:val="single" w:sz="6" w:space="0" w:color="auto"/>
              <w:right w:val="single" w:sz="12" w:space="0" w:color="auto"/>
            </w:tcBorders>
            <w:vAlign w:val="bottom"/>
          </w:tcPr>
          <w:p w:rsidR="002C0404" w:rsidRPr="00830A2E" w:rsidRDefault="002C0404" w:rsidP="002C0404">
            <w:pPr>
              <w:widowControl w:val="0"/>
              <w:spacing w:after="120"/>
              <w:jc w:val="right"/>
              <w:rPr>
                <w:rFonts w:eastAsia="Calibri"/>
                <w:color w:val="000000"/>
                <w:szCs w:val="22"/>
                <w:lang w:val="fr-BE" w:eastAsia="en-US"/>
              </w:rPr>
            </w:pPr>
            <w:r w:rsidRPr="00830A2E">
              <w:rPr>
                <w:rFonts w:eastAsia="Calibri"/>
                <w:color w:val="000000"/>
                <w:szCs w:val="22"/>
                <w:lang w:val="fr-BE" w:eastAsia="en-US"/>
              </w:rPr>
              <w:t>-</w:t>
            </w:r>
          </w:p>
        </w:tc>
        <w:tc>
          <w:tcPr>
            <w:tcW w:w="856" w:type="dxa"/>
            <w:tcBorders>
              <w:left w:val="single" w:sz="6" w:space="0" w:color="auto"/>
              <w:right w:val="single" w:sz="12" w:space="0" w:color="auto"/>
            </w:tcBorders>
            <w:vAlign w:val="bottom"/>
          </w:tcPr>
          <w:p w:rsidR="002C0404" w:rsidRPr="00830A2E" w:rsidRDefault="002C0404" w:rsidP="002C0404">
            <w:pPr>
              <w:widowControl w:val="0"/>
              <w:spacing w:before="40" w:after="40"/>
              <w:jc w:val="right"/>
              <w:rPr>
                <w:rFonts w:eastAsia="Calibri"/>
                <w:szCs w:val="22"/>
                <w:lang w:val="fr-BE" w:eastAsia="en-US"/>
              </w:rPr>
            </w:pPr>
            <w:r w:rsidRPr="00830A2E">
              <w:rPr>
                <w:rFonts w:eastAsia="Calibri"/>
                <w:color w:val="000000"/>
                <w:szCs w:val="22"/>
                <w:lang w:val="fr-BE" w:eastAsia="en-US"/>
              </w:rPr>
              <w:t>0,0%</w:t>
            </w:r>
          </w:p>
        </w:tc>
      </w:tr>
      <w:tr w:rsidR="002C0404" w:rsidRPr="00830A2E" w:rsidTr="002C0404">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bottom"/>
          </w:tcPr>
          <w:p w:rsidR="002C0404" w:rsidRPr="00830A2E" w:rsidRDefault="002C0404" w:rsidP="002C0404">
            <w:pPr>
              <w:widowControl w:val="0"/>
              <w:spacing w:before="40" w:after="40"/>
              <w:jc w:val="both"/>
              <w:rPr>
                <w:rFonts w:eastAsia="Calibri"/>
                <w:szCs w:val="22"/>
                <w:lang w:val="fr-BE" w:eastAsia="en-US"/>
              </w:rPr>
            </w:pPr>
            <w:r w:rsidRPr="00830A2E">
              <w:rPr>
                <w:rFonts w:eastAsia="Calibri"/>
                <w:color w:val="000000"/>
                <w:szCs w:val="22"/>
                <w:lang w:val="fr-BE" w:eastAsia="en-US"/>
              </w:rPr>
              <w:t xml:space="preserve">9. Autres services : </w:t>
            </w:r>
          </w:p>
        </w:tc>
        <w:tc>
          <w:tcPr>
            <w:tcW w:w="1843" w:type="dxa"/>
            <w:tcBorders>
              <w:left w:val="single" w:sz="6" w:space="0" w:color="auto"/>
              <w:right w:val="single" w:sz="12" w:space="0" w:color="auto"/>
            </w:tcBorders>
            <w:vAlign w:val="bottom"/>
          </w:tcPr>
          <w:p w:rsidR="002C0404" w:rsidRPr="00830A2E" w:rsidRDefault="002C0404" w:rsidP="002C0404">
            <w:pPr>
              <w:widowControl w:val="0"/>
              <w:spacing w:after="120"/>
              <w:jc w:val="right"/>
              <w:rPr>
                <w:rFonts w:eastAsia="Calibri"/>
                <w:color w:val="000000"/>
                <w:szCs w:val="22"/>
                <w:lang w:val="fr-BE" w:eastAsia="en-US"/>
              </w:rPr>
            </w:pPr>
            <w:r w:rsidRPr="00830A2E">
              <w:rPr>
                <w:rFonts w:eastAsia="Calibri"/>
                <w:color w:val="000000"/>
                <w:szCs w:val="22"/>
                <w:lang w:val="fr-BE" w:eastAsia="en-US"/>
              </w:rPr>
              <w:t>-</w:t>
            </w:r>
          </w:p>
        </w:tc>
        <w:tc>
          <w:tcPr>
            <w:tcW w:w="856" w:type="dxa"/>
            <w:tcBorders>
              <w:left w:val="single" w:sz="6" w:space="0" w:color="auto"/>
              <w:right w:val="single" w:sz="12" w:space="0" w:color="auto"/>
            </w:tcBorders>
            <w:vAlign w:val="bottom"/>
          </w:tcPr>
          <w:p w:rsidR="002C0404" w:rsidRPr="00830A2E" w:rsidRDefault="002C0404" w:rsidP="002C0404">
            <w:pPr>
              <w:widowControl w:val="0"/>
              <w:spacing w:before="40" w:after="40"/>
              <w:jc w:val="right"/>
              <w:rPr>
                <w:rFonts w:eastAsia="Calibri"/>
                <w:szCs w:val="22"/>
                <w:lang w:val="fr-BE" w:eastAsia="en-US"/>
              </w:rPr>
            </w:pPr>
            <w:r w:rsidRPr="00830A2E">
              <w:rPr>
                <w:rFonts w:eastAsia="Calibri"/>
                <w:color w:val="000000"/>
                <w:szCs w:val="22"/>
                <w:lang w:val="fr-BE" w:eastAsia="en-US"/>
              </w:rPr>
              <w:t>0,0%</w:t>
            </w:r>
          </w:p>
        </w:tc>
      </w:tr>
      <w:tr w:rsidR="002C0404" w:rsidRPr="00830A2E" w:rsidTr="00491FE1">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2C0404" w:rsidRPr="00830A2E" w:rsidRDefault="002C0404" w:rsidP="002C0404">
            <w:pPr>
              <w:widowControl w:val="0"/>
              <w:spacing w:before="40" w:after="40"/>
              <w:ind w:right="175"/>
              <w:jc w:val="right"/>
              <w:rPr>
                <w:rFonts w:eastAsia="Calibri"/>
                <w:b/>
                <w:szCs w:val="22"/>
                <w:lang w:val="fr-BE" w:eastAsia="en-US"/>
              </w:rPr>
            </w:pPr>
            <w:r w:rsidRPr="00830A2E">
              <w:rPr>
                <w:rFonts w:eastAsia="Calibri"/>
                <w:b/>
                <w:szCs w:val="22"/>
                <w:lang w:val="fr-BE" w:eastAsia="en-US"/>
              </w:rPr>
              <w:t>TOTAL</w:t>
            </w:r>
          </w:p>
        </w:tc>
        <w:tc>
          <w:tcPr>
            <w:tcW w:w="1843" w:type="dxa"/>
            <w:tcBorders>
              <w:left w:val="single" w:sz="6" w:space="0" w:color="auto"/>
              <w:bottom w:val="single" w:sz="6" w:space="0" w:color="auto"/>
              <w:right w:val="single" w:sz="12" w:space="0" w:color="auto"/>
            </w:tcBorders>
            <w:vAlign w:val="bottom"/>
          </w:tcPr>
          <w:p w:rsidR="002C0404" w:rsidRPr="00830A2E" w:rsidRDefault="002C0404" w:rsidP="002C0404">
            <w:pPr>
              <w:widowControl w:val="0"/>
              <w:spacing w:after="120"/>
              <w:jc w:val="right"/>
              <w:rPr>
                <w:rFonts w:eastAsia="Calibri"/>
                <w:b/>
                <w:color w:val="000000"/>
                <w:szCs w:val="22"/>
                <w:lang w:val="fr-BE" w:eastAsia="en-US"/>
              </w:rPr>
            </w:pPr>
            <w:r w:rsidRPr="00830A2E">
              <w:rPr>
                <w:rFonts w:eastAsia="Calibri"/>
                <w:b/>
                <w:color w:val="000000"/>
                <w:szCs w:val="22"/>
                <w:lang w:val="fr-BE" w:eastAsia="en-US"/>
              </w:rPr>
              <w:t>11 066 168</w:t>
            </w:r>
          </w:p>
        </w:tc>
        <w:tc>
          <w:tcPr>
            <w:tcW w:w="856" w:type="dxa"/>
            <w:tcBorders>
              <w:left w:val="single" w:sz="6" w:space="0" w:color="auto"/>
              <w:bottom w:val="single" w:sz="6" w:space="0" w:color="auto"/>
              <w:right w:val="single" w:sz="12" w:space="0" w:color="auto"/>
            </w:tcBorders>
            <w:vAlign w:val="bottom"/>
          </w:tcPr>
          <w:p w:rsidR="002C0404" w:rsidRPr="00830A2E" w:rsidRDefault="002C0404" w:rsidP="002C0404">
            <w:pPr>
              <w:widowControl w:val="0"/>
              <w:spacing w:before="40" w:after="40"/>
              <w:jc w:val="right"/>
              <w:rPr>
                <w:rFonts w:eastAsia="Calibri"/>
                <w:szCs w:val="22"/>
                <w:lang w:val="fr-BE" w:eastAsia="en-US"/>
              </w:rPr>
            </w:pPr>
            <w:r w:rsidRPr="00830A2E">
              <w:rPr>
                <w:rFonts w:eastAsia="Calibri"/>
                <w:color w:val="000000"/>
                <w:szCs w:val="22"/>
                <w:lang w:val="fr-BE" w:eastAsia="en-US"/>
              </w:rPr>
              <w:t>100%</w:t>
            </w: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t>Frais récurrents après l'action</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Vulgarisation</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Application des résultats de la recherche</w:t>
            </w: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t>Financement des frais récurrents</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830A2E" w:rsidRDefault="002C0404" w:rsidP="002C0404">
            <w:pPr>
              <w:widowControl w:val="0"/>
              <w:spacing w:before="40" w:after="40"/>
              <w:jc w:val="both"/>
              <w:rPr>
                <w:rFonts w:eastAsia="Calibri"/>
                <w:szCs w:val="22"/>
                <w:lang w:val="fr-BE" w:eastAsia="en-US"/>
              </w:rPr>
            </w:pPr>
            <w:r w:rsidRPr="00830A2E">
              <w:rPr>
                <w:rFonts w:eastAsia="Calibri"/>
                <w:szCs w:val="22"/>
                <w:lang w:val="fr-BE" w:eastAsia="en-US"/>
              </w:rPr>
              <w:t>Etat, Institut de recherche, ONEA, collectivités, usagers</w:t>
            </w: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t>Responsable de l'exécution de l’action</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Institut de recherche</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Communes</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Direction Centrale en charge de l'assainissement</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Directions Régionales en charge de l'assainissement</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PTF</w:t>
            </w:r>
          </w:p>
          <w:p w:rsidR="002C0404" w:rsidRPr="00270AB4"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Populations bénéficiaires</w:t>
            </w: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t>Programmation de l’action</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830A2E" w:rsidRDefault="002C0404" w:rsidP="002C0404">
            <w:pPr>
              <w:widowControl w:val="0"/>
              <w:spacing w:before="40" w:after="40"/>
              <w:jc w:val="both"/>
              <w:rPr>
                <w:rFonts w:eastAsia="Calibri"/>
                <w:szCs w:val="22"/>
                <w:lang w:val="fr-BE" w:eastAsia="en-US"/>
              </w:rPr>
            </w:pPr>
            <w:r w:rsidRPr="00830A2E">
              <w:rPr>
                <w:rFonts w:eastAsia="Calibri"/>
                <w:szCs w:val="22"/>
                <w:lang w:val="fr-BE" w:eastAsia="en-US"/>
              </w:rPr>
              <w:t>2017-2030</w:t>
            </w: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t>Relations avec d'autres actions</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830A2E" w:rsidRDefault="002C0404" w:rsidP="002C0404">
            <w:pPr>
              <w:widowControl w:val="0"/>
              <w:spacing w:before="40" w:after="40"/>
              <w:jc w:val="both"/>
              <w:rPr>
                <w:rFonts w:eastAsia="Calibri"/>
                <w:szCs w:val="22"/>
                <w:lang w:val="fr-BE" w:eastAsia="en-US"/>
              </w:rPr>
            </w:pPr>
            <w:r w:rsidRPr="00830A2E">
              <w:rPr>
                <w:rFonts w:eastAsia="Calibri"/>
                <w:szCs w:val="22"/>
                <w:lang w:val="fr-BE" w:eastAsia="en-US"/>
              </w:rPr>
              <w:t>Cette action est en relation avec l’action 5 relative à l’optimisation de la gestion et de la valorisation des eaux usées et boues de vidange dans une perspective de protection environnementale et sociale action qui pourrait faire l’objet de recherches</w:t>
            </w: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t>Notes</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830A2E" w:rsidRDefault="002C0404" w:rsidP="002C0404">
            <w:pPr>
              <w:widowControl w:val="0"/>
              <w:spacing w:before="40" w:after="40"/>
              <w:jc w:val="both"/>
              <w:rPr>
                <w:rFonts w:eastAsia="Calibri"/>
                <w:szCs w:val="22"/>
                <w:lang w:val="fr-BE" w:eastAsia="en-US"/>
              </w:rPr>
            </w:pPr>
          </w:p>
        </w:tc>
      </w:tr>
    </w:tbl>
    <w:p w:rsidR="002C0404" w:rsidRPr="00491FE1" w:rsidRDefault="002C0404" w:rsidP="002C0404">
      <w:pPr>
        <w:widowControl w:val="0"/>
        <w:spacing w:after="120"/>
        <w:jc w:val="both"/>
        <w:rPr>
          <w:rFonts w:ascii="Calibri" w:eastAsia="Calibri" w:hAnsi="Calibri"/>
          <w:szCs w:val="22"/>
          <w:lang w:val="fr-BE" w:eastAsia="en-US"/>
        </w:rPr>
      </w:pPr>
    </w:p>
    <w:p w:rsidR="002C0404" w:rsidRDefault="002C0404" w:rsidP="002C0404">
      <w:pPr>
        <w:widowControl w:val="0"/>
        <w:spacing w:after="120"/>
        <w:jc w:val="both"/>
        <w:rPr>
          <w:rFonts w:ascii="Calibri" w:eastAsia="Calibri" w:hAnsi="Calibri"/>
          <w:szCs w:val="22"/>
          <w:lang w:val="fr-BE" w:eastAsia="en-US"/>
        </w:rPr>
      </w:pPr>
    </w:p>
    <w:p w:rsidR="00270AB4" w:rsidRDefault="00270AB4" w:rsidP="002C0404">
      <w:pPr>
        <w:widowControl w:val="0"/>
        <w:spacing w:after="120"/>
        <w:jc w:val="both"/>
        <w:rPr>
          <w:rFonts w:ascii="Calibri" w:eastAsia="Calibri" w:hAnsi="Calibri"/>
          <w:szCs w:val="22"/>
          <w:lang w:val="fr-BE" w:eastAsia="en-US"/>
        </w:rPr>
      </w:pPr>
    </w:p>
    <w:p w:rsidR="00270AB4" w:rsidRDefault="00270AB4" w:rsidP="002C0404">
      <w:pPr>
        <w:widowControl w:val="0"/>
        <w:spacing w:after="120"/>
        <w:jc w:val="both"/>
        <w:rPr>
          <w:rFonts w:ascii="Calibri" w:eastAsia="Calibri" w:hAnsi="Calibri"/>
          <w:szCs w:val="22"/>
          <w:lang w:val="fr-BE" w:eastAsia="en-US"/>
        </w:rPr>
      </w:pPr>
    </w:p>
    <w:p w:rsidR="00270AB4" w:rsidRDefault="00270AB4" w:rsidP="002C0404">
      <w:pPr>
        <w:widowControl w:val="0"/>
        <w:spacing w:after="120"/>
        <w:jc w:val="both"/>
        <w:rPr>
          <w:rFonts w:ascii="Calibri" w:eastAsia="Calibri" w:hAnsi="Calibri"/>
          <w:szCs w:val="22"/>
          <w:lang w:val="fr-BE" w:eastAsia="en-US"/>
        </w:rPr>
      </w:pPr>
    </w:p>
    <w:p w:rsidR="00270AB4" w:rsidRDefault="00270AB4" w:rsidP="002C0404">
      <w:pPr>
        <w:widowControl w:val="0"/>
        <w:spacing w:after="120"/>
        <w:jc w:val="both"/>
        <w:rPr>
          <w:rFonts w:ascii="Calibri" w:eastAsia="Calibri" w:hAnsi="Calibri"/>
          <w:szCs w:val="22"/>
          <w:lang w:val="fr-BE" w:eastAsia="en-US"/>
        </w:rPr>
      </w:pPr>
    </w:p>
    <w:p w:rsidR="00270AB4" w:rsidRPr="00491FE1" w:rsidRDefault="00270AB4" w:rsidP="002C0404">
      <w:pPr>
        <w:widowControl w:val="0"/>
        <w:spacing w:after="120"/>
        <w:jc w:val="both"/>
        <w:rPr>
          <w:rFonts w:ascii="Calibri" w:eastAsia="Calibri" w:hAnsi="Calibri"/>
          <w:szCs w:val="22"/>
          <w:lang w:val="fr-BE" w:eastAsia="en-US"/>
        </w:rPr>
      </w:pPr>
    </w:p>
    <w:p w:rsidR="002C0404" w:rsidRPr="008D4B8C" w:rsidRDefault="00F72C85" w:rsidP="00943B5E">
      <w:pPr>
        <w:jc w:val="both"/>
        <w:rPr>
          <w:rFonts w:ascii="Calibri" w:hAnsi="Calibri"/>
          <w:b/>
          <w:bCs/>
          <w:color w:val="365F91"/>
          <w:lang w:val="fr-BE" w:eastAsia="en-US"/>
        </w:rPr>
      </w:pPr>
      <w:r w:rsidRPr="008D4B8C">
        <w:rPr>
          <w:rFonts w:ascii="Calibri" w:hAnsi="Calibri"/>
          <w:b/>
          <w:bCs/>
          <w:color w:val="365F91"/>
          <w:lang w:val="fr-BE" w:eastAsia="en-US"/>
        </w:rPr>
        <w:t>Fiche d’action n°7</w:t>
      </w:r>
    </w:p>
    <w:p w:rsidR="008D4B8C" w:rsidRPr="00491FE1" w:rsidRDefault="008D4B8C" w:rsidP="00943B5E">
      <w:pPr>
        <w:jc w:val="both"/>
        <w:rPr>
          <w:rFonts w:ascii="Calibri" w:eastAsia="Calibri" w:hAnsi="Calibri"/>
          <w:szCs w:val="22"/>
          <w:lang w:val="fr-BE" w:eastAsia="en-US"/>
        </w:rPr>
      </w:pPr>
    </w:p>
    <w:tbl>
      <w:tblPr>
        <w:tblW w:w="1078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775"/>
        <w:gridCol w:w="2281"/>
        <w:gridCol w:w="4031"/>
        <w:gridCol w:w="1843"/>
        <w:gridCol w:w="856"/>
      </w:tblGrid>
      <w:tr w:rsidR="002C0404" w:rsidRPr="00830A2E" w:rsidTr="002C0404">
        <w:trPr>
          <w:trHeight w:val="20"/>
          <w:tblHeader/>
          <w:jc w:val="center"/>
        </w:trPr>
        <w:tc>
          <w:tcPr>
            <w:tcW w:w="4056" w:type="dxa"/>
            <w:gridSpan w:val="2"/>
            <w:tcBorders>
              <w:top w:val="single" w:sz="6" w:space="0" w:color="auto"/>
              <w:left w:val="single" w:sz="12" w:space="0" w:color="auto"/>
              <w:bottom w:val="single" w:sz="6" w:space="0" w:color="auto"/>
              <w:right w:val="single" w:sz="6" w:space="0" w:color="auto"/>
            </w:tcBorders>
            <w:vAlign w:val="center"/>
          </w:tcPr>
          <w:p w:rsidR="002C0404" w:rsidRPr="00830A2E" w:rsidRDefault="002C0404" w:rsidP="002C0404">
            <w:pPr>
              <w:widowControl w:val="0"/>
              <w:spacing w:before="40" w:after="40"/>
              <w:jc w:val="both"/>
              <w:rPr>
                <w:rFonts w:eastAsia="Calibri"/>
                <w:b/>
                <w:szCs w:val="22"/>
                <w:lang w:val="fr-BE" w:eastAsia="en-US"/>
              </w:rPr>
            </w:pPr>
            <w:r w:rsidRPr="00830A2E">
              <w:rPr>
                <w:rFonts w:eastAsia="Calibri"/>
                <w:b/>
                <w:szCs w:val="22"/>
                <w:lang w:val="fr-BE" w:eastAsia="en-US"/>
              </w:rPr>
              <w:t>Objectif spécifique 4 : Renforcer les capacités de financement, de gestion et de pilotage du sous-secteur</w:t>
            </w:r>
          </w:p>
        </w:tc>
        <w:tc>
          <w:tcPr>
            <w:tcW w:w="6730" w:type="dxa"/>
            <w:gridSpan w:val="3"/>
            <w:vMerge w:val="restart"/>
            <w:tcBorders>
              <w:top w:val="single" w:sz="6" w:space="0" w:color="auto"/>
              <w:left w:val="single" w:sz="6" w:space="0" w:color="auto"/>
              <w:right w:val="single" w:sz="12" w:space="0" w:color="auto"/>
            </w:tcBorders>
            <w:vAlign w:val="center"/>
          </w:tcPr>
          <w:p w:rsidR="002C0404" w:rsidRPr="00830A2E" w:rsidRDefault="002C0404" w:rsidP="002C0404">
            <w:pPr>
              <w:widowControl w:val="0"/>
              <w:spacing w:before="40" w:after="40"/>
              <w:jc w:val="both"/>
              <w:rPr>
                <w:rFonts w:eastAsia="Calibri"/>
                <w:color w:val="000099"/>
                <w:szCs w:val="22"/>
                <w:lang w:val="fr-BE" w:eastAsia="en-US"/>
              </w:rPr>
            </w:pPr>
            <w:r w:rsidRPr="00830A2E">
              <w:rPr>
                <w:rFonts w:eastAsia="Calibri"/>
                <w:b/>
                <w:szCs w:val="22"/>
                <w:lang w:val="fr-BE" w:eastAsia="en-US"/>
              </w:rPr>
              <w:t>Titre : Renforcement des capacités de financement, de gestion et de pilotage du sous-secteur</w:t>
            </w:r>
          </w:p>
        </w:tc>
      </w:tr>
      <w:tr w:rsidR="002C0404" w:rsidRPr="00830A2E" w:rsidTr="002C0404">
        <w:trPr>
          <w:trHeight w:val="20"/>
          <w:tblHeader/>
          <w:jc w:val="center"/>
        </w:trPr>
        <w:tc>
          <w:tcPr>
            <w:tcW w:w="4056" w:type="dxa"/>
            <w:gridSpan w:val="2"/>
            <w:tcBorders>
              <w:top w:val="single" w:sz="6" w:space="0" w:color="auto"/>
              <w:left w:val="single" w:sz="12" w:space="0" w:color="auto"/>
              <w:bottom w:val="single" w:sz="6" w:space="0" w:color="auto"/>
              <w:right w:val="single" w:sz="6" w:space="0" w:color="auto"/>
            </w:tcBorders>
            <w:vAlign w:val="center"/>
          </w:tcPr>
          <w:p w:rsidR="002C0404" w:rsidRPr="002F50A2" w:rsidRDefault="002C0404" w:rsidP="002C0404">
            <w:pPr>
              <w:widowControl w:val="0"/>
              <w:spacing w:before="40" w:after="40"/>
              <w:jc w:val="both"/>
              <w:rPr>
                <w:rFonts w:eastAsia="Calibri"/>
                <w:b/>
                <w:szCs w:val="22"/>
                <w:lang w:val="fr-BE" w:eastAsia="en-US"/>
              </w:rPr>
            </w:pPr>
            <w:r w:rsidRPr="002F50A2">
              <w:rPr>
                <w:rFonts w:eastAsia="Calibri"/>
                <w:b/>
                <w:szCs w:val="22"/>
                <w:lang w:val="fr-BE" w:eastAsia="en-US"/>
              </w:rPr>
              <w:t>Action 7</w:t>
            </w:r>
          </w:p>
        </w:tc>
        <w:tc>
          <w:tcPr>
            <w:tcW w:w="6730" w:type="dxa"/>
            <w:gridSpan w:val="3"/>
            <w:vMerge/>
            <w:tcBorders>
              <w:left w:val="single" w:sz="6" w:space="0" w:color="auto"/>
              <w:bottom w:val="single" w:sz="6" w:space="0" w:color="auto"/>
              <w:right w:val="single" w:sz="12" w:space="0" w:color="auto"/>
            </w:tcBorders>
            <w:vAlign w:val="center"/>
          </w:tcPr>
          <w:p w:rsidR="002C0404" w:rsidRPr="00830A2E" w:rsidRDefault="002C0404" w:rsidP="002C0404">
            <w:pPr>
              <w:widowControl w:val="0"/>
              <w:spacing w:before="40" w:after="40"/>
              <w:jc w:val="both"/>
              <w:rPr>
                <w:rFonts w:eastAsia="Calibri"/>
                <w:b/>
                <w:szCs w:val="22"/>
                <w:lang w:val="fr-BE" w:eastAsia="en-US"/>
              </w:rPr>
            </w:pP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t>Zone concernée</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830A2E" w:rsidRDefault="002C0404" w:rsidP="002C0404">
            <w:pPr>
              <w:widowControl w:val="0"/>
              <w:spacing w:before="40" w:after="40"/>
              <w:jc w:val="both"/>
              <w:rPr>
                <w:rFonts w:eastAsia="Calibri"/>
                <w:szCs w:val="22"/>
                <w:lang w:val="fr-BE" w:eastAsia="en-US"/>
              </w:rPr>
            </w:pPr>
            <w:r w:rsidRPr="00830A2E">
              <w:rPr>
                <w:rFonts w:eastAsia="Calibri"/>
                <w:szCs w:val="22"/>
                <w:lang w:val="fr-BE" w:eastAsia="en-US"/>
              </w:rPr>
              <w:t>Territoire nationale</w:t>
            </w: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lastRenderedPageBreak/>
              <w:t>Justification</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830A2E" w:rsidRDefault="002C0404" w:rsidP="002C0404">
            <w:pPr>
              <w:widowControl w:val="0"/>
              <w:spacing w:after="120"/>
              <w:jc w:val="both"/>
              <w:rPr>
                <w:rFonts w:eastAsia="Calibri"/>
                <w:szCs w:val="22"/>
                <w:lang w:val="fr-BE" w:eastAsia="en-US"/>
              </w:rPr>
            </w:pPr>
            <w:r w:rsidRPr="00830A2E">
              <w:rPr>
                <w:rFonts w:eastAsia="Calibri"/>
                <w:szCs w:val="22"/>
                <w:lang w:val="fr-BE" w:eastAsia="en-US"/>
              </w:rPr>
              <w:t>L’insuffisance de financement, de coordination, de communication ne permettent pas la mise en œuvre efficace des actions du sous-secteur assainissement.</w:t>
            </w: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t>Brève description</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830A2E" w:rsidRDefault="002C0404" w:rsidP="002C0404">
            <w:pPr>
              <w:widowControl w:val="0"/>
              <w:spacing w:before="40" w:after="40"/>
              <w:jc w:val="both"/>
              <w:rPr>
                <w:rFonts w:eastAsia="Calibri"/>
                <w:szCs w:val="22"/>
                <w:lang w:val="fr-BE" w:eastAsia="en-US"/>
              </w:rPr>
            </w:pPr>
            <w:r w:rsidRPr="00830A2E">
              <w:rPr>
                <w:rFonts w:eastAsia="Calibri"/>
                <w:szCs w:val="22"/>
                <w:lang w:val="fr-BE" w:eastAsia="en-US"/>
              </w:rPr>
              <w:t>Cette action vise la mise en place d’un dispositif institutionnel et juridique efficace, d’un cadre d’intervention unifié et des outils de gestion et de pilotage efficients. En effet il est nécessaire d’améliorer la coordination entre la DGA, l’ONEA et les directions partenaires (Santé, Education, Environnement,) en la matière afin de mettre à profit les ressources humaines et les compétences de ces dernières en vue d’une plus grande synergie d’intervention.</w:t>
            </w:r>
          </w:p>
          <w:p w:rsidR="002C0404" w:rsidRPr="00830A2E" w:rsidRDefault="002C0404" w:rsidP="002C0404">
            <w:pPr>
              <w:widowControl w:val="0"/>
              <w:spacing w:before="40" w:after="40"/>
              <w:jc w:val="both"/>
              <w:rPr>
                <w:rFonts w:eastAsia="Calibri"/>
                <w:szCs w:val="22"/>
                <w:lang w:val="fr-BE" w:eastAsia="en-US"/>
              </w:rPr>
            </w:pPr>
            <w:r w:rsidRPr="00830A2E">
              <w:rPr>
                <w:rFonts w:eastAsia="Calibri"/>
                <w:szCs w:val="22"/>
                <w:lang w:val="fr-BE" w:eastAsia="en-US"/>
              </w:rPr>
              <w:t xml:space="preserve">Aussi la mise en place d’un plan de développement des ressources humaines du sous-secteur assainissement en relation avec les nouveaux objectifs s’avère nécessaire. En ce qui concerne la DGA, l’ONEA et les directions techniques déconcentrées en charge de l’assainissement des eaux usées et </w:t>
            </w:r>
            <w:r w:rsidR="008D4B8C" w:rsidRPr="00830A2E">
              <w:rPr>
                <w:rFonts w:eastAsia="Calibri"/>
                <w:szCs w:val="22"/>
                <w:lang w:val="fr-BE" w:eastAsia="en-US"/>
              </w:rPr>
              <w:t>excréta</w:t>
            </w:r>
            <w:r w:rsidRPr="00830A2E">
              <w:rPr>
                <w:rFonts w:eastAsia="Calibri"/>
                <w:szCs w:val="22"/>
                <w:lang w:val="fr-BE" w:eastAsia="en-US"/>
              </w:rPr>
              <w:t>, il importe de procéder au renforcement de capacités de ces directions centrales et locales (régionales et provinciales) en les dotant de ressources humaines conséquentes au regard de leurs missions en matière d’assainissement.</w:t>
            </w:r>
          </w:p>
          <w:p w:rsidR="002C0404" w:rsidRPr="00830A2E" w:rsidRDefault="002C0404" w:rsidP="002C0404">
            <w:pPr>
              <w:widowControl w:val="0"/>
              <w:spacing w:before="40" w:after="40"/>
              <w:jc w:val="both"/>
              <w:rPr>
                <w:rFonts w:eastAsia="Calibri"/>
                <w:szCs w:val="22"/>
                <w:lang w:val="fr-BE" w:eastAsia="en-US"/>
              </w:rPr>
            </w:pPr>
            <w:r w:rsidRPr="00830A2E">
              <w:rPr>
                <w:rFonts w:eastAsia="Calibri"/>
                <w:szCs w:val="22"/>
                <w:lang w:val="fr-BE" w:eastAsia="en-US"/>
              </w:rPr>
              <w:t>Enfin la forte implication des communes dans la mise en œuvre du PN AEUE permettra d’atteindre les objectifs fixés.</w:t>
            </w: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t xml:space="preserve">Produits attendus </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La mise en œuvre du programme est encadrée par des textes juridiques et réglementaires adéquats</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Les ressources financières nécessaires à la mise en œuvre du programme sont progressivement mobilisées</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Une part de plus en plus importante de l’assainissement familial est réalisée sur fonds propres des ménages</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Le transfert de compétences et des ressources aux communes en matière d’assainissement est réalisé en lien avec le programme gouvernance</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Les capacités des acteurs du sous-secteur assainissement sont renforcées en lien avec le programme gouvernance</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La Coordination et le suivi évaluation entre les institutions dédiées et les directions partenaires est assurée à travers le CUCA</w:t>
            </w: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t>Activités (liste des activités qui concourent à la réalisation des résultats)</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Mise en œuvre de l’arrêté d'application du transfert des compétences et ressources</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 xml:space="preserve">Adoption des textes réglementaires sur les normes, critères et indicateurs en matière d’AEUE </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Promotion à grande échelle de l’Assainissement Total Piloté par les leaders (ATPL)</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Développement du Partenariat Public Privé en matière d’assainissement</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Développement de nouveaux mécanismes de financement endogène (micro crédits, crédits- bail)</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Développement d’une stratégie de mobilisation de ressources extérieures pour la mise en œuvre du programme (Plaidoyer auprès des PTF, tables rondes des bailleurs de fonds)</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 xml:space="preserve">Identification des champions et suivi de leurs réalisations pour servir de modèles aux autres acteurs </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 xml:space="preserve">Elaboration et mise en œuvre en lien avec le programme gouvernance, des actions de renforcement de capacités des acteurs du sous-secteur assainissement : Etat, CT, </w:t>
            </w:r>
            <w:r w:rsidRPr="00830A2E">
              <w:rPr>
                <w:rFonts w:eastAsia="Calibri"/>
                <w:szCs w:val="22"/>
                <w:lang w:val="fr-BE" w:eastAsia="en-US"/>
              </w:rPr>
              <w:lastRenderedPageBreak/>
              <w:t>ONG/Associations, privés</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Opérationnalisation dans le volet assainissement, en synergie avec le programme gouvernance des outils de programmation et de suivi-évaluation</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Elaboration d’un système de monitoring des principes de l’AFDH dans le cycle de réalisation des ouvrages  y compris évaluation de l’accès des pauvres aux services d’assainissement</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Revues conjointes annuelles du secteur de l'AEUE/Suivi/Evaluation</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Elaboration d'une situation de référence et mise en place d’une Base de données fiable et actualisée / Portail internet en synergie avec le programme gouvernance</w:t>
            </w: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lastRenderedPageBreak/>
              <w:t>Indicateurs</w:t>
            </w:r>
          </w:p>
        </w:tc>
        <w:tc>
          <w:tcPr>
            <w:tcW w:w="9011"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Taux de mobilisation des crédits nécessaires à la mise en œuvre du PN-AEUE</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Taux d</w:t>
            </w:r>
            <w:r w:rsidR="00590657" w:rsidRPr="00830A2E">
              <w:rPr>
                <w:rFonts w:eastAsia="Calibri"/>
                <w:szCs w:val="22"/>
                <w:lang w:val="fr-BE" w:eastAsia="en-US"/>
              </w:rPr>
              <w:t>’exécution financière</w:t>
            </w:r>
            <w:r w:rsidRPr="00830A2E">
              <w:rPr>
                <w:rFonts w:eastAsia="Calibri"/>
                <w:szCs w:val="22"/>
                <w:lang w:val="fr-BE" w:eastAsia="en-US"/>
              </w:rPr>
              <w:t xml:space="preserve"> du budget du PN-AEUE</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Proportion du budget public du PN-AEUE exécuté par les communes</w:t>
            </w: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t>Groupe cible et Bénéficiaires</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Communes urbaines</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 xml:space="preserve">Communes rurales </w:t>
            </w: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t>Moyens d'exécution</w:t>
            </w:r>
          </w:p>
        </w:tc>
        <w:tc>
          <w:tcPr>
            <w:tcW w:w="9011"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rsidR="002C0404" w:rsidRPr="00830A2E" w:rsidRDefault="002C0404" w:rsidP="002C0404">
            <w:pPr>
              <w:widowControl w:val="0"/>
              <w:numPr>
                <w:ilvl w:val="0"/>
                <w:numId w:val="107"/>
              </w:numPr>
              <w:spacing w:after="60"/>
              <w:jc w:val="both"/>
              <w:rPr>
                <w:rFonts w:eastAsia="Calibri"/>
                <w:szCs w:val="22"/>
                <w:lang w:val="fr-BE" w:eastAsia="en-US"/>
              </w:rPr>
            </w:pPr>
            <w:r w:rsidRPr="00830A2E">
              <w:rPr>
                <w:rFonts w:eastAsia="Calibri"/>
                <w:szCs w:val="22"/>
                <w:lang w:val="fr-BE" w:eastAsia="en-US"/>
              </w:rPr>
              <w:t xml:space="preserve">Ressources humaines des services techniques et des collectivités locales </w:t>
            </w:r>
          </w:p>
          <w:p w:rsidR="002C0404" w:rsidRPr="00830A2E" w:rsidRDefault="002C0404" w:rsidP="002C0404">
            <w:pPr>
              <w:widowControl w:val="0"/>
              <w:numPr>
                <w:ilvl w:val="0"/>
                <w:numId w:val="107"/>
              </w:numPr>
              <w:spacing w:after="60"/>
              <w:jc w:val="both"/>
              <w:rPr>
                <w:rFonts w:eastAsia="Calibri"/>
                <w:szCs w:val="22"/>
                <w:lang w:val="fr-BE" w:eastAsia="en-US"/>
              </w:rPr>
            </w:pPr>
            <w:r w:rsidRPr="00830A2E">
              <w:rPr>
                <w:rFonts w:eastAsia="Calibri"/>
                <w:szCs w:val="22"/>
                <w:lang w:val="fr-BE" w:eastAsia="en-US"/>
              </w:rPr>
              <w:t>Bureaux d’études et entreprises de travaux</w:t>
            </w:r>
          </w:p>
          <w:p w:rsidR="002C0404" w:rsidRPr="00830A2E" w:rsidRDefault="002C0404" w:rsidP="002C0404">
            <w:pPr>
              <w:widowControl w:val="0"/>
              <w:numPr>
                <w:ilvl w:val="0"/>
                <w:numId w:val="107"/>
              </w:numPr>
              <w:spacing w:after="60"/>
              <w:jc w:val="both"/>
              <w:rPr>
                <w:rFonts w:eastAsia="Calibri"/>
                <w:szCs w:val="22"/>
                <w:lang w:val="fr-BE" w:eastAsia="en-US"/>
              </w:rPr>
            </w:pPr>
            <w:r w:rsidRPr="00830A2E">
              <w:rPr>
                <w:rFonts w:eastAsia="Calibri"/>
                <w:szCs w:val="22"/>
                <w:lang w:val="fr-BE" w:eastAsia="en-US"/>
              </w:rPr>
              <w:t>Services de consultants</w:t>
            </w:r>
          </w:p>
          <w:p w:rsidR="002C0404" w:rsidRPr="00830A2E" w:rsidRDefault="002C0404" w:rsidP="002C0404">
            <w:pPr>
              <w:widowControl w:val="0"/>
              <w:numPr>
                <w:ilvl w:val="0"/>
                <w:numId w:val="107"/>
              </w:numPr>
              <w:spacing w:after="60"/>
              <w:jc w:val="both"/>
              <w:rPr>
                <w:rFonts w:eastAsia="Calibri"/>
                <w:szCs w:val="22"/>
                <w:lang w:val="fr-BE" w:eastAsia="en-US"/>
              </w:rPr>
            </w:pPr>
            <w:r w:rsidRPr="00830A2E">
              <w:rPr>
                <w:rFonts w:eastAsia="Calibri"/>
                <w:szCs w:val="22"/>
                <w:lang w:val="fr-BE" w:eastAsia="en-US"/>
              </w:rPr>
              <w:t xml:space="preserve">Equipements </w:t>
            </w:r>
          </w:p>
        </w:tc>
      </w:tr>
      <w:tr w:rsidR="002C0404" w:rsidRPr="00830A2E" w:rsidTr="002C0404">
        <w:trPr>
          <w:trHeight w:val="20"/>
          <w:jc w:val="center"/>
        </w:trPr>
        <w:tc>
          <w:tcPr>
            <w:tcW w:w="1775" w:type="dxa"/>
            <w:vMerge w:val="restart"/>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rPr>
                <w:rFonts w:eastAsia="Calibri"/>
                <w:szCs w:val="22"/>
                <w:lang w:val="fr-BE" w:eastAsia="en-US"/>
              </w:rPr>
            </w:pPr>
            <w:r w:rsidRPr="00830A2E">
              <w:rPr>
                <w:rFonts w:eastAsia="Calibri"/>
                <w:b/>
                <w:szCs w:val="22"/>
                <w:lang w:val="fr-BE" w:eastAsia="en-US"/>
              </w:rPr>
              <w:t>Évaluation du budget</w:t>
            </w:r>
          </w:p>
        </w:tc>
        <w:tc>
          <w:tcPr>
            <w:tcW w:w="6312" w:type="dxa"/>
            <w:gridSpan w:val="2"/>
            <w:tcBorders>
              <w:top w:val="single" w:sz="6" w:space="0" w:color="auto"/>
              <w:left w:val="single" w:sz="6" w:space="0" w:color="auto"/>
              <w:bottom w:val="single" w:sz="6" w:space="0" w:color="auto"/>
              <w:right w:val="single" w:sz="6" w:space="0" w:color="auto"/>
            </w:tcBorders>
            <w:noWrap/>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i/>
                <w:szCs w:val="22"/>
                <w:lang w:val="fr-BE" w:eastAsia="en-US"/>
              </w:rPr>
              <w:t>Lignes budgétaires</w:t>
            </w:r>
          </w:p>
        </w:tc>
        <w:tc>
          <w:tcPr>
            <w:tcW w:w="1843" w:type="dxa"/>
            <w:tcBorders>
              <w:top w:val="single" w:sz="6" w:space="0" w:color="auto"/>
              <w:left w:val="single" w:sz="6" w:space="0" w:color="auto"/>
              <w:right w:val="single" w:sz="12" w:space="0" w:color="auto"/>
            </w:tcBorders>
            <w:vAlign w:val="center"/>
          </w:tcPr>
          <w:p w:rsidR="002C0404" w:rsidRPr="00830A2E" w:rsidRDefault="002C0404" w:rsidP="002C0404">
            <w:pPr>
              <w:widowControl w:val="0"/>
              <w:spacing w:before="40" w:after="40"/>
              <w:jc w:val="center"/>
              <w:rPr>
                <w:rFonts w:eastAsia="Calibri"/>
                <w:b/>
                <w:i/>
                <w:szCs w:val="22"/>
                <w:lang w:val="fr-BE" w:eastAsia="en-US"/>
              </w:rPr>
            </w:pPr>
            <w:r w:rsidRPr="00830A2E">
              <w:rPr>
                <w:rFonts w:eastAsia="Calibri"/>
                <w:b/>
                <w:i/>
                <w:szCs w:val="22"/>
                <w:lang w:val="fr-BE" w:eastAsia="en-US"/>
              </w:rPr>
              <w:t>Coût (x1000FCFA)</w:t>
            </w:r>
          </w:p>
        </w:tc>
        <w:tc>
          <w:tcPr>
            <w:tcW w:w="856" w:type="dxa"/>
            <w:tcBorders>
              <w:top w:val="single" w:sz="6" w:space="0" w:color="auto"/>
              <w:left w:val="single" w:sz="6" w:space="0" w:color="auto"/>
              <w:right w:val="single" w:sz="12" w:space="0" w:color="auto"/>
            </w:tcBorders>
            <w:vAlign w:val="center"/>
          </w:tcPr>
          <w:p w:rsidR="002C0404" w:rsidRPr="00830A2E" w:rsidRDefault="002C0404" w:rsidP="002C0404">
            <w:pPr>
              <w:widowControl w:val="0"/>
              <w:spacing w:before="40" w:after="40"/>
              <w:jc w:val="center"/>
              <w:rPr>
                <w:rFonts w:eastAsia="Calibri"/>
                <w:b/>
                <w:i/>
                <w:szCs w:val="22"/>
                <w:lang w:val="fr-BE" w:eastAsia="en-US"/>
              </w:rPr>
            </w:pPr>
            <w:r w:rsidRPr="00830A2E">
              <w:rPr>
                <w:rFonts w:eastAsia="Calibri"/>
                <w:b/>
                <w:i/>
                <w:szCs w:val="22"/>
                <w:lang w:val="fr-BE" w:eastAsia="en-US"/>
              </w:rPr>
              <w:t>%</w:t>
            </w:r>
          </w:p>
        </w:tc>
      </w:tr>
      <w:tr w:rsidR="002C0404" w:rsidRPr="00830A2E" w:rsidTr="002C0404">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bottom"/>
          </w:tcPr>
          <w:p w:rsidR="002C0404" w:rsidRPr="00830A2E" w:rsidRDefault="002C0404" w:rsidP="002C0404">
            <w:pPr>
              <w:widowControl w:val="0"/>
              <w:spacing w:before="40" w:after="40"/>
              <w:jc w:val="both"/>
              <w:rPr>
                <w:rFonts w:eastAsia="Calibri"/>
                <w:szCs w:val="22"/>
                <w:lang w:val="fr-BE" w:eastAsia="en-US"/>
              </w:rPr>
            </w:pPr>
            <w:r w:rsidRPr="00830A2E">
              <w:rPr>
                <w:rFonts w:eastAsia="Calibri"/>
                <w:color w:val="000000"/>
                <w:szCs w:val="22"/>
                <w:lang w:val="fr-BE" w:eastAsia="en-US"/>
              </w:rPr>
              <w:t>1. Travaux</w:t>
            </w:r>
          </w:p>
        </w:tc>
        <w:tc>
          <w:tcPr>
            <w:tcW w:w="1843" w:type="dxa"/>
            <w:tcBorders>
              <w:left w:val="single" w:sz="6" w:space="0" w:color="auto"/>
              <w:right w:val="single" w:sz="12" w:space="0" w:color="auto"/>
            </w:tcBorders>
            <w:vAlign w:val="bottom"/>
          </w:tcPr>
          <w:p w:rsidR="002C0404" w:rsidRPr="00830A2E" w:rsidRDefault="002C0404" w:rsidP="002C0404">
            <w:pPr>
              <w:widowControl w:val="0"/>
              <w:spacing w:after="120"/>
              <w:jc w:val="right"/>
              <w:rPr>
                <w:rFonts w:eastAsia="Calibri"/>
                <w:color w:val="000000"/>
                <w:szCs w:val="22"/>
                <w:lang w:val="fr-BE" w:eastAsia="en-US"/>
              </w:rPr>
            </w:pPr>
            <w:r w:rsidRPr="00830A2E">
              <w:rPr>
                <w:rFonts w:eastAsia="Calibri"/>
                <w:color w:val="000000"/>
                <w:szCs w:val="22"/>
                <w:lang w:val="fr-BE" w:eastAsia="en-US"/>
              </w:rPr>
              <w:t xml:space="preserve">-   </w:t>
            </w:r>
          </w:p>
        </w:tc>
        <w:tc>
          <w:tcPr>
            <w:tcW w:w="856" w:type="dxa"/>
            <w:tcBorders>
              <w:left w:val="single" w:sz="6" w:space="0" w:color="auto"/>
              <w:right w:val="single" w:sz="12" w:space="0" w:color="auto"/>
            </w:tcBorders>
            <w:vAlign w:val="bottom"/>
          </w:tcPr>
          <w:p w:rsidR="002C0404" w:rsidRPr="00830A2E" w:rsidRDefault="002C0404" w:rsidP="002C0404">
            <w:pPr>
              <w:widowControl w:val="0"/>
              <w:spacing w:before="40" w:after="40"/>
              <w:jc w:val="right"/>
              <w:rPr>
                <w:rFonts w:eastAsia="Calibri"/>
                <w:szCs w:val="22"/>
                <w:lang w:val="fr-BE" w:eastAsia="en-US"/>
              </w:rPr>
            </w:pPr>
            <w:r w:rsidRPr="00830A2E">
              <w:rPr>
                <w:rFonts w:eastAsia="Calibri"/>
                <w:color w:val="000000"/>
                <w:szCs w:val="22"/>
                <w:lang w:val="fr-BE" w:eastAsia="en-US"/>
              </w:rPr>
              <w:t>0,0%</w:t>
            </w:r>
          </w:p>
        </w:tc>
      </w:tr>
      <w:tr w:rsidR="002C0404" w:rsidRPr="00830A2E" w:rsidTr="002C0404">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bottom"/>
          </w:tcPr>
          <w:p w:rsidR="002C0404" w:rsidRPr="00830A2E" w:rsidRDefault="002C0404" w:rsidP="002C0404">
            <w:pPr>
              <w:widowControl w:val="0"/>
              <w:spacing w:before="40" w:after="40"/>
              <w:jc w:val="both"/>
              <w:rPr>
                <w:rFonts w:eastAsia="Calibri"/>
                <w:szCs w:val="22"/>
                <w:lang w:val="fr-BE" w:eastAsia="en-US"/>
              </w:rPr>
            </w:pPr>
            <w:r w:rsidRPr="00830A2E">
              <w:rPr>
                <w:rFonts w:eastAsia="Calibri"/>
                <w:color w:val="000000"/>
                <w:szCs w:val="22"/>
                <w:lang w:val="fr-BE" w:eastAsia="en-US"/>
              </w:rPr>
              <w:t>2. Services de consultants pour études, contrôle et évaluations</w:t>
            </w:r>
          </w:p>
        </w:tc>
        <w:tc>
          <w:tcPr>
            <w:tcW w:w="1843" w:type="dxa"/>
            <w:tcBorders>
              <w:left w:val="single" w:sz="6" w:space="0" w:color="auto"/>
              <w:right w:val="single" w:sz="12" w:space="0" w:color="auto"/>
            </w:tcBorders>
            <w:vAlign w:val="bottom"/>
          </w:tcPr>
          <w:p w:rsidR="002C0404" w:rsidRPr="00830A2E" w:rsidRDefault="002C0404" w:rsidP="002C0404">
            <w:pPr>
              <w:widowControl w:val="0"/>
              <w:spacing w:after="120"/>
              <w:jc w:val="right"/>
              <w:rPr>
                <w:rFonts w:eastAsia="Calibri"/>
                <w:color w:val="000000"/>
                <w:szCs w:val="22"/>
                <w:lang w:val="fr-BE" w:eastAsia="en-US"/>
              </w:rPr>
            </w:pPr>
            <w:r w:rsidRPr="00830A2E">
              <w:rPr>
                <w:rFonts w:eastAsia="Calibri"/>
                <w:color w:val="000000"/>
                <w:szCs w:val="22"/>
                <w:lang w:val="fr-BE" w:eastAsia="en-US"/>
              </w:rPr>
              <w:t>400 000</w:t>
            </w:r>
          </w:p>
        </w:tc>
        <w:tc>
          <w:tcPr>
            <w:tcW w:w="856" w:type="dxa"/>
            <w:tcBorders>
              <w:left w:val="single" w:sz="6" w:space="0" w:color="auto"/>
              <w:right w:val="single" w:sz="12" w:space="0" w:color="auto"/>
            </w:tcBorders>
            <w:vAlign w:val="bottom"/>
          </w:tcPr>
          <w:p w:rsidR="002C0404" w:rsidRPr="00830A2E" w:rsidRDefault="002C0404" w:rsidP="002C0404">
            <w:pPr>
              <w:widowControl w:val="0"/>
              <w:spacing w:before="40" w:after="40"/>
              <w:jc w:val="right"/>
              <w:rPr>
                <w:rFonts w:eastAsia="Calibri"/>
                <w:szCs w:val="22"/>
                <w:lang w:val="fr-BE" w:eastAsia="en-US"/>
              </w:rPr>
            </w:pPr>
            <w:r w:rsidRPr="00830A2E">
              <w:rPr>
                <w:rFonts w:eastAsia="Calibri"/>
                <w:color w:val="000000"/>
                <w:szCs w:val="22"/>
                <w:lang w:val="fr-BE" w:eastAsia="en-US"/>
              </w:rPr>
              <w:t>28,0%</w:t>
            </w:r>
          </w:p>
        </w:tc>
      </w:tr>
      <w:tr w:rsidR="002C0404" w:rsidRPr="00830A2E" w:rsidTr="002C0404">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bottom"/>
          </w:tcPr>
          <w:p w:rsidR="002C0404" w:rsidRPr="00830A2E" w:rsidRDefault="002C0404" w:rsidP="002C0404">
            <w:pPr>
              <w:widowControl w:val="0"/>
              <w:spacing w:before="40" w:after="40"/>
              <w:jc w:val="both"/>
              <w:rPr>
                <w:rFonts w:eastAsia="Calibri"/>
                <w:szCs w:val="22"/>
                <w:lang w:val="fr-BE" w:eastAsia="en-US"/>
              </w:rPr>
            </w:pPr>
            <w:r w:rsidRPr="00830A2E">
              <w:rPr>
                <w:rFonts w:eastAsia="Calibri"/>
                <w:color w:val="000000"/>
                <w:szCs w:val="22"/>
                <w:lang w:val="fr-BE" w:eastAsia="en-US"/>
              </w:rPr>
              <w:t>3. Intermédiation sociale</w:t>
            </w:r>
          </w:p>
        </w:tc>
        <w:tc>
          <w:tcPr>
            <w:tcW w:w="1843" w:type="dxa"/>
            <w:tcBorders>
              <w:left w:val="single" w:sz="6" w:space="0" w:color="auto"/>
              <w:right w:val="single" w:sz="12" w:space="0" w:color="auto"/>
            </w:tcBorders>
            <w:vAlign w:val="bottom"/>
          </w:tcPr>
          <w:p w:rsidR="002C0404" w:rsidRPr="00830A2E" w:rsidRDefault="002C0404" w:rsidP="002C0404">
            <w:pPr>
              <w:widowControl w:val="0"/>
              <w:spacing w:after="120"/>
              <w:jc w:val="right"/>
              <w:rPr>
                <w:rFonts w:eastAsia="Calibri"/>
                <w:color w:val="000000"/>
                <w:szCs w:val="22"/>
                <w:lang w:val="fr-BE" w:eastAsia="en-US"/>
              </w:rPr>
            </w:pPr>
            <w:r w:rsidRPr="00830A2E">
              <w:rPr>
                <w:rFonts w:eastAsia="Calibri"/>
                <w:color w:val="000000"/>
                <w:szCs w:val="22"/>
                <w:lang w:val="fr-BE" w:eastAsia="en-US"/>
              </w:rPr>
              <w:t>-</w:t>
            </w:r>
          </w:p>
        </w:tc>
        <w:tc>
          <w:tcPr>
            <w:tcW w:w="856" w:type="dxa"/>
            <w:tcBorders>
              <w:left w:val="single" w:sz="6" w:space="0" w:color="auto"/>
              <w:right w:val="single" w:sz="12" w:space="0" w:color="auto"/>
            </w:tcBorders>
            <w:vAlign w:val="bottom"/>
          </w:tcPr>
          <w:p w:rsidR="002C0404" w:rsidRPr="00830A2E" w:rsidRDefault="002C0404" w:rsidP="002C0404">
            <w:pPr>
              <w:widowControl w:val="0"/>
              <w:spacing w:before="40" w:after="40"/>
              <w:jc w:val="right"/>
              <w:rPr>
                <w:rFonts w:eastAsia="Calibri"/>
                <w:szCs w:val="22"/>
                <w:lang w:val="fr-BE" w:eastAsia="en-US"/>
              </w:rPr>
            </w:pPr>
            <w:r w:rsidRPr="00830A2E">
              <w:rPr>
                <w:rFonts w:eastAsia="Calibri"/>
                <w:color w:val="000000"/>
                <w:szCs w:val="22"/>
                <w:lang w:val="fr-BE" w:eastAsia="en-US"/>
              </w:rPr>
              <w:t>0,0%</w:t>
            </w:r>
          </w:p>
        </w:tc>
      </w:tr>
      <w:tr w:rsidR="002C0404" w:rsidRPr="00830A2E" w:rsidTr="002C0404">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bottom"/>
          </w:tcPr>
          <w:p w:rsidR="002C0404" w:rsidRPr="00830A2E" w:rsidRDefault="002C0404" w:rsidP="002C0404">
            <w:pPr>
              <w:widowControl w:val="0"/>
              <w:spacing w:before="40" w:after="40"/>
              <w:jc w:val="both"/>
              <w:rPr>
                <w:rFonts w:eastAsia="Calibri"/>
                <w:szCs w:val="22"/>
                <w:lang w:val="fr-BE" w:eastAsia="en-US"/>
              </w:rPr>
            </w:pPr>
            <w:r w:rsidRPr="00830A2E">
              <w:rPr>
                <w:rFonts w:eastAsia="Calibri"/>
                <w:color w:val="000000"/>
                <w:szCs w:val="22"/>
                <w:lang w:val="fr-BE" w:eastAsia="en-US"/>
              </w:rPr>
              <w:t>4. Assistance technique</w:t>
            </w:r>
          </w:p>
        </w:tc>
        <w:tc>
          <w:tcPr>
            <w:tcW w:w="1843" w:type="dxa"/>
            <w:tcBorders>
              <w:left w:val="single" w:sz="6" w:space="0" w:color="auto"/>
              <w:right w:val="single" w:sz="12" w:space="0" w:color="auto"/>
            </w:tcBorders>
            <w:vAlign w:val="bottom"/>
          </w:tcPr>
          <w:p w:rsidR="002C0404" w:rsidRPr="00830A2E" w:rsidRDefault="002C0404" w:rsidP="002C0404">
            <w:pPr>
              <w:widowControl w:val="0"/>
              <w:spacing w:after="120"/>
              <w:jc w:val="right"/>
              <w:rPr>
                <w:rFonts w:eastAsia="Calibri"/>
                <w:color w:val="000000"/>
                <w:szCs w:val="22"/>
                <w:lang w:val="fr-BE" w:eastAsia="en-US"/>
              </w:rPr>
            </w:pPr>
            <w:r w:rsidRPr="00830A2E">
              <w:rPr>
                <w:rFonts w:eastAsia="Calibri"/>
                <w:color w:val="000000"/>
                <w:szCs w:val="22"/>
                <w:lang w:val="fr-BE" w:eastAsia="en-US"/>
              </w:rPr>
              <w:t>-</w:t>
            </w:r>
          </w:p>
        </w:tc>
        <w:tc>
          <w:tcPr>
            <w:tcW w:w="856" w:type="dxa"/>
            <w:tcBorders>
              <w:left w:val="single" w:sz="6" w:space="0" w:color="auto"/>
              <w:right w:val="single" w:sz="12" w:space="0" w:color="auto"/>
            </w:tcBorders>
            <w:vAlign w:val="bottom"/>
          </w:tcPr>
          <w:p w:rsidR="002C0404" w:rsidRPr="00830A2E" w:rsidRDefault="002C0404" w:rsidP="002C0404">
            <w:pPr>
              <w:widowControl w:val="0"/>
              <w:spacing w:before="40" w:after="40"/>
              <w:jc w:val="right"/>
              <w:rPr>
                <w:rFonts w:eastAsia="Calibri"/>
                <w:szCs w:val="22"/>
                <w:lang w:val="fr-BE" w:eastAsia="en-US"/>
              </w:rPr>
            </w:pPr>
            <w:r w:rsidRPr="00830A2E">
              <w:rPr>
                <w:rFonts w:eastAsia="Calibri"/>
                <w:color w:val="000000"/>
                <w:szCs w:val="22"/>
                <w:lang w:val="fr-BE" w:eastAsia="en-US"/>
              </w:rPr>
              <w:t>0,0%</w:t>
            </w:r>
          </w:p>
        </w:tc>
      </w:tr>
      <w:tr w:rsidR="002C0404" w:rsidRPr="00830A2E" w:rsidTr="002C0404">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bottom"/>
          </w:tcPr>
          <w:p w:rsidR="002C0404" w:rsidRPr="00830A2E" w:rsidRDefault="002C0404" w:rsidP="002C0404">
            <w:pPr>
              <w:widowControl w:val="0"/>
              <w:spacing w:before="40" w:after="40"/>
              <w:jc w:val="both"/>
              <w:rPr>
                <w:rFonts w:eastAsia="Calibri"/>
                <w:szCs w:val="22"/>
                <w:lang w:val="fr-BE" w:eastAsia="en-US"/>
              </w:rPr>
            </w:pPr>
            <w:r w:rsidRPr="00830A2E">
              <w:rPr>
                <w:rFonts w:eastAsia="Calibri"/>
                <w:color w:val="000000"/>
                <w:szCs w:val="22"/>
                <w:lang w:val="fr-BE" w:eastAsia="en-US"/>
              </w:rPr>
              <w:t>5. Ateliers/réunions de concertation, de coordination et de pilotage</w:t>
            </w:r>
          </w:p>
        </w:tc>
        <w:tc>
          <w:tcPr>
            <w:tcW w:w="1843" w:type="dxa"/>
            <w:tcBorders>
              <w:left w:val="single" w:sz="6" w:space="0" w:color="auto"/>
              <w:right w:val="single" w:sz="12" w:space="0" w:color="auto"/>
            </w:tcBorders>
            <w:vAlign w:val="bottom"/>
          </w:tcPr>
          <w:p w:rsidR="002C0404" w:rsidRPr="00830A2E" w:rsidRDefault="002C0404" w:rsidP="002C0404">
            <w:pPr>
              <w:widowControl w:val="0"/>
              <w:spacing w:after="120"/>
              <w:jc w:val="right"/>
              <w:rPr>
                <w:rFonts w:eastAsia="Calibri"/>
                <w:color w:val="000000"/>
                <w:szCs w:val="22"/>
                <w:lang w:val="fr-BE" w:eastAsia="en-US"/>
              </w:rPr>
            </w:pPr>
            <w:r w:rsidRPr="00830A2E">
              <w:rPr>
                <w:rFonts w:eastAsia="Calibri"/>
                <w:color w:val="000000"/>
                <w:szCs w:val="22"/>
                <w:lang w:val="fr-BE" w:eastAsia="en-US"/>
              </w:rPr>
              <w:t>1 053 001</w:t>
            </w:r>
          </w:p>
        </w:tc>
        <w:tc>
          <w:tcPr>
            <w:tcW w:w="856" w:type="dxa"/>
            <w:tcBorders>
              <w:left w:val="single" w:sz="6" w:space="0" w:color="auto"/>
              <w:right w:val="single" w:sz="12" w:space="0" w:color="auto"/>
            </w:tcBorders>
            <w:vAlign w:val="bottom"/>
          </w:tcPr>
          <w:p w:rsidR="002C0404" w:rsidRPr="00830A2E" w:rsidRDefault="002C0404" w:rsidP="002C0404">
            <w:pPr>
              <w:widowControl w:val="0"/>
              <w:spacing w:before="40" w:after="40"/>
              <w:jc w:val="right"/>
              <w:rPr>
                <w:rFonts w:eastAsia="Calibri"/>
                <w:szCs w:val="22"/>
                <w:lang w:val="fr-BE" w:eastAsia="en-US"/>
              </w:rPr>
            </w:pPr>
            <w:r w:rsidRPr="00830A2E">
              <w:rPr>
                <w:rFonts w:eastAsia="Calibri"/>
                <w:color w:val="000000"/>
                <w:szCs w:val="22"/>
                <w:lang w:val="fr-BE" w:eastAsia="en-US"/>
              </w:rPr>
              <w:t>72,0%</w:t>
            </w:r>
          </w:p>
        </w:tc>
      </w:tr>
      <w:tr w:rsidR="002C0404" w:rsidRPr="00830A2E" w:rsidTr="002C0404">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bottom"/>
          </w:tcPr>
          <w:p w:rsidR="002C0404" w:rsidRPr="00830A2E" w:rsidRDefault="002C0404" w:rsidP="002C0404">
            <w:pPr>
              <w:widowControl w:val="0"/>
              <w:spacing w:before="40" w:after="40"/>
              <w:jc w:val="both"/>
              <w:rPr>
                <w:rFonts w:eastAsia="Calibri"/>
                <w:szCs w:val="22"/>
                <w:lang w:val="fr-BE" w:eastAsia="en-US"/>
              </w:rPr>
            </w:pPr>
            <w:r w:rsidRPr="00830A2E">
              <w:rPr>
                <w:rFonts w:eastAsia="Calibri"/>
                <w:color w:val="000000"/>
                <w:szCs w:val="22"/>
                <w:lang w:val="fr-BE" w:eastAsia="en-US"/>
              </w:rPr>
              <w:t>6. Formation, recyclage, sensibilisation</w:t>
            </w:r>
          </w:p>
        </w:tc>
        <w:tc>
          <w:tcPr>
            <w:tcW w:w="1843" w:type="dxa"/>
            <w:tcBorders>
              <w:left w:val="single" w:sz="6" w:space="0" w:color="auto"/>
              <w:right w:val="single" w:sz="12" w:space="0" w:color="auto"/>
            </w:tcBorders>
            <w:vAlign w:val="bottom"/>
          </w:tcPr>
          <w:p w:rsidR="002C0404" w:rsidRPr="00830A2E" w:rsidRDefault="002C0404" w:rsidP="002C0404">
            <w:pPr>
              <w:widowControl w:val="0"/>
              <w:spacing w:after="120"/>
              <w:jc w:val="right"/>
              <w:rPr>
                <w:rFonts w:eastAsia="Calibri"/>
                <w:color w:val="000000"/>
                <w:szCs w:val="22"/>
                <w:lang w:val="fr-BE" w:eastAsia="en-US"/>
              </w:rPr>
            </w:pPr>
            <w:r w:rsidRPr="00830A2E">
              <w:rPr>
                <w:rFonts w:eastAsia="Calibri"/>
                <w:color w:val="000000"/>
                <w:szCs w:val="22"/>
                <w:lang w:val="fr-BE" w:eastAsia="en-US"/>
              </w:rPr>
              <w:t>-</w:t>
            </w:r>
          </w:p>
        </w:tc>
        <w:tc>
          <w:tcPr>
            <w:tcW w:w="856" w:type="dxa"/>
            <w:tcBorders>
              <w:left w:val="single" w:sz="6" w:space="0" w:color="auto"/>
              <w:right w:val="single" w:sz="12" w:space="0" w:color="auto"/>
            </w:tcBorders>
            <w:vAlign w:val="bottom"/>
          </w:tcPr>
          <w:p w:rsidR="002C0404" w:rsidRPr="00830A2E" w:rsidRDefault="002C0404" w:rsidP="002C0404">
            <w:pPr>
              <w:widowControl w:val="0"/>
              <w:spacing w:before="40" w:after="40"/>
              <w:jc w:val="right"/>
              <w:rPr>
                <w:rFonts w:eastAsia="Calibri"/>
                <w:szCs w:val="22"/>
                <w:lang w:val="fr-BE" w:eastAsia="en-US"/>
              </w:rPr>
            </w:pPr>
            <w:r w:rsidRPr="00830A2E">
              <w:rPr>
                <w:rFonts w:eastAsia="Calibri"/>
                <w:color w:val="000000"/>
                <w:szCs w:val="22"/>
                <w:lang w:val="fr-BE" w:eastAsia="en-US"/>
              </w:rPr>
              <w:t>0,0%</w:t>
            </w:r>
          </w:p>
        </w:tc>
      </w:tr>
      <w:tr w:rsidR="002C0404" w:rsidRPr="00830A2E" w:rsidTr="002C0404">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bottom"/>
          </w:tcPr>
          <w:p w:rsidR="002C0404" w:rsidRPr="00830A2E" w:rsidRDefault="002C0404" w:rsidP="002C0404">
            <w:pPr>
              <w:widowControl w:val="0"/>
              <w:spacing w:before="40" w:after="40"/>
              <w:jc w:val="both"/>
              <w:rPr>
                <w:rFonts w:eastAsia="Calibri"/>
                <w:szCs w:val="22"/>
                <w:lang w:val="fr-BE" w:eastAsia="en-US"/>
              </w:rPr>
            </w:pPr>
            <w:r w:rsidRPr="00830A2E">
              <w:rPr>
                <w:rFonts w:eastAsia="Calibri"/>
                <w:color w:val="000000"/>
                <w:szCs w:val="22"/>
                <w:lang w:val="fr-BE" w:eastAsia="en-US"/>
              </w:rPr>
              <w:t>7. Fonctionnement</w:t>
            </w:r>
          </w:p>
        </w:tc>
        <w:tc>
          <w:tcPr>
            <w:tcW w:w="1843" w:type="dxa"/>
            <w:tcBorders>
              <w:left w:val="single" w:sz="6" w:space="0" w:color="auto"/>
              <w:right w:val="single" w:sz="12" w:space="0" w:color="auto"/>
            </w:tcBorders>
            <w:vAlign w:val="bottom"/>
          </w:tcPr>
          <w:p w:rsidR="002C0404" w:rsidRPr="00830A2E" w:rsidRDefault="002C0404" w:rsidP="002C0404">
            <w:pPr>
              <w:widowControl w:val="0"/>
              <w:spacing w:after="120"/>
              <w:jc w:val="right"/>
              <w:rPr>
                <w:rFonts w:eastAsia="Calibri"/>
                <w:color w:val="000000"/>
                <w:szCs w:val="22"/>
                <w:lang w:val="fr-BE" w:eastAsia="en-US"/>
              </w:rPr>
            </w:pPr>
            <w:r w:rsidRPr="00830A2E">
              <w:rPr>
                <w:rFonts w:eastAsia="Calibri"/>
                <w:color w:val="000000"/>
                <w:szCs w:val="22"/>
                <w:lang w:val="fr-BE" w:eastAsia="en-US"/>
              </w:rPr>
              <w:t>-</w:t>
            </w:r>
          </w:p>
        </w:tc>
        <w:tc>
          <w:tcPr>
            <w:tcW w:w="856" w:type="dxa"/>
            <w:tcBorders>
              <w:left w:val="single" w:sz="6" w:space="0" w:color="auto"/>
              <w:right w:val="single" w:sz="12" w:space="0" w:color="auto"/>
            </w:tcBorders>
            <w:vAlign w:val="bottom"/>
          </w:tcPr>
          <w:p w:rsidR="002C0404" w:rsidRPr="00830A2E" w:rsidRDefault="002C0404" w:rsidP="002C0404">
            <w:pPr>
              <w:widowControl w:val="0"/>
              <w:spacing w:before="40" w:after="40"/>
              <w:jc w:val="right"/>
              <w:rPr>
                <w:rFonts w:eastAsia="Calibri"/>
                <w:szCs w:val="22"/>
                <w:lang w:val="fr-BE" w:eastAsia="en-US"/>
              </w:rPr>
            </w:pPr>
            <w:r w:rsidRPr="00830A2E">
              <w:rPr>
                <w:rFonts w:eastAsia="Calibri"/>
                <w:color w:val="000000"/>
                <w:szCs w:val="22"/>
                <w:lang w:val="fr-BE" w:eastAsia="en-US"/>
              </w:rPr>
              <w:t>0,0%</w:t>
            </w:r>
          </w:p>
        </w:tc>
      </w:tr>
      <w:tr w:rsidR="002C0404" w:rsidRPr="00830A2E" w:rsidTr="002C0404">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bottom"/>
          </w:tcPr>
          <w:p w:rsidR="002C0404" w:rsidRPr="00830A2E" w:rsidRDefault="002C0404" w:rsidP="002C0404">
            <w:pPr>
              <w:widowControl w:val="0"/>
              <w:spacing w:before="40" w:after="40"/>
              <w:jc w:val="both"/>
              <w:rPr>
                <w:rFonts w:eastAsia="Calibri"/>
                <w:szCs w:val="22"/>
                <w:lang w:val="fr-BE" w:eastAsia="en-US"/>
              </w:rPr>
            </w:pPr>
            <w:r w:rsidRPr="00830A2E">
              <w:rPr>
                <w:rFonts w:eastAsia="Calibri"/>
                <w:color w:val="000000"/>
                <w:szCs w:val="22"/>
                <w:lang w:val="fr-BE" w:eastAsia="en-US"/>
              </w:rPr>
              <w:t>8. Equipements (véhicules, informatique, etc.)</w:t>
            </w:r>
          </w:p>
        </w:tc>
        <w:tc>
          <w:tcPr>
            <w:tcW w:w="1843" w:type="dxa"/>
            <w:tcBorders>
              <w:left w:val="single" w:sz="6" w:space="0" w:color="auto"/>
              <w:right w:val="single" w:sz="12" w:space="0" w:color="auto"/>
            </w:tcBorders>
            <w:vAlign w:val="bottom"/>
          </w:tcPr>
          <w:p w:rsidR="002C0404" w:rsidRPr="00830A2E" w:rsidRDefault="002C0404" w:rsidP="002C0404">
            <w:pPr>
              <w:widowControl w:val="0"/>
              <w:spacing w:after="120"/>
              <w:jc w:val="right"/>
              <w:rPr>
                <w:rFonts w:eastAsia="Calibri"/>
                <w:color w:val="000000"/>
                <w:szCs w:val="22"/>
                <w:lang w:val="fr-BE" w:eastAsia="en-US"/>
              </w:rPr>
            </w:pPr>
            <w:r w:rsidRPr="00830A2E">
              <w:rPr>
                <w:rFonts w:eastAsia="Calibri"/>
                <w:color w:val="000000"/>
                <w:szCs w:val="22"/>
                <w:lang w:val="fr-BE" w:eastAsia="en-US"/>
              </w:rPr>
              <w:t>-</w:t>
            </w:r>
          </w:p>
        </w:tc>
        <w:tc>
          <w:tcPr>
            <w:tcW w:w="856" w:type="dxa"/>
            <w:tcBorders>
              <w:left w:val="single" w:sz="6" w:space="0" w:color="auto"/>
              <w:right w:val="single" w:sz="12" w:space="0" w:color="auto"/>
            </w:tcBorders>
            <w:vAlign w:val="bottom"/>
          </w:tcPr>
          <w:p w:rsidR="002C0404" w:rsidRPr="00830A2E" w:rsidRDefault="002C0404" w:rsidP="002C0404">
            <w:pPr>
              <w:widowControl w:val="0"/>
              <w:spacing w:before="40" w:after="40"/>
              <w:jc w:val="right"/>
              <w:rPr>
                <w:rFonts w:eastAsia="Calibri"/>
                <w:szCs w:val="22"/>
                <w:lang w:val="fr-BE" w:eastAsia="en-US"/>
              </w:rPr>
            </w:pPr>
            <w:r w:rsidRPr="00830A2E">
              <w:rPr>
                <w:rFonts w:eastAsia="Calibri"/>
                <w:color w:val="000000"/>
                <w:szCs w:val="22"/>
                <w:lang w:val="fr-BE" w:eastAsia="en-US"/>
              </w:rPr>
              <w:t>0,0%</w:t>
            </w:r>
          </w:p>
        </w:tc>
      </w:tr>
      <w:tr w:rsidR="002C0404" w:rsidRPr="00830A2E" w:rsidTr="002C0404">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vAlign w:val="bottom"/>
          </w:tcPr>
          <w:p w:rsidR="002C0404" w:rsidRPr="00830A2E" w:rsidRDefault="002C0404" w:rsidP="002C0404">
            <w:pPr>
              <w:widowControl w:val="0"/>
              <w:spacing w:before="40" w:after="40"/>
              <w:jc w:val="both"/>
              <w:rPr>
                <w:rFonts w:eastAsia="Calibri"/>
                <w:szCs w:val="22"/>
                <w:lang w:val="fr-BE" w:eastAsia="en-US"/>
              </w:rPr>
            </w:pPr>
            <w:r w:rsidRPr="00830A2E">
              <w:rPr>
                <w:rFonts w:eastAsia="Calibri"/>
                <w:color w:val="000000"/>
                <w:szCs w:val="22"/>
                <w:lang w:val="fr-BE" w:eastAsia="en-US"/>
              </w:rPr>
              <w:t xml:space="preserve">9. Autres services : </w:t>
            </w:r>
          </w:p>
        </w:tc>
        <w:tc>
          <w:tcPr>
            <w:tcW w:w="1843" w:type="dxa"/>
            <w:tcBorders>
              <w:left w:val="single" w:sz="6" w:space="0" w:color="auto"/>
              <w:right w:val="single" w:sz="12" w:space="0" w:color="auto"/>
            </w:tcBorders>
            <w:vAlign w:val="bottom"/>
          </w:tcPr>
          <w:p w:rsidR="002C0404" w:rsidRPr="00830A2E" w:rsidRDefault="002C0404" w:rsidP="002C0404">
            <w:pPr>
              <w:widowControl w:val="0"/>
              <w:spacing w:after="120"/>
              <w:jc w:val="right"/>
              <w:rPr>
                <w:rFonts w:eastAsia="Calibri"/>
                <w:color w:val="000000"/>
                <w:szCs w:val="22"/>
                <w:lang w:val="fr-BE" w:eastAsia="en-US"/>
              </w:rPr>
            </w:pPr>
            <w:r w:rsidRPr="00830A2E">
              <w:rPr>
                <w:rFonts w:eastAsia="Calibri"/>
                <w:color w:val="000000"/>
                <w:szCs w:val="22"/>
                <w:lang w:val="fr-BE" w:eastAsia="en-US"/>
              </w:rPr>
              <w:t>-</w:t>
            </w:r>
          </w:p>
        </w:tc>
        <w:tc>
          <w:tcPr>
            <w:tcW w:w="856" w:type="dxa"/>
            <w:tcBorders>
              <w:left w:val="single" w:sz="6" w:space="0" w:color="auto"/>
              <w:right w:val="single" w:sz="12" w:space="0" w:color="auto"/>
            </w:tcBorders>
            <w:vAlign w:val="bottom"/>
          </w:tcPr>
          <w:p w:rsidR="002C0404" w:rsidRPr="00830A2E" w:rsidRDefault="002C0404" w:rsidP="002C0404">
            <w:pPr>
              <w:widowControl w:val="0"/>
              <w:spacing w:before="40" w:after="40"/>
              <w:jc w:val="right"/>
              <w:rPr>
                <w:rFonts w:eastAsia="Calibri"/>
                <w:szCs w:val="22"/>
                <w:lang w:val="fr-BE" w:eastAsia="en-US"/>
              </w:rPr>
            </w:pPr>
            <w:r w:rsidRPr="00830A2E">
              <w:rPr>
                <w:rFonts w:eastAsia="Calibri"/>
                <w:color w:val="000000"/>
                <w:szCs w:val="22"/>
                <w:lang w:val="fr-BE" w:eastAsia="en-US"/>
              </w:rPr>
              <w:t>0,0%</w:t>
            </w:r>
          </w:p>
        </w:tc>
      </w:tr>
      <w:tr w:rsidR="002C0404" w:rsidRPr="00830A2E" w:rsidTr="00491FE1">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both"/>
              <w:rPr>
                <w:rFonts w:eastAsia="Calibri"/>
                <w:szCs w:val="22"/>
                <w:lang w:val="fr-BE" w:eastAsia="en-US"/>
              </w:rPr>
            </w:pPr>
          </w:p>
        </w:tc>
        <w:tc>
          <w:tcPr>
            <w:tcW w:w="6312"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2C0404" w:rsidRPr="00830A2E" w:rsidRDefault="002C0404" w:rsidP="00270AB4">
            <w:pPr>
              <w:widowControl w:val="0"/>
              <w:spacing w:before="40" w:after="40"/>
              <w:ind w:right="175"/>
              <w:jc w:val="center"/>
              <w:rPr>
                <w:rFonts w:eastAsia="Calibri"/>
                <w:b/>
                <w:szCs w:val="22"/>
                <w:lang w:val="fr-BE" w:eastAsia="en-US"/>
              </w:rPr>
            </w:pPr>
            <w:r w:rsidRPr="00830A2E">
              <w:rPr>
                <w:rFonts w:eastAsia="Calibri"/>
                <w:b/>
                <w:szCs w:val="22"/>
                <w:lang w:val="fr-BE" w:eastAsia="en-US"/>
              </w:rPr>
              <w:t>TOTAL</w:t>
            </w:r>
          </w:p>
        </w:tc>
        <w:tc>
          <w:tcPr>
            <w:tcW w:w="1843" w:type="dxa"/>
            <w:tcBorders>
              <w:left w:val="single" w:sz="6" w:space="0" w:color="auto"/>
              <w:bottom w:val="single" w:sz="6" w:space="0" w:color="auto"/>
              <w:right w:val="single" w:sz="12" w:space="0" w:color="auto"/>
            </w:tcBorders>
            <w:vAlign w:val="bottom"/>
          </w:tcPr>
          <w:p w:rsidR="002C0404" w:rsidRPr="00830A2E" w:rsidRDefault="002C0404" w:rsidP="002C0404">
            <w:pPr>
              <w:widowControl w:val="0"/>
              <w:spacing w:after="120"/>
              <w:jc w:val="right"/>
              <w:rPr>
                <w:rFonts w:eastAsia="Calibri"/>
                <w:b/>
                <w:color w:val="000000"/>
                <w:szCs w:val="22"/>
                <w:lang w:val="fr-BE" w:eastAsia="en-US"/>
              </w:rPr>
            </w:pPr>
            <w:r w:rsidRPr="00830A2E">
              <w:rPr>
                <w:rFonts w:eastAsia="Calibri"/>
                <w:b/>
                <w:color w:val="000000"/>
                <w:szCs w:val="22"/>
                <w:lang w:val="fr-BE" w:eastAsia="en-US"/>
              </w:rPr>
              <w:t>1 453 001</w:t>
            </w:r>
          </w:p>
        </w:tc>
        <w:tc>
          <w:tcPr>
            <w:tcW w:w="856" w:type="dxa"/>
            <w:tcBorders>
              <w:left w:val="single" w:sz="6" w:space="0" w:color="auto"/>
              <w:bottom w:val="single" w:sz="6" w:space="0" w:color="auto"/>
              <w:right w:val="single" w:sz="12" w:space="0" w:color="auto"/>
            </w:tcBorders>
            <w:vAlign w:val="bottom"/>
          </w:tcPr>
          <w:p w:rsidR="002C0404" w:rsidRPr="00830A2E" w:rsidRDefault="002C0404" w:rsidP="002C0404">
            <w:pPr>
              <w:widowControl w:val="0"/>
              <w:spacing w:before="40" w:after="40"/>
              <w:jc w:val="right"/>
              <w:rPr>
                <w:rFonts w:eastAsia="Calibri"/>
                <w:szCs w:val="22"/>
                <w:lang w:val="fr-BE" w:eastAsia="en-US"/>
              </w:rPr>
            </w:pPr>
            <w:r w:rsidRPr="00830A2E">
              <w:rPr>
                <w:rFonts w:eastAsia="Calibri"/>
                <w:color w:val="000000"/>
                <w:szCs w:val="22"/>
                <w:lang w:val="fr-BE" w:eastAsia="en-US"/>
              </w:rPr>
              <w:t>100%</w:t>
            </w: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t>Frais récurrents après l'action</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Suivi et capitalisation</w:t>
            </w: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t>Financement des frais récurrents</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830A2E" w:rsidRDefault="002C0404" w:rsidP="002C0404">
            <w:pPr>
              <w:widowControl w:val="0"/>
              <w:spacing w:before="40" w:after="40"/>
              <w:jc w:val="both"/>
              <w:rPr>
                <w:rFonts w:eastAsia="Calibri"/>
                <w:szCs w:val="22"/>
                <w:lang w:val="fr-BE" w:eastAsia="en-US"/>
              </w:rPr>
            </w:pPr>
            <w:r w:rsidRPr="00830A2E">
              <w:rPr>
                <w:rFonts w:eastAsia="Calibri"/>
                <w:szCs w:val="22"/>
                <w:lang w:val="fr-BE" w:eastAsia="en-US"/>
              </w:rPr>
              <w:t>Etat, ONEA, collectivités, usagers</w:t>
            </w: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lastRenderedPageBreak/>
              <w:t>Responsable de l'exécution de l’action</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Communes</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Direction Centrale en charge de l'assainissement</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Directions Régionales en charge de l'assainissement</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ONG, PTF</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Société civile</w:t>
            </w:r>
          </w:p>
          <w:p w:rsidR="002C0404" w:rsidRPr="00830A2E" w:rsidRDefault="002C0404" w:rsidP="002C0404">
            <w:pPr>
              <w:widowControl w:val="0"/>
              <w:numPr>
                <w:ilvl w:val="0"/>
                <w:numId w:val="109"/>
              </w:numPr>
              <w:spacing w:before="40" w:after="40"/>
              <w:jc w:val="both"/>
              <w:rPr>
                <w:rFonts w:eastAsia="Calibri"/>
                <w:szCs w:val="22"/>
                <w:lang w:val="fr-BE" w:eastAsia="en-US"/>
              </w:rPr>
            </w:pPr>
            <w:r w:rsidRPr="00830A2E">
              <w:rPr>
                <w:rFonts w:eastAsia="Calibri"/>
                <w:szCs w:val="22"/>
                <w:lang w:val="fr-BE" w:eastAsia="en-US"/>
              </w:rPr>
              <w:t>Populations bénéficiaires</w:t>
            </w:r>
          </w:p>
          <w:p w:rsidR="002C0404" w:rsidRPr="00830A2E" w:rsidRDefault="002C0404" w:rsidP="002C0404">
            <w:pPr>
              <w:spacing w:before="40" w:after="40"/>
              <w:jc w:val="both"/>
              <w:rPr>
                <w:rFonts w:eastAsia="Calibri"/>
                <w:szCs w:val="22"/>
                <w:lang w:val="fr-BE" w:eastAsia="en-US"/>
              </w:rPr>
            </w:pP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t>Programmation de l’action</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830A2E" w:rsidRDefault="002C0404" w:rsidP="002C0404">
            <w:pPr>
              <w:widowControl w:val="0"/>
              <w:spacing w:before="40" w:after="40"/>
              <w:jc w:val="both"/>
              <w:rPr>
                <w:rFonts w:eastAsia="Calibri"/>
                <w:szCs w:val="22"/>
                <w:lang w:val="fr-BE" w:eastAsia="en-US"/>
              </w:rPr>
            </w:pPr>
            <w:r w:rsidRPr="00830A2E">
              <w:rPr>
                <w:rFonts w:eastAsia="Calibri"/>
                <w:szCs w:val="22"/>
                <w:lang w:val="fr-BE" w:eastAsia="en-US"/>
              </w:rPr>
              <w:t>2016-2030</w:t>
            </w: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t>Relations avec d'autres actions</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830A2E" w:rsidRDefault="002C0404" w:rsidP="002C0404">
            <w:pPr>
              <w:widowControl w:val="0"/>
              <w:spacing w:before="40" w:after="40"/>
              <w:jc w:val="both"/>
              <w:rPr>
                <w:rFonts w:eastAsia="Calibri"/>
                <w:szCs w:val="22"/>
                <w:lang w:val="fr-BE" w:eastAsia="en-US"/>
              </w:rPr>
            </w:pPr>
            <w:r w:rsidRPr="00830A2E">
              <w:rPr>
                <w:rFonts w:eastAsia="Calibri"/>
                <w:szCs w:val="22"/>
                <w:lang w:val="fr-BE" w:eastAsia="en-US"/>
              </w:rPr>
              <w:t>Cette action est en relation avec la gouvernance du secteur et vise le suivi évaluation de la mise en œuvre de toutes les actions du programme.</w:t>
            </w:r>
          </w:p>
        </w:tc>
      </w:tr>
      <w:tr w:rsidR="002C0404" w:rsidRPr="00830A2E" w:rsidTr="002C0404">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2C0404" w:rsidRPr="00830A2E" w:rsidRDefault="002C0404" w:rsidP="002C0404">
            <w:pPr>
              <w:widowControl w:val="0"/>
              <w:spacing w:before="40" w:after="40"/>
              <w:jc w:val="center"/>
              <w:rPr>
                <w:rFonts w:eastAsia="Calibri"/>
                <w:szCs w:val="22"/>
                <w:lang w:val="fr-BE" w:eastAsia="en-US"/>
              </w:rPr>
            </w:pPr>
            <w:r w:rsidRPr="00830A2E">
              <w:rPr>
                <w:rFonts w:eastAsia="Calibri"/>
                <w:b/>
                <w:szCs w:val="22"/>
                <w:lang w:val="fr-BE" w:eastAsia="en-US"/>
              </w:rPr>
              <w:t>Notes</w:t>
            </w:r>
          </w:p>
        </w:tc>
        <w:tc>
          <w:tcPr>
            <w:tcW w:w="9011" w:type="dxa"/>
            <w:gridSpan w:val="4"/>
            <w:tcBorders>
              <w:top w:val="single" w:sz="6" w:space="0" w:color="auto"/>
              <w:left w:val="single" w:sz="6" w:space="0" w:color="auto"/>
              <w:bottom w:val="single" w:sz="6" w:space="0" w:color="auto"/>
              <w:right w:val="single" w:sz="12" w:space="0" w:color="auto"/>
            </w:tcBorders>
            <w:vAlign w:val="center"/>
          </w:tcPr>
          <w:p w:rsidR="002C0404" w:rsidRPr="00830A2E" w:rsidRDefault="002C0404" w:rsidP="002C0404">
            <w:pPr>
              <w:widowControl w:val="0"/>
              <w:spacing w:before="40" w:after="40"/>
              <w:jc w:val="both"/>
              <w:rPr>
                <w:rFonts w:eastAsia="Calibri"/>
                <w:szCs w:val="22"/>
                <w:lang w:val="fr-BE" w:eastAsia="en-US"/>
              </w:rPr>
            </w:pPr>
          </w:p>
        </w:tc>
      </w:tr>
    </w:tbl>
    <w:p w:rsidR="00B672DE" w:rsidRPr="00491FE1" w:rsidRDefault="00B672DE" w:rsidP="00B672DE">
      <w:pPr>
        <w:rPr>
          <w:rFonts w:ascii="Calibri" w:eastAsia="Calibri" w:hAnsi="Calibri"/>
          <w:szCs w:val="22"/>
          <w:lang w:val="fr-BE" w:eastAsia="en-US"/>
        </w:rPr>
        <w:sectPr w:rsidR="00B672DE" w:rsidRPr="00491FE1" w:rsidSect="009442AF">
          <w:pgSz w:w="11906" w:h="16838" w:code="9"/>
          <w:pgMar w:top="1134" w:right="1134" w:bottom="1418" w:left="851" w:header="708" w:footer="708" w:gutter="0"/>
          <w:pgNumType w:fmt="upperRoman" w:start="1"/>
          <w:cols w:space="708"/>
          <w:docGrid w:linePitch="360"/>
        </w:sectPr>
      </w:pPr>
    </w:p>
    <w:p w:rsidR="00B672DE" w:rsidRPr="00491FE1" w:rsidRDefault="00B672DE" w:rsidP="00B672DE">
      <w:pPr>
        <w:rPr>
          <w:rFonts w:ascii="Calibri" w:eastAsia="Calibri" w:hAnsi="Calibri"/>
          <w:szCs w:val="22"/>
          <w:lang w:val="fr-BE" w:eastAsia="en-US"/>
        </w:rPr>
      </w:pPr>
    </w:p>
    <w:p w:rsidR="0069472C" w:rsidRPr="00491FE1" w:rsidRDefault="0069472C" w:rsidP="00B672DE">
      <w:pPr>
        <w:pStyle w:val="Titre1"/>
        <w:rPr>
          <w:rFonts w:eastAsia="Calibri"/>
          <w:lang w:val="fr-BE" w:eastAsia="en-US"/>
        </w:rPr>
        <w:sectPr w:rsidR="0069472C" w:rsidRPr="00491FE1" w:rsidSect="009442AF">
          <w:type w:val="continuous"/>
          <w:pgSz w:w="11906" w:h="16838" w:code="9"/>
          <w:pgMar w:top="1134" w:right="1134" w:bottom="1418" w:left="851" w:header="708" w:footer="708" w:gutter="0"/>
          <w:cols w:space="708"/>
          <w:docGrid w:linePitch="360"/>
        </w:sectPr>
      </w:pPr>
    </w:p>
    <w:p w:rsidR="00B672DE" w:rsidRDefault="00B672DE" w:rsidP="00356BD3">
      <w:pPr>
        <w:pStyle w:val="Titre2"/>
        <w:rPr>
          <w:color w:val="auto"/>
          <w:lang w:val="fr-BE"/>
        </w:rPr>
      </w:pPr>
      <w:bookmarkStart w:id="1382" w:name="_Toc454886569"/>
      <w:r w:rsidRPr="00356BD3">
        <w:rPr>
          <w:color w:val="auto"/>
          <w:lang w:val="fr-BE"/>
        </w:rPr>
        <w:lastRenderedPageBreak/>
        <w:t>Annexe 2 : Détail budget</w:t>
      </w:r>
      <w:r w:rsidR="00E70441" w:rsidRPr="00356BD3">
        <w:rPr>
          <w:color w:val="auto"/>
          <w:lang w:val="fr-BE"/>
        </w:rPr>
        <w:t xml:space="preserve"> par région</w:t>
      </w:r>
      <w:r w:rsidRPr="00356BD3">
        <w:rPr>
          <w:color w:val="auto"/>
          <w:lang w:val="fr-BE"/>
        </w:rPr>
        <w:t xml:space="preserve">  PN-AEUE 2016-2030</w:t>
      </w:r>
      <w:bookmarkEnd w:id="1382"/>
      <w:r w:rsidR="00AA07DA">
        <w:rPr>
          <w:color w:val="auto"/>
          <w:lang w:val="fr-BE"/>
        </w:rPr>
        <w:t xml:space="preserve"> pour le milieu rural</w:t>
      </w:r>
    </w:p>
    <w:p w:rsidR="008D4B8C" w:rsidRPr="008D4B8C" w:rsidRDefault="008D4B8C" w:rsidP="008D4B8C">
      <w:pPr>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967"/>
        <w:gridCol w:w="745"/>
        <w:gridCol w:w="629"/>
        <w:gridCol w:w="802"/>
        <w:gridCol w:w="1347"/>
        <w:gridCol w:w="1621"/>
        <w:gridCol w:w="629"/>
        <w:gridCol w:w="782"/>
        <w:gridCol w:w="1336"/>
        <w:gridCol w:w="1613"/>
        <w:gridCol w:w="629"/>
        <w:gridCol w:w="782"/>
        <w:gridCol w:w="1647"/>
      </w:tblGrid>
      <w:tr w:rsidR="00F403B3" w:rsidRPr="00991A8B" w:rsidTr="00EC3998">
        <w:trPr>
          <w:trHeight w:val="402"/>
          <w:tblHeader/>
        </w:trPr>
        <w:tc>
          <w:tcPr>
            <w:tcW w:w="311" w:type="pct"/>
            <w:vMerge w:val="restart"/>
            <w:shd w:val="clear" w:color="auto" w:fill="auto"/>
            <w:vAlign w:val="center"/>
            <w:hideMark/>
          </w:tcPr>
          <w:p w:rsidR="00F403B3" w:rsidRPr="00991A8B" w:rsidRDefault="00F403B3" w:rsidP="000A7C27">
            <w:pPr>
              <w:jc w:val="center"/>
              <w:rPr>
                <w:b/>
                <w:bCs/>
                <w:color w:val="000000"/>
                <w:sz w:val="16"/>
                <w:szCs w:val="16"/>
              </w:rPr>
            </w:pPr>
            <w:bookmarkStart w:id="1383" w:name="RANGE!A2:N102"/>
            <w:r w:rsidRPr="00991A8B">
              <w:rPr>
                <w:b/>
                <w:bCs/>
                <w:color w:val="000000"/>
                <w:sz w:val="16"/>
                <w:szCs w:val="16"/>
              </w:rPr>
              <w:t>Région</w:t>
            </w:r>
            <w:bookmarkEnd w:id="1383"/>
          </w:p>
        </w:tc>
        <w:tc>
          <w:tcPr>
            <w:tcW w:w="335" w:type="pct"/>
            <w:vMerge w:val="restar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rubrique</w:t>
            </w:r>
          </w:p>
        </w:tc>
        <w:tc>
          <w:tcPr>
            <w:tcW w:w="1221" w:type="pct"/>
            <w:gridSpan w:val="4"/>
            <w:shd w:val="clear" w:color="auto" w:fill="auto"/>
            <w:noWrap/>
            <w:vAlign w:val="center"/>
            <w:hideMark/>
          </w:tcPr>
          <w:p w:rsidR="00F403B3" w:rsidRPr="00991A8B" w:rsidRDefault="00F931A5" w:rsidP="000A7C27">
            <w:pPr>
              <w:jc w:val="center"/>
              <w:rPr>
                <w:b/>
                <w:bCs/>
                <w:color w:val="000000"/>
                <w:sz w:val="16"/>
                <w:szCs w:val="16"/>
              </w:rPr>
            </w:pPr>
            <w:r>
              <w:rPr>
                <w:b/>
                <w:bCs/>
                <w:color w:val="000000"/>
                <w:sz w:val="16"/>
                <w:szCs w:val="16"/>
              </w:rPr>
              <w:t>P</w:t>
            </w:r>
            <w:r w:rsidR="00F403B3" w:rsidRPr="00991A8B">
              <w:rPr>
                <w:b/>
                <w:bCs/>
                <w:color w:val="000000"/>
                <w:sz w:val="16"/>
                <w:szCs w:val="16"/>
              </w:rPr>
              <w:t>ériode 2016 - 2020</w:t>
            </w:r>
          </w:p>
        </w:tc>
        <w:tc>
          <w:tcPr>
            <w:tcW w:w="1514" w:type="pct"/>
            <w:gridSpan w:val="4"/>
            <w:shd w:val="clear" w:color="auto" w:fill="auto"/>
            <w:noWrap/>
            <w:vAlign w:val="center"/>
            <w:hideMark/>
          </w:tcPr>
          <w:p w:rsidR="00F403B3" w:rsidRPr="00991A8B" w:rsidRDefault="00F931A5" w:rsidP="000A7C27">
            <w:pPr>
              <w:jc w:val="center"/>
              <w:rPr>
                <w:b/>
                <w:bCs/>
                <w:color w:val="000000"/>
                <w:sz w:val="16"/>
                <w:szCs w:val="16"/>
              </w:rPr>
            </w:pPr>
            <w:r>
              <w:rPr>
                <w:b/>
                <w:bCs/>
                <w:color w:val="000000"/>
                <w:sz w:val="16"/>
                <w:szCs w:val="16"/>
              </w:rPr>
              <w:t>P</w:t>
            </w:r>
            <w:r w:rsidR="00F403B3" w:rsidRPr="00991A8B">
              <w:rPr>
                <w:b/>
                <w:bCs/>
                <w:color w:val="000000"/>
                <w:sz w:val="16"/>
                <w:szCs w:val="16"/>
              </w:rPr>
              <w:t>ériode 2021 - 2025</w:t>
            </w:r>
          </w:p>
        </w:tc>
        <w:tc>
          <w:tcPr>
            <w:tcW w:w="1619" w:type="pct"/>
            <w:gridSpan w:val="4"/>
            <w:shd w:val="clear" w:color="auto" w:fill="auto"/>
            <w:noWrap/>
            <w:vAlign w:val="center"/>
            <w:hideMark/>
          </w:tcPr>
          <w:p w:rsidR="00F403B3" w:rsidRPr="00991A8B" w:rsidRDefault="00F931A5" w:rsidP="000A7C27">
            <w:pPr>
              <w:jc w:val="center"/>
              <w:rPr>
                <w:b/>
                <w:bCs/>
                <w:color w:val="000000"/>
                <w:sz w:val="16"/>
                <w:szCs w:val="16"/>
              </w:rPr>
            </w:pPr>
            <w:r>
              <w:rPr>
                <w:b/>
                <w:bCs/>
                <w:color w:val="000000"/>
                <w:sz w:val="16"/>
                <w:szCs w:val="16"/>
              </w:rPr>
              <w:t>P</w:t>
            </w:r>
            <w:r w:rsidR="00F403B3" w:rsidRPr="00991A8B">
              <w:rPr>
                <w:b/>
                <w:bCs/>
                <w:color w:val="000000"/>
                <w:sz w:val="16"/>
                <w:szCs w:val="16"/>
              </w:rPr>
              <w:t>ériode 2026 - 2030</w:t>
            </w:r>
          </w:p>
        </w:tc>
      </w:tr>
      <w:tr w:rsidR="00F403B3" w:rsidRPr="00991A8B" w:rsidTr="00EC3998">
        <w:trPr>
          <w:trHeight w:val="615"/>
          <w:tblHeader/>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vMerge/>
            <w:shd w:val="clear" w:color="auto" w:fill="auto"/>
            <w:vAlign w:val="center"/>
            <w:hideMark/>
          </w:tcPr>
          <w:p w:rsidR="00F403B3" w:rsidRPr="00991A8B" w:rsidRDefault="00F403B3" w:rsidP="000A7C27">
            <w:pPr>
              <w:jc w:val="center"/>
              <w:rPr>
                <w:b/>
                <w:bCs/>
                <w:color w:val="000000"/>
                <w:sz w:val="16"/>
                <w:szCs w:val="16"/>
              </w:rPr>
            </w:pPr>
          </w:p>
        </w:tc>
        <w:tc>
          <w:tcPr>
            <w:tcW w:w="258" w:type="pct"/>
            <w:shd w:val="clear" w:color="auto" w:fill="auto"/>
            <w:noWrap/>
            <w:vAlign w:val="center"/>
            <w:hideMark/>
          </w:tcPr>
          <w:p w:rsidR="00F403B3" w:rsidRPr="00991A8B" w:rsidRDefault="00F931A5" w:rsidP="000A7C27">
            <w:pPr>
              <w:jc w:val="center"/>
              <w:rPr>
                <w:b/>
                <w:bCs/>
                <w:color w:val="000000"/>
                <w:sz w:val="16"/>
                <w:szCs w:val="16"/>
              </w:rPr>
            </w:pPr>
            <w:r>
              <w:rPr>
                <w:b/>
                <w:bCs/>
                <w:color w:val="000000"/>
                <w:sz w:val="16"/>
                <w:szCs w:val="16"/>
              </w:rPr>
              <w:t>Q</w:t>
            </w:r>
            <w:r w:rsidR="00F403B3" w:rsidRPr="00991A8B">
              <w:rPr>
                <w:b/>
                <w:bCs/>
                <w:color w:val="000000"/>
                <w:sz w:val="16"/>
                <w:szCs w:val="16"/>
              </w:rPr>
              <w:t>uantité</w:t>
            </w:r>
          </w:p>
        </w:tc>
        <w:tc>
          <w:tcPr>
            <w:tcW w:w="218" w:type="pct"/>
            <w:shd w:val="clear" w:color="auto" w:fill="auto"/>
            <w:noWrap/>
            <w:vAlign w:val="center"/>
            <w:hideMark/>
          </w:tcPr>
          <w:p w:rsidR="00F403B3" w:rsidRPr="00991A8B" w:rsidRDefault="00F931A5" w:rsidP="000A7C27">
            <w:pPr>
              <w:jc w:val="center"/>
              <w:rPr>
                <w:b/>
                <w:bCs/>
                <w:color w:val="000000"/>
                <w:sz w:val="16"/>
                <w:szCs w:val="16"/>
              </w:rPr>
            </w:pPr>
            <w:r>
              <w:rPr>
                <w:b/>
                <w:bCs/>
                <w:color w:val="000000"/>
                <w:sz w:val="16"/>
                <w:szCs w:val="16"/>
              </w:rPr>
              <w:t>U</w:t>
            </w:r>
            <w:r w:rsidR="00F403B3" w:rsidRPr="00991A8B">
              <w:rPr>
                <w:b/>
                <w:bCs/>
                <w:color w:val="000000"/>
                <w:sz w:val="16"/>
                <w:szCs w:val="16"/>
              </w:rPr>
              <w:t>nité</w:t>
            </w:r>
          </w:p>
        </w:tc>
        <w:tc>
          <w:tcPr>
            <w:tcW w:w="278" w:type="pct"/>
            <w:shd w:val="clear" w:color="auto" w:fill="auto"/>
            <w:vAlign w:val="center"/>
            <w:hideMark/>
          </w:tcPr>
          <w:p w:rsidR="00F403B3" w:rsidRPr="00991A8B" w:rsidRDefault="00F931A5" w:rsidP="000A7C27">
            <w:pPr>
              <w:jc w:val="center"/>
              <w:rPr>
                <w:b/>
                <w:bCs/>
                <w:color w:val="000000"/>
                <w:sz w:val="16"/>
                <w:szCs w:val="16"/>
              </w:rPr>
            </w:pPr>
            <w:r>
              <w:rPr>
                <w:b/>
                <w:bCs/>
                <w:color w:val="000000"/>
                <w:sz w:val="16"/>
                <w:szCs w:val="16"/>
              </w:rPr>
              <w:t>C</w:t>
            </w:r>
            <w:r w:rsidR="00F403B3" w:rsidRPr="00991A8B">
              <w:rPr>
                <w:b/>
                <w:bCs/>
                <w:color w:val="000000"/>
                <w:sz w:val="16"/>
                <w:szCs w:val="16"/>
              </w:rPr>
              <w:t>oût unitaire, FCFA</w:t>
            </w:r>
          </w:p>
        </w:tc>
        <w:tc>
          <w:tcPr>
            <w:tcW w:w="467" w:type="pct"/>
            <w:shd w:val="clear" w:color="auto" w:fill="auto"/>
            <w:noWrap/>
            <w:vAlign w:val="center"/>
            <w:hideMark/>
          </w:tcPr>
          <w:p w:rsidR="00F403B3" w:rsidRPr="00991A8B" w:rsidRDefault="00F931A5" w:rsidP="000A7C27">
            <w:pPr>
              <w:jc w:val="center"/>
              <w:rPr>
                <w:b/>
                <w:bCs/>
                <w:color w:val="000000"/>
                <w:sz w:val="16"/>
                <w:szCs w:val="16"/>
              </w:rPr>
            </w:pPr>
            <w:r>
              <w:rPr>
                <w:b/>
                <w:bCs/>
                <w:color w:val="000000"/>
                <w:sz w:val="16"/>
                <w:szCs w:val="16"/>
              </w:rPr>
              <w:t>C</w:t>
            </w:r>
            <w:r w:rsidR="00F403B3" w:rsidRPr="00991A8B">
              <w:rPr>
                <w:b/>
                <w:bCs/>
                <w:color w:val="000000"/>
                <w:sz w:val="16"/>
                <w:szCs w:val="16"/>
              </w:rPr>
              <w:t>oût total, FCFA</w:t>
            </w:r>
          </w:p>
        </w:tc>
        <w:tc>
          <w:tcPr>
            <w:tcW w:w="562" w:type="pct"/>
            <w:shd w:val="clear" w:color="auto" w:fill="auto"/>
            <w:noWrap/>
            <w:vAlign w:val="center"/>
            <w:hideMark/>
          </w:tcPr>
          <w:p w:rsidR="00F403B3" w:rsidRPr="00991A8B" w:rsidRDefault="00F931A5" w:rsidP="000A7C27">
            <w:pPr>
              <w:jc w:val="center"/>
              <w:rPr>
                <w:b/>
                <w:bCs/>
                <w:color w:val="000000"/>
                <w:sz w:val="16"/>
                <w:szCs w:val="16"/>
              </w:rPr>
            </w:pPr>
            <w:r>
              <w:rPr>
                <w:b/>
                <w:bCs/>
                <w:color w:val="000000"/>
                <w:sz w:val="16"/>
                <w:szCs w:val="16"/>
              </w:rPr>
              <w:t>Q</w:t>
            </w:r>
            <w:r w:rsidR="00F403B3" w:rsidRPr="00991A8B">
              <w:rPr>
                <w:b/>
                <w:bCs/>
                <w:color w:val="000000"/>
                <w:sz w:val="16"/>
                <w:szCs w:val="16"/>
              </w:rPr>
              <w:t>uantité</w:t>
            </w:r>
          </w:p>
        </w:tc>
        <w:tc>
          <w:tcPr>
            <w:tcW w:w="218" w:type="pct"/>
            <w:shd w:val="clear" w:color="auto" w:fill="auto"/>
            <w:noWrap/>
            <w:vAlign w:val="center"/>
            <w:hideMark/>
          </w:tcPr>
          <w:p w:rsidR="00F403B3" w:rsidRPr="00991A8B" w:rsidRDefault="00F931A5" w:rsidP="000A7C27">
            <w:pPr>
              <w:jc w:val="center"/>
              <w:rPr>
                <w:b/>
                <w:bCs/>
                <w:color w:val="000000"/>
                <w:sz w:val="16"/>
                <w:szCs w:val="16"/>
              </w:rPr>
            </w:pPr>
            <w:r>
              <w:rPr>
                <w:b/>
                <w:bCs/>
                <w:color w:val="000000"/>
                <w:sz w:val="16"/>
                <w:szCs w:val="16"/>
              </w:rPr>
              <w:t>U</w:t>
            </w:r>
            <w:r w:rsidR="00F403B3" w:rsidRPr="00991A8B">
              <w:rPr>
                <w:b/>
                <w:bCs/>
                <w:color w:val="000000"/>
                <w:sz w:val="16"/>
                <w:szCs w:val="16"/>
              </w:rPr>
              <w:t>nité</w:t>
            </w:r>
          </w:p>
        </w:tc>
        <w:tc>
          <w:tcPr>
            <w:tcW w:w="271" w:type="pct"/>
            <w:shd w:val="clear" w:color="auto" w:fill="auto"/>
            <w:vAlign w:val="center"/>
            <w:hideMark/>
          </w:tcPr>
          <w:p w:rsidR="00F403B3" w:rsidRPr="00991A8B" w:rsidRDefault="00F931A5" w:rsidP="000A7C27">
            <w:pPr>
              <w:jc w:val="center"/>
              <w:rPr>
                <w:b/>
                <w:bCs/>
                <w:color w:val="000000"/>
                <w:sz w:val="16"/>
                <w:szCs w:val="16"/>
              </w:rPr>
            </w:pPr>
            <w:r>
              <w:rPr>
                <w:b/>
                <w:bCs/>
                <w:color w:val="000000"/>
                <w:sz w:val="16"/>
                <w:szCs w:val="16"/>
              </w:rPr>
              <w:t>C</w:t>
            </w:r>
            <w:r w:rsidR="00F403B3" w:rsidRPr="00991A8B">
              <w:rPr>
                <w:b/>
                <w:bCs/>
                <w:color w:val="000000"/>
                <w:sz w:val="16"/>
                <w:szCs w:val="16"/>
              </w:rPr>
              <w:t>oût unitaire, FCFA</w:t>
            </w:r>
          </w:p>
        </w:tc>
        <w:tc>
          <w:tcPr>
            <w:tcW w:w="463" w:type="pct"/>
            <w:shd w:val="clear" w:color="auto" w:fill="auto"/>
            <w:noWrap/>
            <w:vAlign w:val="center"/>
            <w:hideMark/>
          </w:tcPr>
          <w:p w:rsidR="00F403B3" w:rsidRPr="00991A8B" w:rsidRDefault="00F931A5" w:rsidP="000A7C27">
            <w:pPr>
              <w:jc w:val="center"/>
              <w:rPr>
                <w:b/>
                <w:bCs/>
                <w:color w:val="000000"/>
                <w:sz w:val="16"/>
                <w:szCs w:val="16"/>
              </w:rPr>
            </w:pPr>
            <w:r>
              <w:rPr>
                <w:b/>
                <w:bCs/>
                <w:color w:val="000000"/>
                <w:sz w:val="16"/>
                <w:szCs w:val="16"/>
              </w:rPr>
              <w:t>C</w:t>
            </w:r>
            <w:r w:rsidR="00F403B3" w:rsidRPr="00991A8B">
              <w:rPr>
                <w:b/>
                <w:bCs/>
                <w:color w:val="000000"/>
                <w:sz w:val="16"/>
                <w:szCs w:val="16"/>
              </w:rPr>
              <w:t>oût total, FCFA</w:t>
            </w:r>
          </w:p>
        </w:tc>
        <w:tc>
          <w:tcPr>
            <w:tcW w:w="559" w:type="pct"/>
            <w:shd w:val="clear" w:color="auto" w:fill="auto"/>
            <w:noWrap/>
            <w:vAlign w:val="center"/>
            <w:hideMark/>
          </w:tcPr>
          <w:p w:rsidR="00F403B3" w:rsidRPr="00991A8B" w:rsidRDefault="00F931A5" w:rsidP="000A7C27">
            <w:pPr>
              <w:jc w:val="center"/>
              <w:rPr>
                <w:b/>
                <w:bCs/>
                <w:color w:val="000000"/>
                <w:sz w:val="16"/>
                <w:szCs w:val="16"/>
              </w:rPr>
            </w:pPr>
            <w:r>
              <w:rPr>
                <w:b/>
                <w:bCs/>
                <w:color w:val="000000"/>
                <w:sz w:val="16"/>
                <w:szCs w:val="16"/>
              </w:rPr>
              <w:t>Q</w:t>
            </w:r>
            <w:r w:rsidR="00F403B3" w:rsidRPr="00991A8B">
              <w:rPr>
                <w:b/>
                <w:bCs/>
                <w:color w:val="000000"/>
                <w:sz w:val="16"/>
                <w:szCs w:val="16"/>
              </w:rPr>
              <w:t>uantité</w:t>
            </w:r>
          </w:p>
        </w:tc>
        <w:tc>
          <w:tcPr>
            <w:tcW w:w="218" w:type="pct"/>
            <w:shd w:val="clear" w:color="auto" w:fill="auto"/>
            <w:noWrap/>
            <w:vAlign w:val="center"/>
            <w:hideMark/>
          </w:tcPr>
          <w:p w:rsidR="00F403B3" w:rsidRPr="00991A8B" w:rsidRDefault="00F931A5" w:rsidP="000A7C27">
            <w:pPr>
              <w:jc w:val="center"/>
              <w:rPr>
                <w:b/>
                <w:bCs/>
                <w:color w:val="000000"/>
                <w:sz w:val="16"/>
                <w:szCs w:val="16"/>
              </w:rPr>
            </w:pPr>
            <w:r>
              <w:rPr>
                <w:b/>
                <w:bCs/>
                <w:color w:val="000000"/>
                <w:sz w:val="16"/>
                <w:szCs w:val="16"/>
              </w:rPr>
              <w:t>U</w:t>
            </w:r>
            <w:r w:rsidR="00F403B3" w:rsidRPr="00991A8B">
              <w:rPr>
                <w:b/>
                <w:bCs/>
                <w:color w:val="000000"/>
                <w:sz w:val="16"/>
                <w:szCs w:val="16"/>
              </w:rPr>
              <w:t>nité</w:t>
            </w:r>
          </w:p>
        </w:tc>
        <w:tc>
          <w:tcPr>
            <w:tcW w:w="270" w:type="pct"/>
            <w:shd w:val="clear" w:color="auto" w:fill="auto"/>
            <w:vAlign w:val="center"/>
            <w:hideMark/>
          </w:tcPr>
          <w:p w:rsidR="00F403B3" w:rsidRPr="00991A8B" w:rsidRDefault="00F931A5" w:rsidP="000A7C27">
            <w:pPr>
              <w:jc w:val="center"/>
              <w:rPr>
                <w:b/>
                <w:bCs/>
                <w:color w:val="000000"/>
                <w:sz w:val="16"/>
                <w:szCs w:val="16"/>
              </w:rPr>
            </w:pPr>
            <w:r>
              <w:rPr>
                <w:b/>
                <w:bCs/>
                <w:color w:val="000000"/>
                <w:sz w:val="16"/>
                <w:szCs w:val="16"/>
              </w:rPr>
              <w:t>C</w:t>
            </w:r>
            <w:r w:rsidR="00F403B3" w:rsidRPr="00991A8B">
              <w:rPr>
                <w:b/>
                <w:bCs/>
                <w:color w:val="000000"/>
                <w:sz w:val="16"/>
                <w:szCs w:val="16"/>
              </w:rPr>
              <w:t>oût unitaire, FCFA</w:t>
            </w:r>
          </w:p>
        </w:tc>
        <w:tc>
          <w:tcPr>
            <w:tcW w:w="572" w:type="pct"/>
            <w:shd w:val="clear" w:color="auto" w:fill="auto"/>
            <w:noWrap/>
            <w:vAlign w:val="center"/>
            <w:hideMark/>
          </w:tcPr>
          <w:p w:rsidR="00F403B3" w:rsidRPr="00991A8B" w:rsidRDefault="00F931A5" w:rsidP="000A7C27">
            <w:pPr>
              <w:jc w:val="center"/>
              <w:rPr>
                <w:b/>
                <w:bCs/>
                <w:color w:val="000000"/>
                <w:sz w:val="16"/>
                <w:szCs w:val="16"/>
              </w:rPr>
            </w:pPr>
            <w:r>
              <w:rPr>
                <w:b/>
                <w:bCs/>
                <w:color w:val="000000"/>
                <w:sz w:val="16"/>
                <w:szCs w:val="16"/>
              </w:rPr>
              <w:t>C</w:t>
            </w:r>
            <w:r w:rsidR="00F403B3" w:rsidRPr="00991A8B">
              <w:rPr>
                <w:b/>
                <w:bCs/>
                <w:color w:val="000000"/>
                <w:sz w:val="16"/>
                <w:szCs w:val="16"/>
              </w:rPr>
              <w:t>oût total, FCFA</w:t>
            </w:r>
          </w:p>
        </w:tc>
      </w:tr>
      <w:tr w:rsidR="00F403B3" w:rsidRPr="00991A8B" w:rsidTr="00EC3998">
        <w:trPr>
          <w:trHeight w:val="402"/>
        </w:trPr>
        <w:tc>
          <w:tcPr>
            <w:tcW w:w="311" w:type="pct"/>
            <w:vMerge w:val="restar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Boucle du Mouhoun</w:t>
            </w: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Sanplat</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17 500</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3 499 942 092</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81 056</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16 211 139 138</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62 962</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12 592 332 317</w:t>
            </w:r>
          </w:p>
        </w:tc>
      </w:tr>
      <w:tr w:rsidR="00F403B3" w:rsidRPr="00991A8B" w:rsidTr="00EC3998">
        <w:trPr>
          <w:trHeight w:val="585"/>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Ecosan</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3 750</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749 982 498</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17 369</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3 473 822 193</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13 492</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2 698 369 982</w:t>
            </w:r>
          </w:p>
        </w:tc>
      </w:tr>
      <w:tr w:rsidR="00F403B3" w:rsidRPr="00991A8B" w:rsidTr="00EC3998">
        <w:trPr>
          <w:trHeight w:val="402"/>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VIP double fosse</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2 500</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350 000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874 979 580</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11 579</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350 000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4 052 778 954</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8 994</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350 000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3 148 071 654</w:t>
            </w:r>
          </w:p>
        </w:tc>
      </w:tr>
      <w:tr w:rsidR="00F403B3" w:rsidRPr="00991A8B" w:rsidTr="00EC3998">
        <w:trPr>
          <w:trHeight w:val="600"/>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TCM</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1 250</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249 994 166</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5 790</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1 157 948 505</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4 497</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899 449 044</w:t>
            </w:r>
          </w:p>
        </w:tc>
      </w:tr>
      <w:tr w:rsidR="00F403B3" w:rsidRPr="00991A8B" w:rsidTr="00EC3998">
        <w:trPr>
          <w:trHeight w:val="315"/>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Puisards</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43 027</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2 581 638 430</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115 794</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6 947 628 060</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89 945</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5 396 721 684</w:t>
            </w:r>
          </w:p>
        </w:tc>
      </w:tr>
      <w:tr w:rsidR="00F403B3" w:rsidRPr="00991A8B" w:rsidTr="00EC3998">
        <w:trPr>
          <w:trHeight w:val="300"/>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Latrines publiques</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238</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3 250 000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772 540 686</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233</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3 250 000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758 002 869</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229</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3 250 000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742 628 710</w:t>
            </w:r>
          </w:p>
        </w:tc>
      </w:tr>
      <w:tr w:rsidR="00F931A5" w:rsidRPr="00991A8B" w:rsidTr="00EC3998">
        <w:trPr>
          <w:trHeight w:val="402"/>
        </w:trPr>
        <w:tc>
          <w:tcPr>
            <w:tcW w:w="311" w:type="pct"/>
            <w:vMerge/>
            <w:shd w:val="clear" w:color="auto" w:fill="auto"/>
            <w:vAlign w:val="center"/>
            <w:hideMark/>
          </w:tcPr>
          <w:p w:rsidR="00F931A5" w:rsidRPr="00991A8B" w:rsidRDefault="00F931A5" w:rsidP="000A7C27">
            <w:pPr>
              <w:jc w:val="center"/>
              <w:rPr>
                <w:b/>
                <w:bCs/>
                <w:color w:val="000000"/>
                <w:sz w:val="16"/>
                <w:szCs w:val="16"/>
              </w:rPr>
            </w:pPr>
          </w:p>
        </w:tc>
        <w:tc>
          <w:tcPr>
            <w:tcW w:w="593" w:type="pct"/>
            <w:gridSpan w:val="2"/>
            <w:shd w:val="clear" w:color="auto" w:fill="auto"/>
            <w:noWrap/>
            <w:vAlign w:val="center"/>
            <w:hideMark/>
          </w:tcPr>
          <w:p w:rsidR="00F931A5" w:rsidRPr="00991A8B" w:rsidRDefault="00C4385F" w:rsidP="000A7C27">
            <w:pPr>
              <w:jc w:val="center"/>
              <w:rPr>
                <w:color w:val="FF0000"/>
                <w:sz w:val="16"/>
                <w:szCs w:val="16"/>
              </w:rPr>
            </w:pPr>
            <w:r>
              <w:rPr>
                <w:color w:val="FF0000"/>
                <w:sz w:val="16"/>
                <w:szCs w:val="16"/>
              </w:rPr>
              <w:t>T</w:t>
            </w:r>
            <w:r w:rsidR="00F931A5" w:rsidRPr="00991A8B">
              <w:rPr>
                <w:color w:val="FF0000"/>
                <w:sz w:val="16"/>
                <w:szCs w:val="16"/>
              </w:rPr>
              <w:t>otal investissements :</w:t>
            </w:r>
          </w:p>
        </w:tc>
        <w:tc>
          <w:tcPr>
            <w:tcW w:w="218" w:type="pct"/>
            <w:shd w:val="clear" w:color="auto" w:fill="auto"/>
            <w:noWrap/>
            <w:vAlign w:val="center"/>
            <w:hideMark/>
          </w:tcPr>
          <w:p w:rsidR="00F931A5" w:rsidRPr="00991A8B" w:rsidRDefault="00F931A5" w:rsidP="000A7C27">
            <w:pPr>
              <w:jc w:val="center"/>
              <w:rPr>
                <w:b/>
                <w:bCs/>
                <w:color w:val="FF0000"/>
                <w:sz w:val="16"/>
                <w:szCs w:val="16"/>
              </w:rPr>
            </w:pPr>
          </w:p>
        </w:tc>
        <w:tc>
          <w:tcPr>
            <w:tcW w:w="278" w:type="pct"/>
            <w:shd w:val="clear" w:color="auto" w:fill="auto"/>
            <w:noWrap/>
            <w:vAlign w:val="center"/>
            <w:hideMark/>
          </w:tcPr>
          <w:p w:rsidR="00F931A5" w:rsidRPr="00991A8B" w:rsidRDefault="00F931A5" w:rsidP="000A7C27">
            <w:pPr>
              <w:jc w:val="center"/>
              <w:rPr>
                <w:b/>
                <w:bCs/>
                <w:color w:val="FF0000"/>
                <w:sz w:val="16"/>
                <w:szCs w:val="16"/>
              </w:rPr>
            </w:pPr>
          </w:p>
        </w:tc>
        <w:tc>
          <w:tcPr>
            <w:tcW w:w="467" w:type="pct"/>
            <w:shd w:val="clear" w:color="auto" w:fill="auto"/>
            <w:noWrap/>
            <w:vAlign w:val="center"/>
            <w:hideMark/>
          </w:tcPr>
          <w:p w:rsidR="00F931A5" w:rsidRPr="00991A8B" w:rsidRDefault="00F931A5" w:rsidP="000A7C27">
            <w:pPr>
              <w:jc w:val="center"/>
              <w:rPr>
                <w:b/>
                <w:bCs/>
                <w:color w:val="FF0000"/>
                <w:sz w:val="16"/>
                <w:szCs w:val="16"/>
              </w:rPr>
            </w:pPr>
            <w:r w:rsidRPr="00991A8B">
              <w:rPr>
                <w:b/>
                <w:bCs/>
                <w:color w:val="FF0000"/>
                <w:sz w:val="16"/>
                <w:szCs w:val="16"/>
              </w:rPr>
              <w:t>8 729 077 452</w:t>
            </w:r>
          </w:p>
        </w:tc>
        <w:tc>
          <w:tcPr>
            <w:tcW w:w="1051" w:type="pct"/>
            <w:gridSpan w:val="3"/>
            <w:shd w:val="clear" w:color="auto" w:fill="auto"/>
            <w:noWrap/>
            <w:vAlign w:val="center"/>
            <w:hideMark/>
          </w:tcPr>
          <w:p w:rsidR="00F931A5" w:rsidRPr="00991A8B" w:rsidRDefault="00C4385F" w:rsidP="00F931A5">
            <w:pPr>
              <w:rPr>
                <w:b/>
                <w:bCs/>
                <w:color w:val="FF0000"/>
                <w:sz w:val="16"/>
                <w:szCs w:val="16"/>
              </w:rPr>
            </w:pPr>
            <w:r>
              <w:rPr>
                <w:color w:val="FF0000"/>
                <w:sz w:val="16"/>
                <w:szCs w:val="16"/>
              </w:rPr>
              <w:t>T</w:t>
            </w:r>
            <w:r w:rsidR="00F931A5" w:rsidRPr="00991A8B">
              <w:rPr>
                <w:color w:val="FF0000"/>
                <w:sz w:val="16"/>
                <w:szCs w:val="16"/>
              </w:rPr>
              <w:t>otal investissements :</w:t>
            </w:r>
          </w:p>
        </w:tc>
        <w:tc>
          <w:tcPr>
            <w:tcW w:w="463" w:type="pct"/>
            <w:shd w:val="clear" w:color="auto" w:fill="auto"/>
            <w:noWrap/>
            <w:vAlign w:val="center"/>
            <w:hideMark/>
          </w:tcPr>
          <w:p w:rsidR="00F931A5" w:rsidRPr="00991A8B" w:rsidRDefault="00F931A5" w:rsidP="000A7C27">
            <w:pPr>
              <w:jc w:val="center"/>
              <w:rPr>
                <w:b/>
                <w:bCs/>
                <w:color w:val="FF0000"/>
                <w:sz w:val="16"/>
                <w:szCs w:val="16"/>
              </w:rPr>
            </w:pPr>
            <w:r w:rsidRPr="00991A8B">
              <w:rPr>
                <w:b/>
                <w:bCs/>
                <w:color w:val="FF0000"/>
                <w:sz w:val="16"/>
                <w:szCs w:val="16"/>
              </w:rPr>
              <w:t>32 601 319 719</w:t>
            </w:r>
          </w:p>
        </w:tc>
        <w:tc>
          <w:tcPr>
            <w:tcW w:w="1047" w:type="pct"/>
            <w:gridSpan w:val="3"/>
            <w:shd w:val="clear" w:color="auto" w:fill="auto"/>
            <w:noWrap/>
            <w:vAlign w:val="center"/>
            <w:hideMark/>
          </w:tcPr>
          <w:p w:rsidR="00F931A5" w:rsidRPr="00991A8B" w:rsidRDefault="00C4385F" w:rsidP="00F931A5">
            <w:pPr>
              <w:rPr>
                <w:b/>
                <w:bCs/>
                <w:color w:val="FF0000"/>
                <w:sz w:val="16"/>
                <w:szCs w:val="16"/>
              </w:rPr>
            </w:pPr>
            <w:r>
              <w:rPr>
                <w:color w:val="FF0000"/>
                <w:sz w:val="16"/>
                <w:szCs w:val="16"/>
              </w:rPr>
              <w:t>T</w:t>
            </w:r>
            <w:r w:rsidR="00F931A5" w:rsidRPr="00991A8B">
              <w:rPr>
                <w:color w:val="FF0000"/>
                <w:sz w:val="16"/>
                <w:szCs w:val="16"/>
              </w:rPr>
              <w:t>otal investissements :</w:t>
            </w:r>
          </w:p>
        </w:tc>
        <w:tc>
          <w:tcPr>
            <w:tcW w:w="572" w:type="pct"/>
            <w:shd w:val="clear" w:color="auto" w:fill="auto"/>
            <w:noWrap/>
            <w:vAlign w:val="center"/>
            <w:hideMark/>
          </w:tcPr>
          <w:p w:rsidR="00F931A5" w:rsidRPr="00991A8B" w:rsidRDefault="00F931A5" w:rsidP="000A7C27">
            <w:pPr>
              <w:jc w:val="center"/>
              <w:rPr>
                <w:b/>
                <w:bCs/>
                <w:color w:val="FF0000"/>
                <w:sz w:val="16"/>
                <w:szCs w:val="16"/>
              </w:rPr>
            </w:pPr>
            <w:r w:rsidRPr="00991A8B">
              <w:rPr>
                <w:b/>
                <w:bCs/>
                <w:color w:val="FF0000"/>
                <w:sz w:val="16"/>
                <w:szCs w:val="16"/>
              </w:rPr>
              <w:t>25 477 573 392</w:t>
            </w:r>
          </w:p>
        </w:tc>
      </w:tr>
      <w:tr w:rsidR="00F403B3" w:rsidRPr="00991A8B" w:rsidTr="00EC3998">
        <w:trPr>
          <w:trHeight w:val="402"/>
        </w:trPr>
        <w:tc>
          <w:tcPr>
            <w:tcW w:w="311" w:type="pct"/>
            <w:vMerge w:val="restar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Cascades</w:t>
            </w: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Sanplat</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7 977</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1 595 309 825</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41 433</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8 286 628 338</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36 093</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7 218 560 436</w:t>
            </w:r>
          </w:p>
        </w:tc>
      </w:tr>
      <w:tr w:rsidR="00F403B3" w:rsidRPr="00991A8B" w:rsidTr="00EC3998">
        <w:trPr>
          <w:trHeight w:val="402"/>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Ecosan</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1 709</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341 849 784</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8 879</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1 775 709 479</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7 734</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1 546 841 864</w:t>
            </w:r>
          </w:p>
        </w:tc>
      </w:tr>
      <w:tr w:rsidR="00F403B3" w:rsidRPr="00991A8B" w:rsidTr="00EC3998">
        <w:trPr>
          <w:trHeight w:val="402"/>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VIP double fosse</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1 139</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350 000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398 824 747</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5 919</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350 000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2 071 654 104</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5 156</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350 000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1 804 633 560</w:t>
            </w:r>
          </w:p>
        </w:tc>
      </w:tr>
      <w:tr w:rsidR="00F403B3" w:rsidRPr="00991A8B" w:rsidTr="00EC3998">
        <w:trPr>
          <w:trHeight w:val="402"/>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TCM</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570</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113 949 928</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2 960</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591 907 134</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2 578</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515 609 588</w:t>
            </w:r>
          </w:p>
        </w:tc>
      </w:tr>
      <w:tr w:rsidR="00F403B3" w:rsidRPr="00991A8B" w:rsidTr="00EC3998">
        <w:trPr>
          <w:trHeight w:val="315"/>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Puisards</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19 612</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1 176 737 512</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59 190</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3 551 410 612</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51 561</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3 093 673 249</w:t>
            </w:r>
          </w:p>
        </w:tc>
      </w:tr>
      <w:tr w:rsidR="00F403B3" w:rsidRPr="00991A8B" w:rsidTr="00EC3998">
        <w:trPr>
          <w:trHeight w:val="300"/>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Latrines publiques</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108</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3 250 000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352 132 039</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119</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3 250 000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387 467 407</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131</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3 250 000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425 712 258</w:t>
            </w:r>
          </w:p>
        </w:tc>
      </w:tr>
      <w:tr w:rsidR="00F931A5" w:rsidRPr="00991A8B" w:rsidTr="00EC3998">
        <w:trPr>
          <w:trHeight w:val="402"/>
        </w:trPr>
        <w:tc>
          <w:tcPr>
            <w:tcW w:w="311" w:type="pct"/>
            <w:vMerge/>
            <w:shd w:val="clear" w:color="auto" w:fill="auto"/>
            <w:vAlign w:val="center"/>
            <w:hideMark/>
          </w:tcPr>
          <w:p w:rsidR="00F931A5" w:rsidRPr="00991A8B" w:rsidRDefault="00F931A5" w:rsidP="000A7C27">
            <w:pPr>
              <w:jc w:val="center"/>
              <w:rPr>
                <w:b/>
                <w:bCs/>
                <w:color w:val="000000"/>
                <w:sz w:val="16"/>
                <w:szCs w:val="16"/>
              </w:rPr>
            </w:pPr>
          </w:p>
        </w:tc>
        <w:tc>
          <w:tcPr>
            <w:tcW w:w="593" w:type="pct"/>
            <w:gridSpan w:val="2"/>
            <w:shd w:val="clear" w:color="auto" w:fill="auto"/>
            <w:noWrap/>
            <w:vAlign w:val="center"/>
            <w:hideMark/>
          </w:tcPr>
          <w:p w:rsidR="00F931A5" w:rsidRPr="00991A8B" w:rsidRDefault="00C4385F" w:rsidP="000A7C27">
            <w:pPr>
              <w:jc w:val="center"/>
              <w:rPr>
                <w:color w:val="FF0000"/>
                <w:sz w:val="16"/>
                <w:szCs w:val="16"/>
              </w:rPr>
            </w:pPr>
            <w:r>
              <w:rPr>
                <w:color w:val="FF0000"/>
                <w:sz w:val="16"/>
                <w:szCs w:val="16"/>
              </w:rPr>
              <w:t>T</w:t>
            </w:r>
            <w:r w:rsidR="00F931A5" w:rsidRPr="00991A8B">
              <w:rPr>
                <w:color w:val="FF0000"/>
                <w:sz w:val="16"/>
                <w:szCs w:val="16"/>
              </w:rPr>
              <w:t>otal investissements :</w:t>
            </w:r>
          </w:p>
        </w:tc>
        <w:tc>
          <w:tcPr>
            <w:tcW w:w="218" w:type="pct"/>
            <w:shd w:val="clear" w:color="auto" w:fill="auto"/>
            <w:noWrap/>
            <w:vAlign w:val="center"/>
            <w:hideMark/>
          </w:tcPr>
          <w:p w:rsidR="00F931A5" w:rsidRPr="00991A8B" w:rsidRDefault="00F931A5" w:rsidP="000A7C27">
            <w:pPr>
              <w:jc w:val="center"/>
              <w:rPr>
                <w:color w:val="FF0000"/>
                <w:sz w:val="16"/>
                <w:szCs w:val="16"/>
              </w:rPr>
            </w:pPr>
          </w:p>
        </w:tc>
        <w:tc>
          <w:tcPr>
            <w:tcW w:w="278" w:type="pct"/>
            <w:shd w:val="clear" w:color="auto" w:fill="auto"/>
            <w:noWrap/>
            <w:vAlign w:val="center"/>
            <w:hideMark/>
          </w:tcPr>
          <w:p w:rsidR="00F931A5" w:rsidRPr="00991A8B" w:rsidRDefault="00F931A5" w:rsidP="000A7C27">
            <w:pPr>
              <w:jc w:val="center"/>
              <w:rPr>
                <w:color w:val="FF0000"/>
                <w:sz w:val="16"/>
                <w:szCs w:val="16"/>
              </w:rPr>
            </w:pPr>
          </w:p>
        </w:tc>
        <w:tc>
          <w:tcPr>
            <w:tcW w:w="467" w:type="pct"/>
            <w:shd w:val="clear" w:color="auto" w:fill="auto"/>
            <w:noWrap/>
            <w:vAlign w:val="center"/>
            <w:hideMark/>
          </w:tcPr>
          <w:p w:rsidR="00F931A5" w:rsidRPr="00991A8B" w:rsidRDefault="00F931A5" w:rsidP="000A7C27">
            <w:pPr>
              <w:jc w:val="center"/>
              <w:rPr>
                <w:b/>
                <w:bCs/>
                <w:color w:val="FF0000"/>
                <w:sz w:val="16"/>
                <w:szCs w:val="16"/>
              </w:rPr>
            </w:pPr>
            <w:r w:rsidRPr="00991A8B">
              <w:rPr>
                <w:b/>
                <w:bCs/>
                <w:color w:val="FF0000"/>
                <w:sz w:val="16"/>
                <w:szCs w:val="16"/>
              </w:rPr>
              <w:t>3 978 803 835</w:t>
            </w:r>
          </w:p>
        </w:tc>
        <w:tc>
          <w:tcPr>
            <w:tcW w:w="1051" w:type="pct"/>
            <w:gridSpan w:val="3"/>
            <w:shd w:val="clear" w:color="auto" w:fill="auto"/>
            <w:noWrap/>
            <w:vAlign w:val="center"/>
            <w:hideMark/>
          </w:tcPr>
          <w:p w:rsidR="00F931A5" w:rsidRPr="00991A8B" w:rsidRDefault="00C4385F" w:rsidP="00F931A5">
            <w:pPr>
              <w:rPr>
                <w:color w:val="FF0000"/>
                <w:sz w:val="16"/>
                <w:szCs w:val="16"/>
              </w:rPr>
            </w:pPr>
            <w:r>
              <w:rPr>
                <w:color w:val="FF0000"/>
                <w:sz w:val="16"/>
                <w:szCs w:val="16"/>
              </w:rPr>
              <w:t>T</w:t>
            </w:r>
            <w:r w:rsidR="00F931A5" w:rsidRPr="00991A8B">
              <w:rPr>
                <w:color w:val="FF0000"/>
                <w:sz w:val="16"/>
                <w:szCs w:val="16"/>
              </w:rPr>
              <w:t>otal investissements :</w:t>
            </w:r>
          </w:p>
        </w:tc>
        <w:tc>
          <w:tcPr>
            <w:tcW w:w="463" w:type="pct"/>
            <w:shd w:val="clear" w:color="auto" w:fill="auto"/>
            <w:noWrap/>
            <w:vAlign w:val="center"/>
            <w:hideMark/>
          </w:tcPr>
          <w:p w:rsidR="00F931A5" w:rsidRPr="00991A8B" w:rsidRDefault="00F931A5" w:rsidP="000A7C27">
            <w:pPr>
              <w:jc w:val="center"/>
              <w:rPr>
                <w:b/>
                <w:bCs/>
                <w:color w:val="FF0000"/>
                <w:sz w:val="16"/>
                <w:szCs w:val="16"/>
              </w:rPr>
            </w:pPr>
            <w:r w:rsidRPr="00991A8B">
              <w:rPr>
                <w:b/>
                <w:bCs/>
                <w:color w:val="FF0000"/>
                <w:sz w:val="16"/>
                <w:szCs w:val="16"/>
              </w:rPr>
              <w:t>16 664 777 074</w:t>
            </w:r>
          </w:p>
        </w:tc>
        <w:tc>
          <w:tcPr>
            <w:tcW w:w="1047" w:type="pct"/>
            <w:gridSpan w:val="3"/>
            <w:shd w:val="clear" w:color="auto" w:fill="auto"/>
            <w:noWrap/>
            <w:vAlign w:val="center"/>
            <w:hideMark/>
          </w:tcPr>
          <w:p w:rsidR="00F931A5" w:rsidRPr="00991A8B" w:rsidRDefault="00C4385F" w:rsidP="00F931A5">
            <w:pPr>
              <w:rPr>
                <w:color w:val="FF0000"/>
                <w:sz w:val="16"/>
                <w:szCs w:val="16"/>
              </w:rPr>
            </w:pPr>
            <w:r>
              <w:rPr>
                <w:color w:val="FF0000"/>
                <w:sz w:val="16"/>
                <w:szCs w:val="16"/>
              </w:rPr>
              <w:t>T</w:t>
            </w:r>
            <w:r w:rsidR="00F931A5" w:rsidRPr="00991A8B">
              <w:rPr>
                <w:color w:val="FF0000"/>
                <w:sz w:val="16"/>
                <w:szCs w:val="16"/>
              </w:rPr>
              <w:t>otal investissements :</w:t>
            </w:r>
          </w:p>
        </w:tc>
        <w:tc>
          <w:tcPr>
            <w:tcW w:w="572" w:type="pct"/>
            <w:shd w:val="clear" w:color="auto" w:fill="auto"/>
            <w:noWrap/>
            <w:vAlign w:val="center"/>
            <w:hideMark/>
          </w:tcPr>
          <w:p w:rsidR="00F931A5" w:rsidRPr="00991A8B" w:rsidRDefault="00F931A5" w:rsidP="000A7C27">
            <w:pPr>
              <w:jc w:val="center"/>
              <w:rPr>
                <w:b/>
                <w:bCs/>
                <w:color w:val="FF0000"/>
                <w:sz w:val="16"/>
                <w:szCs w:val="16"/>
              </w:rPr>
            </w:pPr>
            <w:r w:rsidRPr="00991A8B">
              <w:rPr>
                <w:b/>
                <w:bCs/>
                <w:color w:val="FF0000"/>
                <w:sz w:val="16"/>
                <w:szCs w:val="16"/>
              </w:rPr>
              <w:t>14 605 030 957</w:t>
            </w:r>
          </w:p>
        </w:tc>
      </w:tr>
      <w:tr w:rsidR="00F403B3" w:rsidRPr="00991A8B" w:rsidTr="00EC3998">
        <w:trPr>
          <w:trHeight w:val="402"/>
        </w:trPr>
        <w:tc>
          <w:tcPr>
            <w:tcW w:w="311" w:type="pct"/>
            <w:vMerge w:val="restar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Centre</w:t>
            </w: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Sanplat</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2 310</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462 050 768</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10 210</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2 041 922 515</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7 567</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1 513 304 999</w:t>
            </w:r>
          </w:p>
        </w:tc>
      </w:tr>
      <w:tr w:rsidR="00F403B3" w:rsidRPr="00991A8B" w:rsidTr="00EC3998">
        <w:trPr>
          <w:trHeight w:val="402"/>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Ecosan</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495</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99 010 206</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2 188</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437 555 664</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1 621</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324 281 212</w:t>
            </w:r>
          </w:p>
        </w:tc>
      </w:tr>
      <w:tr w:rsidR="00F403B3" w:rsidRPr="00991A8B" w:rsidTr="00EC3998">
        <w:trPr>
          <w:trHeight w:val="402"/>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VIP double fosse</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330</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350 000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115 511 908</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1 459</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350 000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510 479 894</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1 081</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350 000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378 324 877</w:t>
            </w:r>
          </w:p>
        </w:tc>
      </w:tr>
      <w:tr w:rsidR="00F403B3" w:rsidRPr="00991A8B" w:rsidTr="00EC3998">
        <w:trPr>
          <w:trHeight w:val="402"/>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TCM</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165</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33 003 402</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729</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145 852 867</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540</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108 092 822</w:t>
            </w:r>
          </w:p>
        </w:tc>
      </w:tr>
      <w:tr w:rsidR="00F403B3" w:rsidRPr="00991A8B" w:rsidTr="00EC3998">
        <w:trPr>
          <w:trHeight w:val="315"/>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Puisards</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5 680</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340 819 359</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14 585</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875 109 272</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10 809</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648 560 227</w:t>
            </w:r>
          </w:p>
        </w:tc>
      </w:tr>
      <w:tr w:rsidR="00F403B3" w:rsidRPr="00991A8B" w:rsidTr="00EC3998">
        <w:trPr>
          <w:trHeight w:val="300"/>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Latrines publiques</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31</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3 250 000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101 988 264</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29</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3 250 000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95 476 518</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27</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3 250 000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89 246 671</w:t>
            </w:r>
          </w:p>
        </w:tc>
      </w:tr>
      <w:tr w:rsidR="00F403B3" w:rsidRPr="00991A8B" w:rsidTr="00EC3998">
        <w:trPr>
          <w:trHeight w:val="402"/>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811" w:type="pct"/>
            <w:gridSpan w:val="3"/>
            <w:shd w:val="clear" w:color="auto" w:fill="auto"/>
            <w:noWrap/>
            <w:vAlign w:val="center"/>
            <w:hideMark/>
          </w:tcPr>
          <w:p w:rsidR="00F403B3" w:rsidRPr="00991A8B" w:rsidRDefault="00C4385F" w:rsidP="00F931A5">
            <w:pPr>
              <w:rPr>
                <w:color w:val="FF0000"/>
                <w:sz w:val="16"/>
                <w:szCs w:val="16"/>
              </w:rPr>
            </w:pPr>
            <w:r>
              <w:rPr>
                <w:color w:val="FF0000"/>
                <w:sz w:val="16"/>
                <w:szCs w:val="16"/>
              </w:rPr>
              <w:t>T</w:t>
            </w:r>
            <w:r w:rsidR="00F403B3" w:rsidRPr="00991A8B">
              <w:rPr>
                <w:color w:val="FF0000"/>
                <w:sz w:val="16"/>
                <w:szCs w:val="16"/>
              </w:rPr>
              <w:t>otal investissements :</w:t>
            </w:r>
          </w:p>
        </w:tc>
        <w:tc>
          <w:tcPr>
            <w:tcW w:w="278" w:type="pct"/>
            <w:shd w:val="clear" w:color="auto" w:fill="auto"/>
            <w:noWrap/>
            <w:vAlign w:val="center"/>
            <w:hideMark/>
          </w:tcPr>
          <w:p w:rsidR="00F403B3" w:rsidRPr="00991A8B" w:rsidRDefault="00F403B3" w:rsidP="000A7C27">
            <w:pPr>
              <w:jc w:val="center"/>
              <w:rPr>
                <w:b/>
                <w:bCs/>
                <w:color w:val="FF0000"/>
                <w:sz w:val="16"/>
                <w:szCs w:val="16"/>
              </w:rPr>
            </w:pPr>
          </w:p>
        </w:tc>
        <w:tc>
          <w:tcPr>
            <w:tcW w:w="467" w:type="pct"/>
            <w:shd w:val="clear" w:color="auto" w:fill="auto"/>
            <w:noWrap/>
            <w:vAlign w:val="center"/>
            <w:hideMark/>
          </w:tcPr>
          <w:p w:rsidR="00F403B3" w:rsidRPr="00991A8B" w:rsidRDefault="00F403B3" w:rsidP="000A7C27">
            <w:pPr>
              <w:jc w:val="center"/>
              <w:rPr>
                <w:b/>
                <w:bCs/>
                <w:color w:val="FF0000"/>
                <w:sz w:val="16"/>
                <w:szCs w:val="16"/>
              </w:rPr>
            </w:pPr>
            <w:r w:rsidRPr="00991A8B">
              <w:rPr>
                <w:b/>
                <w:bCs/>
                <w:color w:val="FF0000"/>
                <w:sz w:val="16"/>
                <w:szCs w:val="16"/>
              </w:rPr>
              <w:t>1 152 383 907</w:t>
            </w:r>
          </w:p>
        </w:tc>
        <w:tc>
          <w:tcPr>
            <w:tcW w:w="1051" w:type="pct"/>
            <w:gridSpan w:val="3"/>
            <w:shd w:val="clear" w:color="auto" w:fill="auto"/>
            <w:noWrap/>
            <w:vAlign w:val="center"/>
            <w:hideMark/>
          </w:tcPr>
          <w:p w:rsidR="00F403B3" w:rsidRPr="00991A8B" w:rsidRDefault="00C4385F" w:rsidP="00F931A5">
            <w:pPr>
              <w:rPr>
                <w:color w:val="FF0000"/>
                <w:sz w:val="16"/>
                <w:szCs w:val="16"/>
              </w:rPr>
            </w:pPr>
            <w:r>
              <w:rPr>
                <w:color w:val="FF0000"/>
                <w:sz w:val="16"/>
                <w:szCs w:val="16"/>
              </w:rPr>
              <w:t>T</w:t>
            </w:r>
            <w:r w:rsidR="00F403B3" w:rsidRPr="00991A8B">
              <w:rPr>
                <w:color w:val="FF0000"/>
                <w:sz w:val="16"/>
                <w:szCs w:val="16"/>
              </w:rPr>
              <w:t>otal investissements :</w:t>
            </w:r>
          </w:p>
        </w:tc>
        <w:tc>
          <w:tcPr>
            <w:tcW w:w="463" w:type="pct"/>
            <w:shd w:val="clear" w:color="auto" w:fill="auto"/>
            <w:noWrap/>
            <w:vAlign w:val="center"/>
            <w:hideMark/>
          </w:tcPr>
          <w:p w:rsidR="00F403B3" w:rsidRPr="00991A8B" w:rsidRDefault="00F403B3" w:rsidP="000A7C27">
            <w:pPr>
              <w:jc w:val="center"/>
              <w:rPr>
                <w:b/>
                <w:bCs/>
                <w:color w:val="FF0000"/>
                <w:sz w:val="16"/>
                <w:szCs w:val="16"/>
              </w:rPr>
            </w:pPr>
            <w:r w:rsidRPr="00991A8B">
              <w:rPr>
                <w:b/>
                <w:bCs/>
                <w:color w:val="FF0000"/>
                <w:sz w:val="16"/>
                <w:szCs w:val="16"/>
              </w:rPr>
              <w:t>4 106 396 731</w:t>
            </w:r>
          </w:p>
        </w:tc>
        <w:tc>
          <w:tcPr>
            <w:tcW w:w="1047" w:type="pct"/>
            <w:gridSpan w:val="3"/>
            <w:shd w:val="clear" w:color="auto" w:fill="auto"/>
            <w:noWrap/>
            <w:vAlign w:val="center"/>
            <w:hideMark/>
          </w:tcPr>
          <w:p w:rsidR="00F403B3" w:rsidRPr="00991A8B" w:rsidRDefault="00C4385F" w:rsidP="00F931A5">
            <w:pPr>
              <w:rPr>
                <w:color w:val="FF0000"/>
                <w:sz w:val="16"/>
                <w:szCs w:val="16"/>
              </w:rPr>
            </w:pPr>
            <w:r>
              <w:rPr>
                <w:color w:val="FF0000"/>
                <w:sz w:val="16"/>
                <w:szCs w:val="16"/>
              </w:rPr>
              <w:t>T</w:t>
            </w:r>
            <w:r w:rsidR="00F403B3" w:rsidRPr="00991A8B">
              <w:rPr>
                <w:color w:val="FF0000"/>
                <w:sz w:val="16"/>
                <w:szCs w:val="16"/>
              </w:rPr>
              <w:t>otal investissements :</w:t>
            </w:r>
          </w:p>
        </w:tc>
        <w:tc>
          <w:tcPr>
            <w:tcW w:w="572" w:type="pct"/>
            <w:shd w:val="clear" w:color="auto" w:fill="auto"/>
            <w:noWrap/>
            <w:vAlign w:val="center"/>
            <w:hideMark/>
          </w:tcPr>
          <w:p w:rsidR="00F403B3" w:rsidRPr="00991A8B" w:rsidRDefault="00F403B3" w:rsidP="000A7C27">
            <w:pPr>
              <w:jc w:val="center"/>
              <w:rPr>
                <w:b/>
                <w:bCs/>
                <w:color w:val="FF0000"/>
                <w:sz w:val="16"/>
                <w:szCs w:val="16"/>
              </w:rPr>
            </w:pPr>
            <w:r w:rsidRPr="00991A8B">
              <w:rPr>
                <w:b/>
                <w:bCs/>
                <w:color w:val="FF0000"/>
                <w:sz w:val="16"/>
                <w:szCs w:val="16"/>
              </w:rPr>
              <w:t>3 061 810 807</w:t>
            </w:r>
          </w:p>
        </w:tc>
      </w:tr>
      <w:tr w:rsidR="00F403B3" w:rsidRPr="00991A8B" w:rsidTr="00EC3998">
        <w:trPr>
          <w:trHeight w:val="402"/>
        </w:trPr>
        <w:tc>
          <w:tcPr>
            <w:tcW w:w="311" w:type="pct"/>
            <w:vMerge w:val="restar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Centre - Est</w:t>
            </w: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Sanplat</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12 091</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2 418 290 666</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56 108</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11 221 502 049</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43 662</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8 732 404 070</w:t>
            </w:r>
          </w:p>
        </w:tc>
      </w:tr>
      <w:tr w:rsidR="00F403B3" w:rsidRPr="00991A8B" w:rsidTr="00EC3998">
        <w:trPr>
          <w:trHeight w:val="402"/>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Ecosan</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2 591</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518 201 623</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12 023</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2 404 612 195</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9 356</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1 871 238 498</w:t>
            </w:r>
          </w:p>
        </w:tc>
      </w:tr>
      <w:tr w:rsidR="00F403B3" w:rsidRPr="00991A8B" w:rsidTr="00EC3998">
        <w:trPr>
          <w:trHeight w:val="402"/>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391AD8">
            <w:pPr>
              <w:jc w:val="center"/>
              <w:rPr>
                <w:b/>
                <w:bCs/>
                <w:color w:val="000000"/>
                <w:sz w:val="16"/>
                <w:szCs w:val="16"/>
              </w:rPr>
            </w:pPr>
            <w:r w:rsidRPr="00991A8B">
              <w:rPr>
                <w:b/>
                <w:bCs/>
                <w:color w:val="000000"/>
                <w:sz w:val="16"/>
                <w:szCs w:val="16"/>
              </w:rPr>
              <w:t>VIP double fosse</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1 727</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350 000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604 568 560</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8 015</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350 000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2 805 371 476</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6 237</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350 000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2 183 093 095</w:t>
            </w:r>
          </w:p>
        </w:tc>
      </w:tr>
      <w:tr w:rsidR="00F403B3" w:rsidRPr="00991A8B" w:rsidTr="00EC3998">
        <w:trPr>
          <w:trHeight w:val="402"/>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TCM</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864</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172 733 874</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4 008</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801 542 780</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3 119</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623 740 884</w:t>
            </w:r>
          </w:p>
        </w:tc>
      </w:tr>
      <w:tr w:rsidR="00F403B3" w:rsidRPr="00991A8B" w:rsidTr="00EC3998">
        <w:trPr>
          <w:trHeight w:val="315"/>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Puisards</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29 730</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1 783 787 261</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80 154</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4 809 213 088</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62 374</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3 742 464 320</w:t>
            </w:r>
          </w:p>
        </w:tc>
      </w:tr>
      <w:tr w:rsidR="00F403B3" w:rsidRPr="00991A8B" w:rsidTr="00EC3998">
        <w:trPr>
          <w:trHeight w:val="300"/>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Latrines publiques</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164</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3 250 000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533 788 240</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161</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3 250 000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524 696 671</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158</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3 250 000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514 990 695</w:t>
            </w:r>
          </w:p>
        </w:tc>
      </w:tr>
      <w:tr w:rsidR="00F403B3" w:rsidRPr="00991A8B" w:rsidTr="00EC3998">
        <w:trPr>
          <w:trHeight w:val="402"/>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811" w:type="pct"/>
            <w:gridSpan w:val="3"/>
            <w:shd w:val="clear" w:color="auto" w:fill="auto"/>
            <w:noWrap/>
            <w:vAlign w:val="center"/>
            <w:hideMark/>
          </w:tcPr>
          <w:p w:rsidR="00F403B3" w:rsidRPr="00991A8B" w:rsidRDefault="00C4385F" w:rsidP="00F931A5">
            <w:pPr>
              <w:rPr>
                <w:color w:val="FF0000"/>
                <w:sz w:val="16"/>
                <w:szCs w:val="16"/>
              </w:rPr>
            </w:pPr>
            <w:r>
              <w:rPr>
                <w:color w:val="FF0000"/>
                <w:sz w:val="16"/>
                <w:szCs w:val="16"/>
              </w:rPr>
              <w:t>T</w:t>
            </w:r>
            <w:r w:rsidR="00F403B3" w:rsidRPr="00991A8B">
              <w:rPr>
                <w:color w:val="FF0000"/>
                <w:sz w:val="16"/>
                <w:szCs w:val="16"/>
              </w:rPr>
              <w:t>otal investissements :</w:t>
            </w:r>
          </w:p>
        </w:tc>
        <w:tc>
          <w:tcPr>
            <w:tcW w:w="278" w:type="pct"/>
            <w:shd w:val="clear" w:color="auto" w:fill="auto"/>
            <w:noWrap/>
            <w:vAlign w:val="center"/>
            <w:hideMark/>
          </w:tcPr>
          <w:p w:rsidR="00F403B3" w:rsidRPr="00991A8B" w:rsidRDefault="00F403B3" w:rsidP="000A7C27">
            <w:pPr>
              <w:jc w:val="center"/>
              <w:rPr>
                <w:b/>
                <w:bCs/>
                <w:color w:val="FF0000"/>
                <w:sz w:val="16"/>
                <w:szCs w:val="16"/>
              </w:rPr>
            </w:pPr>
          </w:p>
        </w:tc>
        <w:tc>
          <w:tcPr>
            <w:tcW w:w="467" w:type="pct"/>
            <w:shd w:val="clear" w:color="auto" w:fill="auto"/>
            <w:noWrap/>
            <w:vAlign w:val="center"/>
            <w:hideMark/>
          </w:tcPr>
          <w:p w:rsidR="00F403B3" w:rsidRPr="00991A8B" w:rsidRDefault="00F403B3" w:rsidP="000A7C27">
            <w:pPr>
              <w:jc w:val="center"/>
              <w:rPr>
                <w:b/>
                <w:bCs/>
                <w:color w:val="FF0000"/>
                <w:sz w:val="16"/>
                <w:szCs w:val="16"/>
              </w:rPr>
            </w:pPr>
            <w:r w:rsidRPr="00991A8B">
              <w:rPr>
                <w:b/>
                <w:bCs/>
                <w:color w:val="FF0000"/>
                <w:sz w:val="16"/>
                <w:szCs w:val="16"/>
              </w:rPr>
              <w:t>6 031 370 224</w:t>
            </w:r>
          </w:p>
        </w:tc>
        <w:tc>
          <w:tcPr>
            <w:tcW w:w="1051" w:type="pct"/>
            <w:gridSpan w:val="3"/>
            <w:shd w:val="clear" w:color="auto" w:fill="auto"/>
            <w:noWrap/>
            <w:vAlign w:val="center"/>
            <w:hideMark/>
          </w:tcPr>
          <w:p w:rsidR="00F403B3" w:rsidRPr="00991A8B" w:rsidRDefault="00C4385F" w:rsidP="00F931A5">
            <w:pPr>
              <w:rPr>
                <w:color w:val="FF0000"/>
                <w:sz w:val="16"/>
                <w:szCs w:val="16"/>
              </w:rPr>
            </w:pPr>
            <w:r>
              <w:rPr>
                <w:color w:val="FF0000"/>
                <w:sz w:val="16"/>
                <w:szCs w:val="16"/>
              </w:rPr>
              <w:t>T</w:t>
            </w:r>
            <w:r w:rsidR="00F403B3" w:rsidRPr="00991A8B">
              <w:rPr>
                <w:color w:val="FF0000"/>
                <w:sz w:val="16"/>
                <w:szCs w:val="16"/>
              </w:rPr>
              <w:t>otal investissements :</w:t>
            </w:r>
          </w:p>
        </w:tc>
        <w:tc>
          <w:tcPr>
            <w:tcW w:w="463" w:type="pct"/>
            <w:shd w:val="clear" w:color="auto" w:fill="auto"/>
            <w:noWrap/>
            <w:vAlign w:val="center"/>
            <w:hideMark/>
          </w:tcPr>
          <w:p w:rsidR="00F403B3" w:rsidRPr="00991A8B" w:rsidRDefault="00F403B3" w:rsidP="000A7C27">
            <w:pPr>
              <w:jc w:val="center"/>
              <w:rPr>
                <w:b/>
                <w:bCs/>
                <w:color w:val="FF0000"/>
                <w:sz w:val="16"/>
                <w:szCs w:val="16"/>
              </w:rPr>
            </w:pPr>
            <w:r w:rsidRPr="00991A8B">
              <w:rPr>
                <w:b/>
                <w:bCs/>
                <w:color w:val="FF0000"/>
                <w:sz w:val="16"/>
                <w:szCs w:val="16"/>
              </w:rPr>
              <w:t>22 566 938 259</w:t>
            </w:r>
          </w:p>
        </w:tc>
        <w:tc>
          <w:tcPr>
            <w:tcW w:w="1047" w:type="pct"/>
            <w:gridSpan w:val="3"/>
            <w:shd w:val="clear" w:color="auto" w:fill="auto"/>
            <w:noWrap/>
            <w:vAlign w:val="center"/>
            <w:hideMark/>
          </w:tcPr>
          <w:p w:rsidR="00F403B3" w:rsidRPr="00991A8B" w:rsidRDefault="00C4385F" w:rsidP="00F931A5">
            <w:pPr>
              <w:rPr>
                <w:color w:val="FF0000"/>
                <w:sz w:val="16"/>
                <w:szCs w:val="16"/>
              </w:rPr>
            </w:pPr>
            <w:r>
              <w:rPr>
                <w:color w:val="FF0000"/>
                <w:sz w:val="16"/>
                <w:szCs w:val="16"/>
              </w:rPr>
              <w:t>T</w:t>
            </w:r>
            <w:r w:rsidR="00F403B3" w:rsidRPr="00991A8B">
              <w:rPr>
                <w:color w:val="FF0000"/>
                <w:sz w:val="16"/>
                <w:szCs w:val="16"/>
              </w:rPr>
              <w:t>otal investissements :</w:t>
            </w:r>
          </w:p>
        </w:tc>
        <w:tc>
          <w:tcPr>
            <w:tcW w:w="572" w:type="pct"/>
            <w:shd w:val="clear" w:color="auto" w:fill="auto"/>
            <w:noWrap/>
            <w:vAlign w:val="center"/>
            <w:hideMark/>
          </w:tcPr>
          <w:p w:rsidR="00F403B3" w:rsidRPr="00991A8B" w:rsidRDefault="00F403B3" w:rsidP="000A7C27">
            <w:pPr>
              <w:jc w:val="center"/>
              <w:rPr>
                <w:b/>
                <w:bCs/>
                <w:color w:val="FF0000"/>
                <w:sz w:val="16"/>
                <w:szCs w:val="16"/>
              </w:rPr>
            </w:pPr>
            <w:r w:rsidRPr="00991A8B">
              <w:rPr>
                <w:b/>
                <w:bCs/>
                <w:color w:val="FF0000"/>
                <w:sz w:val="16"/>
                <w:szCs w:val="16"/>
              </w:rPr>
              <w:t>17 667 931 563</w:t>
            </w:r>
          </w:p>
        </w:tc>
      </w:tr>
      <w:tr w:rsidR="00F403B3" w:rsidRPr="00991A8B" w:rsidTr="00EC3998">
        <w:trPr>
          <w:trHeight w:val="402"/>
        </w:trPr>
        <w:tc>
          <w:tcPr>
            <w:tcW w:w="311" w:type="pct"/>
            <w:vMerge w:val="restar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Centre - Nord</w:t>
            </w: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Sanplat</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15 258</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3 051 552 766</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71 921</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14 384 140 786</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56 853</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11 370 695 206</w:t>
            </w:r>
          </w:p>
        </w:tc>
      </w:tr>
      <w:tr w:rsidR="00F403B3" w:rsidRPr="00991A8B" w:rsidTr="00EC3998">
        <w:trPr>
          <w:trHeight w:val="402"/>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Ecosan</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3 269</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653 899 723</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15 412</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3 082 321 795</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12 183</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2 436 589 335</w:t>
            </w:r>
          </w:p>
        </w:tc>
      </w:tr>
      <w:tr w:rsidR="00F403B3" w:rsidRPr="00991A8B" w:rsidTr="00EC3998">
        <w:trPr>
          <w:trHeight w:val="402"/>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VIP double fosse</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2 180</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350 000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762 883 010</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10 274</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350 000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3 596 030 023</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8 122</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350 000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2 842 663 485</w:t>
            </w:r>
          </w:p>
        </w:tc>
      </w:tr>
      <w:tr w:rsidR="00F403B3" w:rsidRPr="00991A8B" w:rsidTr="00EC3998">
        <w:trPr>
          <w:trHeight w:val="402"/>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TCM</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1 090</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217 966 574</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5 137</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1 027 447 497</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4 061</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812 189 567</w:t>
            </w:r>
          </w:p>
        </w:tc>
      </w:tr>
      <w:tr w:rsidR="00F403B3" w:rsidRPr="00991A8B" w:rsidTr="00EC3998">
        <w:trPr>
          <w:trHeight w:val="300"/>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Puisards</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37 515</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2 250 896 067</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102 744</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6 164 629 105</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81 219</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4 873 162 162</w:t>
            </w:r>
          </w:p>
        </w:tc>
      </w:tr>
      <w:tr w:rsidR="00F403B3" w:rsidRPr="00991A8B" w:rsidTr="00EC3998">
        <w:trPr>
          <w:trHeight w:val="300"/>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Latrines publiques</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207</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3 250 000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673 567 906</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207</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3 250 000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672 575 807</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206</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3 250 000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670 583 058</w:t>
            </w:r>
          </w:p>
        </w:tc>
      </w:tr>
      <w:tr w:rsidR="00F931A5" w:rsidRPr="00991A8B" w:rsidTr="00EC3998">
        <w:trPr>
          <w:trHeight w:val="402"/>
        </w:trPr>
        <w:tc>
          <w:tcPr>
            <w:tcW w:w="311" w:type="pct"/>
            <w:vMerge/>
            <w:shd w:val="clear" w:color="auto" w:fill="auto"/>
            <w:vAlign w:val="center"/>
            <w:hideMark/>
          </w:tcPr>
          <w:p w:rsidR="00F931A5" w:rsidRPr="00991A8B" w:rsidRDefault="00F931A5" w:rsidP="000A7C27">
            <w:pPr>
              <w:jc w:val="center"/>
              <w:rPr>
                <w:b/>
                <w:bCs/>
                <w:color w:val="000000"/>
                <w:sz w:val="16"/>
                <w:szCs w:val="16"/>
              </w:rPr>
            </w:pPr>
          </w:p>
        </w:tc>
        <w:tc>
          <w:tcPr>
            <w:tcW w:w="593" w:type="pct"/>
            <w:gridSpan w:val="2"/>
            <w:shd w:val="clear" w:color="auto" w:fill="auto"/>
            <w:noWrap/>
            <w:vAlign w:val="center"/>
            <w:hideMark/>
          </w:tcPr>
          <w:p w:rsidR="00F931A5" w:rsidRPr="00991A8B" w:rsidRDefault="00C4385F" w:rsidP="000A7C27">
            <w:pPr>
              <w:jc w:val="center"/>
              <w:rPr>
                <w:color w:val="FF0000"/>
                <w:sz w:val="16"/>
                <w:szCs w:val="16"/>
              </w:rPr>
            </w:pPr>
            <w:r>
              <w:rPr>
                <w:color w:val="FF0000"/>
                <w:sz w:val="16"/>
                <w:szCs w:val="16"/>
              </w:rPr>
              <w:t>T</w:t>
            </w:r>
            <w:r w:rsidR="00F931A5" w:rsidRPr="00991A8B">
              <w:rPr>
                <w:color w:val="FF0000"/>
                <w:sz w:val="16"/>
                <w:szCs w:val="16"/>
              </w:rPr>
              <w:t>otal investissements :</w:t>
            </w:r>
          </w:p>
        </w:tc>
        <w:tc>
          <w:tcPr>
            <w:tcW w:w="218" w:type="pct"/>
            <w:shd w:val="clear" w:color="auto" w:fill="auto"/>
            <w:noWrap/>
            <w:vAlign w:val="center"/>
            <w:hideMark/>
          </w:tcPr>
          <w:p w:rsidR="00F931A5" w:rsidRPr="00991A8B" w:rsidRDefault="00F931A5" w:rsidP="000A7C27">
            <w:pPr>
              <w:jc w:val="center"/>
              <w:rPr>
                <w:b/>
                <w:bCs/>
                <w:color w:val="FF0000"/>
                <w:sz w:val="16"/>
                <w:szCs w:val="16"/>
              </w:rPr>
            </w:pPr>
          </w:p>
        </w:tc>
        <w:tc>
          <w:tcPr>
            <w:tcW w:w="278" w:type="pct"/>
            <w:shd w:val="clear" w:color="auto" w:fill="auto"/>
            <w:noWrap/>
            <w:vAlign w:val="center"/>
            <w:hideMark/>
          </w:tcPr>
          <w:p w:rsidR="00F931A5" w:rsidRPr="00991A8B" w:rsidRDefault="00F931A5" w:rsidP="000A7C27">
            <w:pPr>
              <w:jc w:val="center"/>
              <w:rPr>
                <w:b/>
                <w:bCs/>
                <w:color w:val="FF0000"/>
                <w:sz w:val="16"/>
                <w:szCs w:val="16"/>
              </w:rPr>
            </w:pPr>
          </w:p>
        </w:tc>
        <w:tc>
          <w:tcPr>
            <w:tcW w:w="467" w:type="pct"/>
            <w:shd w:val="clear" w:color="auto" w:fill="auto"/>
            <w:noWrap/>
            <w:vAlign w:val="center"/>
            <w:hideMark/>
          </w:tcPr>
          <w:p w:rsidR="00F931A5" w:rsidRPr="00991A8B" w:rsidRDefault="00F931A5" w:rsidP="000A7C27">
            <w:pPr>
              <w:jc w:val="center"/>
              <w:rPr>
                <w:b/>
                <w:bCs/>
                <w:color w:val="FF0000"/>
                <w:sz w:val="16"/>
                <w:szCs w:val="16"/>
              </w:rPr>
            </w:pPr>
            <w:r w:rsidRPr="00991A8B">
              <w:rPr>
                <w:b/>
                <w:bCs/>
                <w:color w:val="FF0000"/>
                <w:sz w:val="16"/>
                <w:szCs w:val="16"/>
              </w:rPr>
              <w:t>7 610 766 046</w:t>
            </w:r>
          </w:p>
        </w:tc>
        <w:tc>
          <w:tcPr>
            <w:tcW w:w="1051" w:type="pct"/>
            <w:gridSpan w:val="3"/>
            <w:shd w:val="clear" w:color="auto" w:fill="auto"/>
            <w:noWrap/>
            <w:vAlign w:val="center"/>
            <w:hideMark/>
          </w:tcPr>
          <w:p w:rsidR="00F931A5" w:rsidRPr="00991A8B" w:rsidRDefault="00C4385F" w:rsidP="00F931A5">
            <w:pPr>
              <w:rPr>
                <w:b/>
                <w:bCs/>
                <w:color w:val="FF0000"/>
                <w:sz w:val="16"/>
                <w:szCs w:val="16"/>
              </w:rPr>
            </w:pPr>
            <w:r>
              <w:rPr>
                <w:color w:val="FF0000"/>
                <w:sz w:val="16"/>
                <w:szCs w:val="16"/>
              </w:rPr>
              <w:t>T</w:t>
            </w:r>
            <w:r w:rsidR="00F931A5" w:rsidRPr="00991A8B">
              <w:rPr>
                <w:color w:val="FF0000"/>
                <w:sz w:val="16"/>
                <w:szCs w:val="16"/>
              </w:rPr>
              <w:t>otal investissements :</w:t>
            </w:r>
          </w:p>
        </w:tc>
        <w:tc>
          <w:tcPr>
            <w:tcW w:w="463" w:type="pct"/>
            <w:shd w:val="clear" w:color="auto" w:fill="auto"/>
            <w:noWrap/>
            <w:vAlign w:val="center"/>
            <w:hideMark/>
          </w:tcPr>
          <w:p w:rsidR="00F931A5" w:rsidRPr="00991A8B" w:rsidRDefault="00F931A5" w:rsidP="000A7C27">
            <w:pPr>
              <w:jc w:val="center"/>
              <w:rPr>
                <w:b/>
                <w:bCs/>
                <w:color w:val="FF0000"/>
                <w:sz w:val="16"/>
                <w:szCs w:val="16"/>
              </w:rPr>
            </w:pPr>
            <w:r w:rsidRPr="00991A8B">
              <w:rPr>
                <w:b/>
                <w:bCs/>
                <w:color w:val="FF0000"/>
                <w:sz w:val="16"/>
                <w:szCs w:val="16"/>
              </w:rPr>
              <w:t>28 927 145 012</w:t>
            </w:r>
          </w:p>
        </w:tc>
        <w:tc>
          <w:tcPr>
            <w:tcW w:w="1047" w:type="pct"/>
            <w:gridSpan w:val="3"/>
            <w:shd w:val="clear" w:color="auto" w:fill="auto"/>
            <w:noWrap/>
            <w:vAlign w:val="center"/>
            <w:hideMark/>
          </w:tcPr>
          <w:p w:rsidR="00F931A5" w:rsidRPr="00991A8B" w:rsidRDefault="00C4385F" w:rsidP="00F931A5">
            <w:pPr>
              <w:rPr>
                <w:b/>
                <w:bCs/>
                <w:color w:val="FF0000"/>
                <w:sz w:val="16"/>
                <w:szCs w:val="16"/>
              </w:rPr>
            </w:pPr>
            <w:r>
              <w:rPr>
                <w:color w:val="FF0000"/>
                <w:sz w:val="16"/>
                <w:szCs w:val="16"/>
              </w:rPr>
              <w:t>T</w:t>
            </w:r>
            <w:r w:rsidR="00F931A5" w:rsidRPr="00991A8B">
              <w:rPr>
                <w:color w:val="FF0000"/>
                <w:sz w:val="16"/>
                <w:szCs w:val="16"/>
              </w:rPr>
              <w:t>otal investissements :</w:t>
            </w:r>
          </w:p>
        </w:tc>
        <w:tc>
          <w:tcPr>
            <w:tcW w:w="572" w:type="pct"/>
            <w:shd w:val="clear" w:color="auto" w:fill="auto"/>
            <w:noWrap/>
            <w:vAlign w:val="center"/>
            <w:hideMark/>
          </w:tcPr>
          <w:p w:rsidR="00F931A5" w:rsidRPr="00991A8B" w:rsidRDefault="00F931A5" w:rsidP="000A7C27">
            <w:pPr>
              <w:jc w:val="center"/>
              <w:rPr>
                <w:b/>
                <w:bCs/>
                <w:color w:val="FF0000"/>
                <w:sz w:val="16"/>
                <w:szCs w:val="16"/>
              </w:rPr>
            </w:pPr>
            <w:r w:rsidRPr="00991A8B">
              <w:rPr>
                <w:b/>
                <w:bCs/>
                <w:color w:val="FF0000"/>
                <w:sz w:val="16"/>
                <w:szCs w:val="16"/>
              </w:rPr>
              <w:t>23 005 882 813</w:t>
            </w:r>
          </w:p>
        </w:tc>
      </w:tr>
      <w:tr w:rsidR="00F403B3" w:rsidRPr="00991A8B" w:rsidTr="00EC3998">
        <w:trPr>
          <w:trHeight w:val="402"/>
        </w:trPr>
        <w:tc>
          <w:tcPr>
            <w:tcW w:w="311" w:type="pct"/>
            <w:vMerge w:val="restar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Centre - Ouest</w:t>
            </w: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Sanplat</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13 041</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2 608 131 421</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60 482</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12 096 465 639</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47 043</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9 408 657 521</w:t>
            </w:r>
          </w:p>
        </w:tc>
      </w:tr>
      <w:tr w:rsidR="00F403B3" w:rsidRPr="00991A8B" w:rsidTr="00EC3998">
        <w:trPr>
          <w:trHeight w:val="402"/>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Ecosan</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2 794</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558 881 509</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12 961</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2 592 104 752</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10 081</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2 016 150 653</w:t>
            </w:r>
          </w:p>
        </w:tc>
      </w:tr>
      <w:tr w:rsidR="00F403B3" w:rsidRPr="00991A8B" w:rsidTr="00EC3998">
        <w:trPr>
          <w:trHeight w:val="402"/>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VIP double fosse</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1 863</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350 000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652 028 427</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8 640</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350 000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3 024 112 059</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6 720</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350 000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2 352 155 844</w:t>
            </w:r>
          </w:p>
        </w:tc>
      </w:tr>
      <w:tr w:rsidR="00F403B3" w:rsidRPr="00991A8B" w:rsidTr="00EC3998">
        <w:trPr>
          <w:trHeight w:val="402"/>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TCM</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931</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186 293 836</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4 320</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864 040 718</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3 360</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672 044 527</w:t>
            </w:r>
          </w:p>
        </w:tc>
      </w:tr>
      <w:tr w:rsidR="00F403B3" w:rsidRPr="00991A8B" w:rsidTr="00EC3998">
        <w:trPr>
          <w:trHeight w:val="315"/>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Puisards</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32 064</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1 923 818 203</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86 403</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5 184 197 322</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67 205</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4 032 287 648</w:t>
            </w:r>
          </w:p>
        </w:tc>
      </w:tr>
      <w:tr w:rsidR="00F403B3" w:rsidRPr="00991A8B" w:rsidTr="00EC3998">
        <w:trPr>
          <w:trHeight w:val="300"/>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Latrines publiques</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177</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3 250 000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575 691 706</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174</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3 250 000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565 608 350</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171</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3 250 000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554 872 523</w:t>
            </w:r>
          </w:p>
        </w:tc>
      </w:tr>
      <w:tr w:rsidR="00F931A5" w:rsidRPr="00991A8B" w:rsidTr="00EC3998">
        <w:trPr>
          <w:trHeight w:val="402"/>
        </w:trPr>
        <w:tc>
          <w:tcPr>
            <w:tcW w:w="311" w:type="pct"/>
            <w:vMerge/>
            <w:shd w:val="clear" w:color="auto" w:fill="auto"/>
            <w:vAlign w:val="center"/>
            <w:hideMark/>
          </w:tcPr>
          <w:p w:rsidR="00F931A5" w:rsidRPr="00991A8B" w:rsidRDefault="00F931A5" w:rsidP="000A7C27">
            <w:pPr>
              <w:jc w:val="center"/>
              <w:rPr>
                <w:b/>
                <w:bCs/>
                <w:color w:val="000000"/>
                <w:sz w:val="16"/>
                <w:szCs w:val="16"/>
              </w:rPr>
            </w:pPr>
          </w:p>
        </w:tc>
        <w:tc>
          <w:tcPr>
            <w:tcW w:w="593" w:type="pct"/>
            <w:gridSpan w:val="2"/>
            <w:shd w:val="clear" w:color="auto" w:fill="auto"/>
            <w:noWrap/>
            <w:vAlign w:val="center"/>
            <w:hideMark/>
          </w:tcPr>
          <w:p w:rsidR="00F931A5" w:rsidRPr="00991A8B" w:rsidRDefault="00C4385F" w:rsidP="000A7C27">
            <w:pPr>
              <w:jc w:val="center"/>
              <w:rPr>
                <w:color w:val="FF0000"/>
                <w:sz w:val="16"/>
                <w:szCs w:val="16"/>
              </w:rPr>
            </w:pPr>
            <w:r>
              <w:rPr>
                <w:color w:val="FF0000"/>
                <w:sz w:val="16"/>
                <w:szCs w:val="16"/>
              </w:rPr>
              <w:t>T</w:t>
            </w:r>
            <w:r w:rsidR="00F931A5" w:rsidRPr="00991A8B">
              <w:rPr>
                <w:color w:val="FF0000"/>
                <w:sz w:val="16"/>
                <w:szCs w:val="16"/>
              </w:rPr>
              <w:t>otal investissements :</w:t>
            </w:r>
          </w:p>
        </w:tc>
        <w:tc>
          <w:tcPr>
            <w:tcW w:w="218" w:type="pct"/>
            <w:shd w:val="clear" w:color="auto" w:fill="auto"/>
            <w:noWrap/>
            <w:vAlign w:val="center"/>
            <w:hideMark/>
          </w:tcPr>
          <w:p w:rsidR="00F931A5" w:rsidRPr="00991A8B" w:rsidRDefault="00F931A5" w:rsidP="000A7C27">
            <w:pPr>
              <w:jc w:val="center"/>
              <w:rPr>
                <w:b/>
                <w:bCs/>
                <w:color w:val="FF0000"/>
                <w:sz w:val="16"/>
                <w:szCs w:val="16"/>
              </w:rPr>
            </w:pPr>
          </w:p>
        </w:tc>
        <w:tc>
          <w:tcPr>
            <w:tcW w:w="278" w:type="pct"/>
            <w:shd w:val="clear" w:color="auto" w:fill="auto"/>
            <w:noWrap/>
            <w:vAlign w:val="center"/>
            <w:hideMark/>
          </w:tcPr>
          <w:p w:rsidR="00F931A5" w:rsidRPr="00991A8B" w:rsidRDefault="00F931A5" w:rsidP="000A7C27">
            <w:pPr>
              <w:jc w:val="center"/>
              <w:rPr>
                <w:b/>
                <w:bCs/>
                <w:color w:val="FF0000"/>
                <w:sz w:val="16"/>
                <w:szCs w:val="16"/>
              </w:rPr>
            </w:pPr>
          </w:p>
        </w:tc>
        <w:tc>
          <w:tcPr>
            <w:tcW w:w="467" w:type="pct"/>
            <w:shd w:val="clear" w:color="auto" w:fill="auto"/>
            <w:noWrap/>
            <w:vAlign w:val="center"/>
            <w:hideMark/>
          </w:tcPr>
          <w:p w:rsidR="00F931A5" w:rsidRPr="00991A8B" w:rsidRDefault="00F931A5" w:rsidP="000A7C27">
            <w:pPr>
              <w:jc w:val="center"/>
              <w:rPr>
                <w:b/>
                <w:bCs/>
                <w:color w:val="FF0000"/>
                <w:sz w:val="16"/>
                <w:szCs w:val="16"/>
              </w:rPr>
            </w:pPr>
            <w:r w:rsidRPr="00991A8B">
              <w:rPr>
                <w:b/>
                <w:bCs/>
                <w:color w:val="FF0000"/>
                <w:sz w:val="16"/>
                <w:szCs w:val="16"/>
              </w:rPr>
              <w:t>6 504 845 101</w:t>
            </w:r>
          </w:p>
        </w:tc>
        <w:tc>
          <w:tcPr>
            <w:tcW w:w="1051" w:type="pct"/>
            <w:gridSpan w:val="3"/>
            <w:shd w:val="clear" w:color="auto" w:fill="auto"/>
            <w:noWrap/>
            <w:vAlign w:val="center"/>
            <w:hideMark/>
          </w:tcPr>
          <w:p w:rsidR="00F931A5" w:rsidRPr="00991A8B" w:rsidRDefault="00C4385F" w:rsidP="00F931A5">
            <w:pPr>
              <w:rPr>
                <w:color w:val="FF0000"/>
                <w:sz w:val="16"/>
                <w:szCs w:val="16"/>
              </w:rPr>
            </w:pPr>
            <w:r>
              <w:rPr>
                <w:color w:val="FF0000"/>
                <w:sz w:val="16"/>
                <w:szCs w:val="16"/>
              </w:rPr>
              <w:t>T</w:t>
            </w:r>
            <w:r w:rsidR="00F931A5" w:rsidRPr="00991A8B">
              <w:rPr>
                <w:color w:val="FF0000"/>
                <w:sz w:val="16"/>
                <w:szCs w:val="16"/>
              </w:rPr>
              <w:t>otal investissements :</w:t>
            </w:r>
          </w:p>
        </w:tc>
        <w:tc>
          <w:tcPr>
            <w:tcW w:w="463" w:type="pct"/>
            <w:shd w:val="clear" w:color="auto" w:fill="auto"/>
            <w:noWrap/>
            <w:vAlign w:val="center"/>
            <w:hideMark/>
          </w:tcPr>
          <w:p w:rsidR="00F931A5" w:rsidRPr="00991A8B" w:rsidRDefault="00F931A5" w:rsidP="000A7C27">
            <w:pPr>
              <w:jc w:val="center"/>
              <w:rPr>
                <w:b/>
                <w:bCs/>
                <w:color w:val="FF0000"/>
                <w:sz w:val="16"/>
                <w:szCs w:val="16"/>
              </w:rPr>
            </w:pPr>
            <w:r w:rsidRPr="00991A8B">
              <w:rPr>
                <w:b/>
                <w:bCs/>
                <w:color w:val="FF0000"/>
                <w:sz w:val="16"/>
                <w:szCs w:val="16"/>
              </w:rPr>
              <w:t>24 326 528 840</w:t>
            </w:r>
          </w:p>
        </w:tc>
        <w:tc>
          <w:tcPr>
            <w:tcW w:w="1047" w:type="pct"/>
            <w:gridSpan w:val="3"/>
            <w:shd w:val="clear" w:color="auto" w:fill="auto"/>
            <w:noWrap/>
            <w:vAlign w:val="center"/>
            <w:hideMark/>
          </w:tcPr>
          <w:p w:rsidR="00F931A5" w:rsidRPr="00991A8B" w:rsidRDefault="00C4385F" w:rsidP="00F931A5">
            <w:pPr>
              <w:rPr>
                <w:b/>
                <w:bCs/>
                <w:color w:val="FF0000"/>
                <w:sz w:val="16"/>
                <w:szCs w:val="16"/>
              </w:rPr>
            </w:pPr>
            <w:r>
              <w:rPr>
                <w:color w:val="FF0000"/>
                <w:sz w:val="16"/>
                <w:szCs w:val="16"/>
              </w:rPr>
              <w:t>T</w:t>
            </w:r>
            <w:r w:rsidR="00F931A5" w:rsidRPr="00991A8B">
              <w:rPr>
                <w:color w:val="FF0000"/>
                <w:sz w:val="16"/>
                <w:szCs w:val="16"/>
              </w:rPr>
              <w:t>otal investissements :</w:t>
            </w:r>
          </w:p>
        </w:tc>
        <w:tc>
          <w:tcPr>
            <w:tcW w:w="572" w:type="pct"/>
            <w:shd w:val="clear" w:color="auto" w:fill="auto"/>
            <w:noWrap/>
            <w:vAlign w:val="center"/>
            <w:hideMark/>
          </w:tcPr>
          <w:p w:rsidR="00F931A5" w:rsidRPr="00991A8B" w:rsidRDefault="00F931A5" w:rsidP="000A7C27">
            <w:pPr>
              <w:jc w:val="center"/>
              <w:rPr>
                <w:b/>
                <w:bCs/>
                <w:color w:val="FF0000"/>
                <w:sz w:val="16"/>
                <w:szCs w:val="16"/>
              </w:rPr>
            </w:pPr>
            <w:r w:rsidRPr="00991A8B">
              <w:rPr>
                <w:b/>
                <w:bCs/>
                <w:color w:val="FF0000"/>
                <w:sz w:val="16"/>
                <w:szCs w:val="16"/>
              </w:rPr>
              <w:t>19 036 168 716</w:t>
            </w:r>
          </w:p>
        </w:tc>
      </w:tr>
      <w:tr w:rsidR="00F403B3" w:rsidRPr="00991A8B" w:rsidTr="00EC3998">
        <w:trPr>
          <w:trHeight w:val="402"/>
        </w:trPr>
        <w:tc>
          <w:tcPr>
            <w:tcW w:w="311" w:type="pct"/>
            <w:vMerge w:val="restar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Centre - Sud</w:t>
            </w: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Sanplat</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8 410</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1 681 912 951</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40 706</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8 141 254 518</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33 044</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6 608 744 857</w:t>
            </w:r>
          </w:p>
        </w:tc>
      </w:tr>
      <w:tr w:rsidR="00F403B3" w:rsidRPr="00991A8B" w:rsidTr="00EC3998">
        <w:trPr>
          <w:trHeight w:val="402"/>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Ecosan</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1 802</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360 407 470</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8 723</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1 744 557 886</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7 081</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1 416 166 465</w:t>
            </w:r>
          </w:p>
        </w:tc>
      </w:tr>
      <w:tr w:rsidR="00F403B3" w:rsidRPr="00991A8B" w:rsidTr="00EC3998">
        <w:trPr>
          <w:trHeight w:val="402"/>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VIP double fosse</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1 201</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350 000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420 475 382</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5 815</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350 000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2 035 310 701</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4 721</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350 000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1 652 180 218</w:t>
            </w:r>
          </w:p>
        </w:tc>
      </w:tr>
      <w:tr w:rsidR="00F403B3" w:rsidRPr="00991A8B" w:rsidTr="00EC3998">
        <w:trPr>
          <w:trHeight w:val="402"/>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TCM</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601</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120 135 823</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2 908</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581 523 200</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2 360</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472 051 491</w:t>
            </w:r>
          </w:p>
        </w:tc>
      </w:tr>
      <w:tr w:rsidR="00F403B3" w:rsidRPr="00991A8B" w:rsidTr="00EC3998">
        <w:trPr>
          <w:trHeight w:val="300"/>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Puisards</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20 677</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1 240 617 986</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58 152</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3 489 107 573</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47 205</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2 832 323 336</w:t>
            </w:r>
          </w:p>
        </w:tc>
      </w:tr>
      <w:tr w:rsidR="00F403B3" w:rsidRPr="00991A8B" w:rsidTr="00EC3998">
        <w:trPr>
          <w:trHeight w:val="300"/>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Latrines publiques</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114</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3 250 000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371 247 909</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117</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3 250 000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380 669 997</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120</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3 250 000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389 748 583</w:t>
            </w:r>
          </w:p>
        </w:tc>
      </w:tr>
      <w:tr w:rsidR="00F931A5" w:rsidRPr="00991A8B" w:rsidTr="00EC3998">
        <w:trPr>
          <w:trHeight w:val="402"/>
        </w:trPr>
        <w:tc>
          <w:tcPr>
            <w:tcW w:w="311" w:type="pct"/>
            <w:vMerge/>
            <w:shd w:val="clear" w:color="auto" w:fill="auto"/>
            <w:vAlign w:val="center"/>
            <w:hideMark/>
          </w:tcPr>
          <w:p w:rsidR="00F931A5" w:rsidRPr="00991A8B" w:rsidRDefault="00F931A5" w:rsidP="000A7C27">
            <w:pPr>
              <w:jc w:val="center"/>
              <w:rPr>
                <w:b/>
                <w:bCs/>
                <w:color w:val="000000"/>
                <w:sz w:val="16"/>
                <w:szCs w:val="16"/>
              </w:rPr>
            </w:pPr>
          </w:p>
        </w:tc>
        <w:tc>
          <w:tcPr>
            <w:tcW w:w="593" w:type="pct"/>
            <w:gridSpan w:val="2"/>
            <w:shd w:val="clear" w:color="auto" w:fill="auto"/>
            <w:noWrap/>
            <w:vAlign w:val="center"/>
            <w:hideMark/>
          </w:tcPr>
          <w:p w:rsidR="00F931A5" w:rsidRPr="00991A8B" w:rsidRDefault="00C4385F" w:rsidP="000A7C27">
            <w:pPr>
              <w:jc w:val="center"/>
              <w:rPr>
                <w:color w:val="FF0000"/>
                <w:sz w:val="16"/>
                <w:szCs w:val="16"/>
              </w:rPr>
            </w:pPr>
            <w:r>
              <w:rPr>
                <w:color w:val="FF0000"/>
                <w:sz w:val="16"/>
                <w:szCs w:val="16"/>
              </w:rPr>
              <w:t>T</w:t>
            </w:r>
            <w:r w:rsidR="00F931A5" w:rsidRPr="00991A8B">
              <w:rPr>
                <w:color w:val="FF0000"/>
                <w:sz w:val="16"/>
                <w:szCs w:val="16"/>
              </w:rPr>
              <w:t>otal investissements :</w:t>
            </w:r>
          </w:p>
        </w:tc>
        <w:tc>
          <w:tcPr>
            <w:tcW w:w="218" w:type="pct"/>
            <w:shd w:val="clear" w:color="auto" w:fill="auto"/>
            <w:noWrap/>
            <w:vAlign w:val="center"/>
            <w:hideMark/>
          </w:tcPr>
          <w:p w:rsidR="00F931A5" w:rsidRPr="00991A8B" w:rsidRDefault="00F931A5" w:rsidP="000A7C27">
            <w:pPr>
              <w:jc w:val="center"/>
              <w:rPr>
                <w:b/>
                <w:bCs/>
                <w:color w:val="FF0000"/>
                <w:sz w:val="16"/>
                <w:szCs w:val="16"/>
              </w:rPr>
            </w:pPr>
          </w:p>
        </w:tc>
        <w:tc>
          <w:tcPr>
            <w:tcW w:w="278" w:type="pct"/>
            <w:shd w:val="clear" w:color="auto" w:fill="auto"/>
            <w:noWrap/>
            <w:vAlign w:val="center"/>
            <w:hideMark/>
          </w:tcPr>
          <w:p w:rsidR="00F931A5" w:rsidRPr="00991A8B" w:rsidRDefault="00F931A5" w:rsidP="000A7C27">
            <w:pPr>
              <w:jc w:val="center"/>
              <w:rPr>
                <w:b/>
                <w:bCs/>
                <w:color w:val="FF0000"/>
                <w:sz w:val="16"/>
                <w:szCs w:val="16"/>
              </w:rPr>
            </w:pPr>
          </w:p>
        </w:tc>
        <w:tc>
          <w:tcPr>
            <w:tcW w:w="467" w:type="pct"/>
            <w:shd w:val="clear" w:color="auto" w:fill="auto"/>
            <w:noWrap/>
            <w:vAlign w:val="center"/>
            <w:hideMark/>
          </w:tcPr>
          <w:p w:rsidR="00F931A5" w:rsidRPr="00991A8B" w:rsidRDefault="00F931A5" w:rsidP="000A7C27">
            <w:pPr>
              <w:jc w:val="center"/>
              <w:rPr>
                <w:b/>
                <w:bCs/>
                <w:color w:val="FF0000"/>
                <w:sz w:val="16"/>
                <w:szCs w:val="16"/>
              </w:rPr>
            </w:pPr>
            <w:r w:rsidRPr="00991A8B">
              <w:rPr>
                <w:b/>
                <w:bCs/>
                <w:color w:val="FF0000"/>
                <w:sz w:val="16"/>
                <w:szCs w:val="16"/>
              </w:rPr>
              <w:t>4 194 797 521</w:t>
            </w:r>
          </w:p>
        </w:tc>
        <w:tc>
          <w:tcPr>
            <w:tcW w:w="1051" w:type="pct"/>
            <w:gridSpan w:val="3"/>
            <w:shd w:val="clear" w:color="auto" w:fill="auto"/>
            <w:noWrap/>
            <w:vAlign w:val="center"/>
            <w:hideMark/>
          </w:tcPr>
          <w:p w:rsidR="00F931A5" w:rsidRPr="00991A8B" w:rsidRDefault="00C4385F" w:rsidP="00F931A5">
            <w:pPr>
              <w:rPr>
                <w:color w:val="FF0000"/>
                <w:sz w:val="16"/>
                <w:szCs w:val="16"/>
              </w:rPr>
            </w:pPr>
            <w:r>
              <w:rPr>
                <w:color w:val="FF0000"/>
                <w:sz w:val="16"/>
                <w:szCs w:val="16"/>
              </w:rPr>
              <w:t>T</w:t>
            </w:r>
            <w:r w:rsidR="00F931A5" w:rsidRPr="00991A8B">
              <w:rPr>
                <w:color w:val="FF0000"/>
                <w:sz w:val="16"/>
                <w:szCs w:val="16"/>
              </w:rPr>
              <w:t>otal investissements :</w:t>
            </w:r>
          </w:p>
        </w:tc>
        <w:tc>
          <w:tcPr>
            <w:tcW w:w="463" w:type="pct"/>
            <w:shd w:val="clear" w:color="auto" w:fill="auto"/>
            <w:noWrap/>
            <w:vAlign w:val="center"/>
            <w:hideMark/>
          </w:tcPr>
          <w:p w:rsidR="00F931A5" w:rsidRPr="00991A8B" w:rsidRDefault="00F931A5" w:rsidP="000A7C27">
            <w:pPr>
              <w:jc w:val="center"/>
              <w:rPr>
                <w:b/>
                <w:bCs/>
                <w:color w:val="FF0000"/>
                <w:sz w:val="16"/>
                <w:szCs w:val="16"/>
              </w:rPr>
            </w:pPr>
            <w:r w:rsidRPr="00991A8B">
              <w:rPr>
                <w:b/>
                <w:bCs/>
                <w:color w:val="FF0000"/>
                <w:sz w:val="16"/>
                <w:szCs w:val="16"/>
              </w:rPr>
              <w:t>16 372 423 875</w:t>
            </w:r>
          </w:p>
        </w:tc>
        <w:tc>
          <w:tcPr>
            <w:tcW w:w="1047" w:type="pct"/>
            <w:gridSpan w:val="3"/>
            <w:shd w:val="clear" w:color="auto" w:fill="auto"/>
            <w:noWrap/>
            <w:vAlign w:val="center"/>
            <w:hideMark/>
          </w:tcPr>
          <w:p w:rsidR="00F931A5" w:rsidRPr="00991A8B" w:rsidRDefault="00C4385F" w:rsidP="00F931A5">
            <w:pPr>
              <w:rPr>
                <w:b/>
                <w:bCs/>
                <w:color w:val="FF0000"/>
                <w:sz w:val="16"/>
                <w:szCs w:val="16"/>
              </w:rPr>
            </w:pPr>
            <w:r>
              <w:rPr>
                <w:color w:val="FF0000"/>
                <w:sz w:val="16"/>
                <w:szCs w:val="16"/>
              </w:rPr>
              <w:t>T</w:t>
            </w:r>
            <w:r w:rsidR="00F931A5" w:rsidRPr="00991A8B">
              <w:rPr>
                <w:color w:val="FF0000"/>
                <w:sz w:val="16"/>
                <w:szCs w:val="16"/>
              </w:rPr>
              <w:t>otal investissements :</w:t>
            </w:r>
          </w:p>
        </w:tc>
        <w:tc>
          <w:tcPr>
            <w:tcW w:w="572" w:type="pct"/>
            <w:shd w:val="clear" w:color="auto" w:fill="auto"/>
            <w:noWrap/>
            <w:vAlign w:val="center"/>
            <w:hideMark/>
          </w:tcPr>
          <w:p w:rsidR="00F931A5" w:rsidRPr="00991A8B" w:rsidRDefault="00F931A5" w:rsidP="000A7C27">
            <w:pPr>
              <w:jc w:val="center"/>
              <w:rPr>
                <w:b/>
                <w:bCs/>
                <w:color w:val="FF0000"/>
                <w:sz w:val="16"/>
                <w:szCs w:val="16"/>
              </w:rPr>
            </w:pPr>
            <w:r w:rsidRPr="00991A8B">
              <w:rPr>
                <w:b/>
                <w:bCs/>
                <w:color w:val="FF0000"/>
                <w:sz w:val="16"/>
                <w:szCs w:val="16"/>
              </w:rPr>
              <w:t>13 371 214 949</w:t>
            </w:r>
          </w:p>
        </w:tc>
      </w:tr>
      <w:tr w:rsidR="00F403B3" w:rsidRPr="00991A8B" w:rsidTr="00EC3998">
        <w:trPr>
          <w:trHeight w:val="402"/>
        </w:trPr>
        <w:tc>
          <w:tcPr>
            <w:tcW w:w="311" w:type="pct"/>
            <w:vMerge w:val="restar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Est</w:t>
            </w: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Sanplat</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18 265</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3 653 016 122</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90 013</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18 002 638 828</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74 393</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14 878 554 123</w:t>
            </w:r>
          </w:p>
        </w:tc>
      </w:tr>
      <w:tr w:rsidR="00F403B3" w:rsidRPr="00991A8B" w:rsidTr="00EC3998">
        <w:trPr>
          <w:trHeight w:val="402"/>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Ecosan</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3 914</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782 783 853</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19 289</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3 857 715 720</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15 941</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3 188 277 026</w:t>
            </w:r>
          </w:p>
        </w:tc>
      </w:tr>
      <w:tr w:rsidR="00F403B3" w:rsidRPr="00991A8B" w:rsidTr="00EC3998">
        <w:trPr>
          <w:trHeight w:val="402"/>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VIP double fosse</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2 609</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350 000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913 247 828</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12 859</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350 000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4 500 653 232</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10 628</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350 000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3 719 625 031</w:t>
            </w:r>
          </w:p>
        </w:tc>
      </w:tr>
      <w:tr w:rsidR="00F403B3" w:rsidRPr="00991A8B" w:rsidTr="00EC3998">
        <w:trPr>
          <w:trHeight w:val="402"/>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TCM</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1 305</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260 927 951</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6 430</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1 285 913 874</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5 314</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1 062 750 009</w:t>
            </w:r>
          </w:p>
        </w:tc>
      </w:tr>
      <w:tr w:rsidR="00F403B3" w:rsidRPr="00991A8B" w:rsidTr="00EC3998">
        <w:trPr>
          <w:trHeight w:val="315"/>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Puisards</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44 909</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2 694 549 384</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128 590</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7 715 413 311</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106 276</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6 376 532 452</w:t>
            </w:r>
          </w:p>
        </w:tc>
      </w:tr>
      <w:tr w:rsidR="00F403B3" w:rsidRPr="00991A8B" w:rsidTr="00EC3998">
        <w:trPr>
          <w:trHeight w:val="300"/>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Latrines publiques</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248</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3 250 000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806 328 649</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259</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3 250 000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841 770 079</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270</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3 250 000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877 457 899</w:t>
            </w:r>
          </w:p>
        </w:tc>
      </w:tr>
      <w:tr w:rsidR="00F403B3" w:rsidRPr="00991A8B" w:rsidTr="00EC3998">
        <w:trPr>
          <w:trHeight w:val="402"/>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1089" w:type="pct"/>
            <w:gridSpan w:val="4"/>
            <w:shd w:val="clear" w:color="auto" w:fill="auto"/>
            <w:noWrap/>
            <w:vAlign w:val="center"/>
            <w:hideMark/>
          </w:tcPr>
          <w:p w:rsidR="00F403B3" w:rsidRPr="00991A8B" w:rsidRDefault="00C4385F" w:rsidP="00F931A5">
            <w:pPr>
              <w:rPr>
                <w:color w:val="FF0000"/>
                <w:sz w:val="16"/>
                <w:szCs w:val="16"/>
              </w:rPr>
            </w:pPr>
            <w:r>
              <w:rPr>
                <w:color w:val="FF0000"/>
                <w:sz w:val="16"/>
                <w:szCs w:val="16"/>
              </w:rPr>
              <w:t>T</w:t>
            </w:r>
            <w:r w:rsidR="00F403B3" w:rsidRPr="00991A8B">
              <w:rPr>
                <w:color w:val="FF0000"/>
                <w:sz w:val="16"/>
                <w:szCs w:val="16"/>
              </w:rPr>
              <w:t>otal investissements :</w:t>
            </w:r>
          </w:p>
        </w:tc>
        <w:tc>
          <w:tcPr>
            <w:tcW w:w="467" w:type="pct"/>
            <w:shd w:val="clear" w:color="auto" w:fill="auto"/>
            <w:noWrap/>
            <w:vAlign w:val="center"/>
            <w:hideMark/>
          </w:tcPr>
          <w:p w:rsidR="00F403B3" w:rsidRPr="00991A8B" w:rsidRDefault="00F403B3" w:rsidP="000A7C27">
            <w:pPr>
              <w:jc w:val="center"/>
              <w:rPr>
                <w:b/>
                <w:bCs/>
                <w:color w:val="FF0000"/>
                <w:sz w:val="16"/>
                <w:szCs w:val="16"/>
              </w:rPr>
            </w:pPr>
            <w:r w:rsidRPr="00991A8B">
              <w:rPr>
                <w:b/>
                <w:bCs/>
                <w:color w:val="FF0000"/>
                <w:sz w:val="16"/>
                <w:szCs w:val="16"/>
              </w:rPr>
              <w:t>9 110 853 786</w:t>
            </w:r>
          </w:p>
        </w:tc>
        <w:tc>
          <w:tcPr>
            <w:tcW w:w="1051" w:type="pct"/>
            <w:gridSpan w:val="3"/>
            <w:shd w:val="clear" w:color="auto" w:fill="auto"/>
            <w:noWrap/>
            <w:vAlign w:val="center"/>
            <w:hideMark/>
          </w:tcPr>
          <w:p w:rsidR="00F403B3" w:rsidRPr="00991A8B" w:rsidRDefault="00C4385F" w:rsidP="00F931A5">
            <w:pPr>
              <w:rPr>
                <w:color w:val="FF0000"/>
                <w:sz w:val="16"/>
                <w:szCs w:val="16"/>
              </w:rPr>
            </w:pPr>
            <w:r>
              <w:rPr>
                <w:color w:val="FF0000"/>
                <w:sz w:val="16"/>
                <w:szCs w:val="16"/>
              </w:rPr>
              <w:t>T</w:t>
            </w:r>
            <w:r w:rsidR="00F403B3" w:rsidRPr="00991A8B">
              <w:rPr>
                <w:color w:val="FF0000"/>
                <w:sz w:val="16"/>
                <w:szCs w:val="16"/>
              </w:rPr>
              <w:t>otal investissements :</w:t>
            </w:r>
          </w:p>
        </w:tc>
        <w:tc>
          <w:tcPr>
            <w:tcW w:w="463" w:type="pct"/>
            <w:shd w:val="clear" w:color="auto" w:fill="auto"/>
            <w:noWrap/>
            <w:vAlign w:val="center"/>
            <w:hideMark/>
          </w:tcPr>
          <w:p w:rsidR="00F403B3" w:rsidRPr="00991A8B" w:rsidRDefault="00F403B3" w:rsidP="000A7C27">
            <w:pPr>
              <w:jc w:val="center"/>
              <w:rPr>
                <w:b/>
                <w:bCs/>
                <w:color w:val="FF0000"/>
                <w:sz w:val="16"/>
                <w:szCs w:val="16"/>
              </w:rPr>
            </w:pPr>
            <w:r w:rsidRPr="00991A8B">
              <w:rPr>
                <w:b/>
                <w:bCs/>
                <w:color w:val="FF0000"/>
                <w:sz w:val="16"/>
                <w:szCs w:val="16"/>
              </w:rPr>
              <w:t>36 204 105 044</w:t>
            </w:r>
          </w:p>
        </w:tc>
        <w:tc>
          <w:tcPr>
            <w:tcW w:w="1047" w:type="pct"/>
            <w:gridSpan w:val="3"/>
            <w:shd w:val="clear" w:color="auto" w:fill="auto"/>
            <w:noWrap/>
            <w:vAlign w:val="center"/>
            <w:hideMark/>
          </w:tcPr>
          <w:p w:rsidR="00F403B3" w:rsidRPr="00991A8B" w:rsidRDefault="00C4385F" w:rsidP="00F931A5">
            <w:pPr>
              <w:rPr>
                <w:color w:val="FF0000"/>
                <w:sz w:val="16"/>
                <w:szCs w:val="16"/>
              </w:rPr>
            </w:pPr>
            <w:r>
              <w:rPr>
                <w:color w:val="FF0000"/>
                <w:sz w:val="16"/>
                <w:szCs w:val="16"/>
              </w:rPr>
              <w:t>T</w:t>
            </w:r>
            <w:r w:rsidR="00F403B3" w:rsidRPr="00991A8B">
              <w:rPr>
                <w:color w:val="FF0000"/>
                <w:sz w:val="16"/>
                <w:szCs w:val="16"/>
              </w:rPr>
              <w:t>otal investissements :</w:t>
            </w:r>
          </w:p>
        </w:tc>
        <w:tc>
          <w:tcPr>
            <w:tcW w:w="572" w:type="pct"/>
            <w:shd w:val="clear" w:color="auto" w:fill="auto"/>
            <w:noWrap/>
            <w:vAlign w:val="center"/>
            <w:hideMark/>
          </w:tcPr>
          <w:p w:rsidR="00F403B3" w:rsidRPr="00991A8B" w:rsidRDefault="00F403B3" w:rsidP="000A7C27">
            <w:pPr>
              <w:jc w:val="center"/>
              <w:rPr>
                <w:b/>
                <w:bCs/>
                <w:color w:val="FF0000"/>
                <w:sz w:val="16"/>
                <w:szCs w:val="16"/>
              </w:rPr>
            </w:pPr>
            <w:r w:rsidRPr="00991A8B">
              <w:rPr>
                <w:b/>
                <w:bCs/>
                <w:color w:val="FF0000"/>
                <w:sz w:val="16"/>
                <w:szCs w:val="16"/>
              </w:rPr>
              <w:t>30 103 196 540</w:t>
            </w:r>
          </w:p>
        </w:tc>
      </w:tr>
      <w:tr w:rsidR="00F403B3" w:rsidRPr="00991A8B" w:rsidTr="00EC3998">
        <w:trPr>
          <w:trHeight w:val="402"/>
        </w:trPr>
        <w:tc>
          <w:tcPr>
            <w:tcW w:w="311" w:type="pct"/>
            <w:vMerge w:val="restar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Hauts - Bassins</w:t>
            </w: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Sanplat</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13 129</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2 625 705 427</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62 781</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12 556 146 011</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50 347</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10 069 476 286</w:t>
            </w:r>
          </w:p>
        </w:tc>
      </w:tr>
      <w:tr w:rsidR="00F403B3" w:rsidRPr="00991A8B" w:rsidTr="00EC3998">
        <w:trPr>
          <w:trHeight w:val="402"/>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Ecosan</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2 813</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562 647 342</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13 453</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2 690 607 878</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10 789</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2 157 755 360</w:t>
            </w:r>
          </w:p>
        </w:tc>
      </w:tr>
      <w:tr w:rsidR="00F403B3" w:rsidRPr="00991A8B" w:rsidTr="00EC3998">
        <w:trPr>
          <w:trHeight w:val="402"/>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VIP double fosse</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1 875</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350 000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656 421 899</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8 969</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350 000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3 139 031 986</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7 192</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350 000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2 517 359 935</w:t>
            </w:r>
          </w:p>
        </w:tc>
      </w:tr>
      <w:tr w:rsidR="00F403B3" w:rsidRPr="00991A8B" w:rsidTr="00EC3998">
        <w:trPr>
          <w:trHeight w:val="402"/>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TCM</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938</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187 549 114</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4 484</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896 875 314</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3 596</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719 245 696</w:t>
            </w:r>
          </w:p>
        </w:tc>
      </w:tr>
      <w:tr w:rsidR="00F403B3" w:rsidRPr="00991A8B" w:rsidTr="00EC3998">
        <w:trPr>
          <w:trHeight w:val="315"/>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Puisards</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32 280</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1 936 781 198</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89 687</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5 381 203 111</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71 925</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4 315 496 101</w:t>
            </w:r>
          </w:p>
        </w:tc>
      </w:tr>
      <w:tr w:rsidR="00F403B3" w:rsidRPr="00991A8B" w:rsidTr="00EC3998">
        <w:trPr>
          <w:trHeight w:val="300"/>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Latrines publiques</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178</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3 250 000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579 570 809</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181</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3 250 000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587 102 153</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183</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3 250 000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593 844 095</w:t>
            </w:r>
          </w:p>
        </w:tc>
      </w:tr>
      <w:tr w:rsidR="00F403B3" w:rsidRPr="00991A8B" w:rsidTr="00EC3998">
        <w:trPr>
          <w:trHeight w:val="402"/>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1089" w:type="pct"/>
            <w:gridSpan w:val="4"/>
            <w:shd w:val="clear" w:color="auto" w:fill="auto"/>
            <w:noWrap/>
            <w:vAlign w:val="center"/>
            <w:hideMark/>
          </w:tcPr>
          <w:p w:rsidR="00F403B3" w:rsidRPr="00991A8B" w:rsidRDefault="00C4385F" w:rsidP="00F931A5">
            <w:pPr>
              <w:rPr>
                <w:color w:val="FF0000"/>
                <w:sz w:val="16"/>
                <w:szCs w:val="16"/>
              </w:rPr>
            </w:pPr>
            <w:r>
              <w:rPr>
                <w:color w:val="FF0000"/>
                <w:sz w:val="16"/>
                <w:szCs w:val="16"/>
              </w:rPr>
              <w:t>T</w:t>
            </w:r>
            <w:r w:rsidR="00F403B3" w:rsidRPr="00991A8B">
              <w:rPr>
                <w:color w:val="FF0000"/>
                <w:sz w:val="16"/>
                <w:szCs w:val="16"/>
              </w:rPr>
              <w:t>otal investissements :</w:t>
            </w:r>
          </w:p>
        </w:tc>
        <w:tc>
          <w:tcPr>
            <w:tcW w:w="467" w:type="pct"/>
            <w:shd w:val="clear" w:color="auto" w:fill="auto"/>
            <w:noWrap/>
            <w:vAlign w:val="center"/>
            <w:hideMark/>
          </w:tcPr>
          <w:p w:rsidR="00F403B3" w:rsidRPr="00991A8B" w:rsidRDefault="00F403B3" w:rsidP="000A7C27">
            <w:pPr>
              <w:jc w:val="center"/>
              <w:rPr>
                <w:b/>
                <w:bCs/>
                <w:color w:val="FF0000"/>
                <w:sz w:val="16"/>
                <w:szCs w:val="16"/>
              </w:rPr>
            </w:pPr>
            <w:r w:rsidRPr="00991A8B">
              <w:rPr>
                <w:b/>
                <w:bCs/>
                <w:color w:val="FF0000"/>
                <w:sz w:val="16"/>
                <w:szCs w:val="16"/>
              </w:rPr>
              <w:t>6 548 675 788</w:t>
            </w:r>
          </w:p>
        </w:tc>
        <w:tc>
          <w:tcPr>
            <w:tcW w:w="1051" w:type="pct"/>
            <w:gridSpan w:val="3"/>
            <w:shd w:val="clear" w:color="auto" w:fill="auto"/>
            <w:noWrap/>
            <w:vAlign w:val="center"/>
            <w:hideMark/>
          </w:tcPr>
          <w:p w:rsidR="00F403B3" w:rsidRPr="00991A8B" w:rsidRDefault="00C4385F" w:rsidP="00F931A5">
            <w:pPr>
              <w:rPr>
                <w:color w:val="FF0000"/>
                <w:sz w:val="16"/>
                <w:szCs w:val="16"/>
              </w:rPr>
            </w:pPr>
            <w:r>
              <w:rPr>
                <w:color w:val="FF0000"/>
                <w:sz w:val="16"/>
                <w:szCs w:val="16"/>
              </w:rPr>
              <w:t>T</w:t>
            </w:r>
            <w:r w:rsidR="00F403B3" w:rsidRPr="00991A8B">
              <w:rPr>
                <w:color w:val="FF0000"/>
                <w:sz w:val="16"/>
                <w:szCs w:val="16"/>
              </w:rPr>
              <w:t>otal investissements :</w:t>
            </w:r>
          </w:p>
        </w:tc>
        <w:tc>
          <w:tcPr>
            <w:tcW w:w="463" w:type="pct"/>
            <w:shd w:val="clear" w:color="auto" w:fill="auto"/>
            <w:noWrap/>
            <w:vAlign w:val="center"/>
            <w:hideMark/>
          </w:tcPr>
          <w:p w:rsidR="00F403B3" w:rsidRPr="00991A8B" w:rsidRDefault="00F403B3" w:rsidP="000A7C27">
            <w:pPr>
              <w:jc w:val="center"/>
              <w:rPr>
                <w:b/>
                <w:bCs/>
                <w:color w:val="FF0000"/>
                <w:sz w:val="16"/>
                <w:szCs w:val="16"/>
              </w:rPr>
            </w:pPr>
            <w:r w:rsidRPr="00991A8B">
              <w:rPr>
                <w:b/>
                <w:bCs/>
                <w:color w:val="FF0000"/>
                <w:sz w:val="16"/>
                <w:szCs w:val="16"/>
              </w:rPr>
              <w:t>25 250 966 453</w:t>
            </w:r>
          </w:p>
        </w:tc>
        <w:tc>
          <w:tcPr>
            <w:tcW w:w="1047" w:type="pct"/>
            <w:gridSpan w:val="3"/>
            <w:shd w:val="clear" w:color="auto" w:fill="auto"/>
            <w:noWrap/>
            <w:vAlign w:val="center"/>
            <w:hideMark/>
          </w:tcPr>
          <w:p w:rsidR="00F403B3" w:rsidRPr="00991A8B" w:rsidRDefault="00C4385F" w:rsidP="00F931A5">
            <w:pPr>
              <w:rPr>
                <w:color w:val="FF0000"/>
                <w:sz w:val="16"/>
                <w:szCs w:val="16"/>
              </w:rPr>
            </w:pPr>
            <w:r>
              <w:rPr>
                <w:color w:val="FF0000"/>
                <w:sz w:val="16"/>
                <w:szCs w:val="16"/>
              </w:rPr>
              <w:t>T</w:t>
            </w:r>
            <w:r w:rsidR="00F403B3" w:rsidRPr="00991A8B">
              <w:rPr>
                <w:color w:val="FF0000"/>
                <w:sz w:val="16"/>
                <w:szCs w:val="16"/>
              </w:rPr>
              <w:t>otal investissements :</w:t>
            </w:r>
          </w:p>
        </w:tc>
        <w:tc>
          <w:tcPr>
            <w:tcW w:w="572" w:type="pct"/>
            <w:shd w:val="clear" w:color="auto" w:fill="auto"/>
            <w:noWrap/>
            <w:vAlign w:val="center"/>
            <w:hideMark/>
          </w:tcPr>
          <w:p w:rsidR="00F403B3" w:rsidRPr="00991A8B" w:rsidRDefault="00F403B3" w:rsidP="000A7C27">
            <w:pPr>
              <w:jc w:val="center"/>
              <w:rPr>
                <w:b/>
                <w:bCs/>
                <w:color w:val="FF0000"/>
                <w:sz w:val="16"/>
                <w:szCs w:val="16"/>
              </w:rPr>
            </w:pPr>
            <w:r w:rsidRPr="00991A8B">
              <w:rPr>
                <w:b/>
                <w:bCs/>
                <w:color w:val="FF0000"/>
                <w:sz w:val="16"/>
                <w:szCs w:val="16"/>
              </w:rPr>
              <w:t>20 373 177 473</w:t>
            </w:r>
          </w:p>
        </w:tc>
      </w:tr>
      <w:tr w:rsidR="00F403B3" w:rsidRPr="00991A8B" w:rsidTr="00EC3998">
        <w:trPr>
          <w:trHeight w:val="402"/>
        </w:trPr>
        <w:tc>
          <w:tcPr>
            <w:tcW w:w="311" w:type="pct"/>
            <w:vMerge w:val="restar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lastRenderedPageBreak/>
              <w:t>Nord</w:t>
            </w: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Sanplat</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11 742</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2 348 301 707</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52 090</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10 417 969 009</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38 754</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7 750 899 218</w:t>
            </w:r>
          </w:p>
        </w:tc>
      </w:tr>
      <w:tr w:rsidR="00F403B3" w:rsidRPr="00991A8B" w:rsidTr="00EC3998">
        <w:trPr>
          <w:trHeight w:val="402"/>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Ecosan</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2 516</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503 204 091</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11 162</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2 232 426 213</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8 305</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1 660 915 012</w:t>
            </w:r>
          </w:p>
        </w:tc>
      </w:tr>
      <w:tr w:rsidR="00F403B3" w:rsidRPr="00991A8B" w:rsidTr="00EC3998">
        <w:trPr>
          <w:trHeight w:val="402"/>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VIP double fosse</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1 677</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350 000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587 071 440</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7 441</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350 000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2 604 488 505</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5 536</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350 000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1 937 717 772</w:t>
            </w:r>
          </w:p>
        </w:tc>
      </w:tr>
      <w:tr w:rsidR="00F403B3" w:rsidRPr="00991A8B" w:rsidTr="00EC3998">
        <w:trPr>
          <w:trHeight w:val="402"/>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TCM</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839</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167 734 697</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3 721</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744 147 067</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2 768</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553 633 649</w:t>
            </w:r>
          </w:p>
        </w:tc>
      </w:tr>
      <w:tr w:rsidR="00F403B3" w:rsidRPr="00991A8B" w:rsidTr="00EC3998">
        <w:trPr>
          <w:trHeight w:val="315"/>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Puisards</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28 869</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1 732 161 782</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74 414</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4 464 841 934</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55 364</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3 321 818 773</w:t>
            </w:r>
          </w:p>
        </w:tc>
      </w:tr>
      <w:tr w:rsidR="00F403B3" w:rsidRPr="00991A8B" w:rsidTr="00EC3998">
        <w:trPr>
          <w:trHeight w:val="300"/>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Latrines publiques</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159</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3 250 000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518 339 608</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150</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3 250 000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487 124 953</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141</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3 250 000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457 106 765</w:t>
            </w:r>
          </w:p>
        </w:tc>
      </w:tr>
      <w:tr w:rsidR="00F931A5" w:rsidRPr="00991A8B" w:rsidTr="00EC3998">
        <w:trPr>
          <w:trHeight w:val="402"/>
        </w:trPr>
        <w:tc>
          <w:tcPr>
            <w:tcW w:w="311" w:type="pct"/>
            <w:vMerge/>
            <w:shd w:val="clear" w:color="auto" w:fill="auto"/>
            <w:vAlign w:val="center"/>
            <w:hideMark/>
          </w:tcPr>
          <w:p w:rsidR="00F931A5" w:rsidRPr="00991A8B" w:rsidRDefault="00F931A5" w:rsidP="000A7C27">
            <w:pPr>
              <w:jc w:val="center"/>
              <w:rPr>
                <w:b/>
                <w:bCs/>
                <w:color w:val="000000"/>
                <w:sz w:val="16"/>
                <w:szCs w:val="16"/>
              </w:rPr>
            </w:pPr>
          </w:p>
        </w:tc>
        <w:tc>
          <w:tcPr>
            <w:tcW w:w="593" w:type="pct"/>
            <w:gridSpan w:val="2"/>
            <w:shd w:val="clear" w:color="auto" w:fill="auto"/>
            <w:noWrap/>
            <w:vAlign w:val="center"/>
            <w:hideMark/>
          </w:tcPr>
          <w:p w:rsidR="00F931A5" w:rsidRPr="00991A8B" w:rsidRDefault="00C4385F" w:rsidP="000A7C27">
            <w:pPr>
              <w:jc w:val="center"/>
              <w:rPr>
                <w:color w:val="FF0000"/>
                <w:sz w:val="16"/>
                <w:szCs w:val="16"/>
              </w:rPr>
            </w:pPr>
            <w:r>
              <w:rPr>
                <w:color w:val="FF0000"/>
                <w:sz w:val="16"/>
                <w:szCs w:val="16"/>
              </w:rPr>
              <w:t>T</w:t>
            </w:r>
            <w:r w:rsidR="00F931A5" w:rsidRPr="00991A8B">
              <w:rPr>
                <w:color w:val="FF0000"/>
                <w:sz w:val="16"/>
                <w:szCs w:val="16"/>
              </w:rPr>
              <w:t>otal investissements :</w:t>
            </w:r>
          </w:p>
        </w:tc>
        <w:tc>
          <w:tcPr>
            <w:tcW w:w="218" w:type="pct"/>
            <w:shd w:val="clear" w:color="auto" w:fill="auto"/>
            <w:noWrap/>
            <w:vAlign w:val="center"/>
            <w:hideMark/>
          </w:tcPr>
          <w:p w:rsidR="00F931A5" w:rsidRPr="00991A8B" w:rsidRDefault="00F931A5" w:rsidP="000A7C27">
            <w:pPr>
              <w:jc w:val="center"/>
              <w:rPr>
                <w:b/>
                <w:bCs/>
                <w:color w:val="FF0000"/>
                <w:sz w:val="16"/>
                <w:szCs w:val="16"/>
              </w:rPr>
            </w:pPr>
          </w:p>
        </w:tc>
        <w:tc>
          <w:tcPr>
            <w:tcW w:w="278" w:type="pct"/>
            <w:shd w:val="clear" w:color="auto" w:fill="auto"/>
            <w:noWrap/>
            <w:vAlign w:val="center"/>
            <w:hideMark/>
          </w:tcPr>
          <w:p w:rsidR="00F931A5" w:rsidRPr="00991A8B" w:rsidRDefault="00F931A5" w:rsidP="000A7C27">
            <w:pPr>
              <w:jc w:val="center"/>
              <w:rPr>
                <w:b/>
                <w:bCs/>
                <w:color w:val="FF0000"/>
                <w:sz w:val="16"/>
                <w:szCs w:val="16"/>
              </w:rPr>
            </w:pPr>
          </w:p>
        </w:tc>
        <w:tc>
          <w:tcPr>
            <w:tcW w:w="467" w:type="pct"/>
            <w:shd w:val="clear" w:color="auto" w:fill="auto"/>
            <w:noWrap/>
            <w:vAlign w:val="center"/>
            <w:hideMark/>
          </w:tcPr>
          <w:p w:rsidR="00F931A5" w:rsidRPr="00991A8B" w:rsidRDefault="00F931A5" w:rsidP="000A7C27">
            <w:pPr>
              <w:jc w:val="center"/>
              <w:rPr>
                <w:b/>
                <w:bCs/>
                <w:color w:val="FF0000"/>
                <w:sz w:val="16"/>
                <w:szCs w:val="16"/>
              </w:rPr>
            </w:pPr>
            <w:r w:rsidRPr="00991A8B">
              <w:rPr>
                <w:b/>
                <w:bCs/>
                <w:color w:val="FF0000"/>
                <w:sz w:val="16"/>
                <w:szCs w:val="16"/>
              </w:rPr>
              <w:t>5 856 813 324</w:t>
            </w:r>
          </w:p>
        </w:tc>
        <w:tc>
          <w:tcPr>
            <w:tcW w:w="1051" w:type="pct"/>
            <w:gridSpan w:val="3"/>
            <w:shd w:val="clear" w:color="auto" w:fill="auto"/>
            <w:noWrap/>
            <w:vAlign w:val="center"/>
            <w:hideMark/>
          </w:tcPr>
          <w:p w:rsidR="00F931A5" w:rsidRPr="00991A8B" w:rsidRDefault="00C4385F" w:rsidP="00F931A5">
            <w:pPr>
              <w:rPr>
                <w:b/>
                <w:bCs/>
                <w:color w:val="FF0000"/>
                <w:sz w:val="16"/>
                <w:szCs w:val="16"/>
              </w:rPr>
            </w:pPr>
            <w:r>
              <w:rPr>
                <w:color w:val="FF0000"/>
                <w:sz w:val="16"/>
                <w:szCs w:val="16"/>
              </w:rPr>
              <w:t>T</w:t>
            </w:r>
            <w:r w:rsidR="00F931A5" w:rsidRPr="00991A8B">
              <w:rPr>
                <w:color w:val="FF0000"/>
                <w:sz w:val="16"/>
                <w:szCs w:val="16"/>
              </w:rPr>
              <w:t>otal investissements :</w:t>
            </w:r>
          </w:p>
        </w:tc>
        <w:tc>
          <w:tcPr>
            <w:tcW w:w="463" w:type="pct"/>
            <w:shd w:val="clear" w:color="auto" w:fill="auto"/>
            <w:noWrap/>
            <w:vAlign w:val="center"/>
            <w:hideMark/>
          </w:tcPr>
          <w:p w:rsidR="00F931A5" w:rsidRPr="00991A8B" w:rsidRDefault="00F931A5" w:rsidP="000A7C27">
            <w:pPr>
              <w:jc w:val="center"/>
              <w:rPr>
                <w:b/>
                <w:bCs/>
                <w:color w:val="FF0000"/>
                <w:sz w:val="16"/>
                <w:szCs w:val="16"/>
              </w:rPr>
            </w:pPr>
            <w:r w:rsidRPr="00991A8B">
              <w:rPr>
                <w:b/>
                <w:bCs/>
                <w:color w:val="FF0000"/>
                <w:sz w:val="16"/>
                <w:szCs w:val="16"/>
              </w:rPr>
              <w:t>20 950 997 682</w:t>
            </w:r>
          </w:p>
        </w:tc>
        <w:tc>
          <w:tcPr>
            <w:tcW w:w="1047" w:type="pct"/>
            <w:gridSpan w:val="3"/>
            <w:shd w:val="clear" w:color="auto" w:fill="auto"/>
            <w:noWrap/>
            <w:vAlign w:val="center"/>
            <w:hideMark/>
          </w:tcPr>
          <w:p w:rsidR="00F931A5" w:rsidRPr="00991A8B" w:rsidRDefault="00C4385F" w:rsidP="00F931A5">
            <w:pPr>
              <w:rPr>
                <w:b/>
                <w:bCs/>
                <w:color w:val="FF0000"/>
                <w:sz w:val="16"/>
                <w:szCs w:val="16"/>
              </w:rPr>
            </w:pPr>
            <w:r>
              <w:rPr>
                <w:color w:val="FF0000"/>
                <w:sz w:val="16"/>
                <w:szCs w:val="16"/>
              </w:rPr>
              <w:t>T</w:t>
            </w:r>
            <w:r w:rsidR="00F931A5" w:rsidRPr="00991A8B">
              <w:rPr>
                <w:color w:val="FF0000"/>
                <w:sz w:val="16"/>
                <w:szCs w:val="16"/>
              </w:rPr>
              <w:t>otal investissements :</w:t>
            </w:r>
          </w:p>
        </w:tc>
        <w:tc>
          <w:tcPr>
            <w:tcW w:w="572" w:type="pct"/>
            <w:shd w:val="clear" w:color="auto" w:fill="auto"/>
            <w:noWrap/>
            <w:vAlign w:val="center"/>
            <w:hideMark/>
          </w:tcPr>
          <w:p w:rsidR="00F931A5" w:rsidRPr="00991A8B" w:rsidRDefault="00F931A5" w:rsidP="000A7C27">
            <w:pPr>
              <w:jc w:val="center"/>
              <w:rPr>
                <w:b/>
                <w:bCs/>
                <w:color w:val="FF0000"/>
                <w:sz w:val="16"/>
                <w:szCs w:val="16"/>
              </w:rPr>
            </w:pPr>
            <w:r w:rsidRPr="00991A8B">
              <w:rPr>
                <w:b/>
                <w:bCs/>
                <w:color w:val="FF0000"/>
                <w:sz w:val="16"/>
                <w:szCs w:val="16"/>
              </w:rPr>
              <w:t>15 682 091 189</w:t>
            </w:r>
          </w:p>
        </w:tc>
      </w:tr>
      <w:tr w:rsidR="00F403B3" w:rsidRPr="00991A8B" w:rsidTr="00EC3998">
        <w:trPr>
          <w:trHeight w:val="402"/>
        </w:trPr>
        <w:tc>
          <w:tcPr>
            <w:tcW w:w="311" w:type="pct"/>
            <w:vMerge w:val="restar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Plateau Central</w:t>
            </w: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Sanplat</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7 550</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1 509 908 531</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33 828</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6 765 575 247</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25 420</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5 083 924 208</w:t>
            </w:r>
          </w:p>
        </w:tc>
      </w:tr>
      <w:tr w:rsidR="00F403B3" w:rsidRPr="00991A8B" w:rsidTr="00EC3998">
        <w:trPr>
          <w:trHeight w:val="402"/>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Ecosan</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1 618</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323 549 631</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7 249</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1 449 768 906</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5 447</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1 089 417 602</w:t>
            </w:r>
          </w:p>
        </w:tc>
      </w:tr>
      <w:tr w:rsidR="00F403B3" w:rsidRPr="00991A8B" w:rsidTr="00EC3998">
        <w:trPr>
          <w:trHeight w:val="402"/>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VIP double fosse</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1 078</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350 000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377 474 569</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4 833</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350 000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1 691 391 378</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3 631</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350 000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1 270 976 439</w:t>
            </w:r>
          </w:p>
        </w:tc>
      </w:tr>
      <w:tr w:rsidR="00F403B3" w:rsidRPr="00991A8B" w:rsidTr="00EC3998">
        <w:trPr>
          <w:trHeight w:val="402"/>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TCM</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539</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107 849 877</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2 416</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483 259 546</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1 816</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363 136 126</w:t>
            </w:r>
          </w:p>
        </w:tc>
      </w:tr>
      <w:tr w:rsidR="00F403B3" w:rsidRPr="00991A8B" w:rsidTr="00EC3998">
        <w:trPr>
          <w:trHeight w:val="300"/>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Puisards</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18 562</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1 113 743 539</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48 326</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2 899 530 997</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36 314</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2 178 827 824</w:t>
            </w:r>
          </w:p>
        </w:tc>
      </w:tr>
      <w:tr w:rsidR="00F403B3" w:rsidRPr="00991A8B" w:rsidTr="00EC3998">
        <w:trPr>
          <w:trHeight w:val="300"/>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Latrines publiques</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103</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3 250 000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333 281 449</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97</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3 250 000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316 345 779</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92</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3 250 000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299 822 780</w:t>
            </w:r>
          </w:p>
        </w:tc>
      </w:tr>
      <w:tr w:rsidR="00F931A5" w:rsidRPr="00991A8B" w:rsidTr="00EC3998">
        <w:trPr>
          <w:trHeight w:val="402"/>
        </w:trPr>
        <w:tc>
          <w:tcPr>
            <w:tcW w:w="311" w:type="pct"/>
            <w:vMerge/>
            <w:shd w:val="clear" w:color="auto" w:fill="auto"/>
            <w:vAlign w:val="center"/>
            <w:hideMark/>
          </w:tcPr>
          <w:p w:rsidR="00F931A5" w:rsidRPr="00991A8B" w:rsidRDefault="00F931A5" w:rsidP="000A7C27">
            <w:pPr>
              <w:jc w:val="center"/>
              <w:rPr>
                <w:b/>
                <w:bCs/>
                <w:color w:val="000000"/>
                <w:sz w:val="16"/>
                <w:szCs w:val="16"/>
              </w:rPr>
            </w:pPr>
          </w:p>
        </w:tc>
        <w:tc>
          <w:tcPr>
            <w:tcW w:w="593" w:type="pct"/>
            <w:gridSpan w:val="2"/>
            <w:shd w:val="clear" w:color="auto" w:fill="auto"/>
            <w:noWrap/>
            <w:vAlign w:val="center"/>
            <w:hideMark/>
          </w:tcPr>
          <w:p w:rsidR="00F931A5" w:rsidRPr="00991A8B" w:rsidRDefault="00C4385F" w:rsidP="000A7C27">
            <w:pPr>
              <w:jc w:val="center"/>
              <w:rPr>
                <w:color w:val="FF0000"/>
                <w:sz w:val="16"/>
                <w:szCs w:val="16"/>
              </w:rPr>
            </w:pPr>
            <w:r>
              <w:rPr>
                <w:color w:val="FF0000"/>
                <w:sz w:val="16"/>
                <w:szCs w:val="16"/>
              </w:rPr>
              <w:t>T</w:t>
            </w:r>
            <w:r w:rsidR="00F931A5" w:rsidRPr="00991A8B">
              <w:rPr>
                <w:color w:val="FF0000"/>
                <w:sz w:val="16"/>
                <w:szCs w:val="16"/>
              </w:rPr>
              <w:t>otal investissements :</w:t>
            </w:r>
          </w:p>
        </w:tc>
        <w:tc>
          <w:tcPr>
            <w:tcW w:w="218" w:type="pct"/>
            <w:shd w:val="clear" w:color="auto" w:fill="auto"/>
            <w:noWrap/>
            <w:vAlign w:val="center"/>
            <w:hideMark/>
          </w:tcPr>
          <w:p w:rsidR="00F931A5" w:rsidRPr="00991A8B" w:rsidRDefault="00F931A5" w:rsidP="000A7C27">
            <w:pPr>
              <w:jc w:val="center"/>
              <w:rPr>
                <w:b/>
                <w:bCs/>
                <w:color w:val="FF0000"/>
                <w:sz w:val="16"/>
                <w:szCs w:val="16"/>
              </w:rPr>
            </w:pPr>
          </w:p>
        </w:tc>
        <w:tc>
          <w:tcPr>
            <w:tcW w:w="278" w:type="pct"/>
            <w:shd w:val="clear" w:color="auto" w:fill="auto"/>
            <w:noWrap/>
            <w:vAlign w:val="center"/>
            <w:hideMark/>
          </w:tcPr>
          <w:p w:rsidR="00F931A5" w:rsidRPr="00991A8B" w:rsidRDefault="00F931A5" w:rsidP="000A7C27">
            <w:pPr>
              <w:jc w:val="center"/>
              <w:rPr>
                <w:b/>
                <w:bCs/>
                <w:color w:val="FF0000"/>
                <w:sz w:val="16"/>
                <w:szCs w:val="16"/>
              </w:rPr>
            </w:pPr>
          </w:p>
        </w:tc>
        <w:tc>
          <w:tcPr>
            <w:tcW w:w="467" w:type="pct"/>
            <w:shd w:val="clear" w:color="auto" w:fill="auto"/>
            <w:noWrap/>
            <w:vAlign w:val="center"/>
            <w:hideMark/>
          </w:tcPr>
          <w:p w:rsidR="00F931A5" w:rsidRPr="00991A8B" w:rsidRDefault="00F931A5" w:rsidP="000A7C27">
            <w:pPr>
              <w:jc w:val="center"/>
              <w:rPr>
                <w:b/>
                <w:bCs/>
                <w:color w:val="FF0000"/>
                <w:sz w:val="16"/>
                <w:szCs w:val="16"/>
              </w:rPr>
            </w:pPr>
            <w:r w:rsidRPr="00991A8B">
              <w:rPr>
                <w:b/>
                <w:bCs/>
                <w:color w:val="FF0000"/>
                <w:sz w:val="16"/>
                <w:szCs w:val="16"/>
              </w:rPr>
              <w:t>3 765 807 596</w:t>
            </w:r>
          </w:p>
        </w:tc>
        <w:tc>
          <w:tcPr>
            <w:tcW w:w="1051" w:type="pct"/>
            <w:gridSpan w:val="3"/>
            <w:shd w:val="clear" w:color="auto" w:fill="auto"/>
            <w:noWrap/>
            <w:vAlign w:val="center"/>
            <w:hideMark/>
          </w:tcPr>
          <w:p w:rsidR="00F931A5" w:rsidRPr="00991A8B" w:rsidRDefault="00C4385F" w:rsidP="00F931A5">
            <w:pPr>
              <w:rPr>
                <w:b/>
                <w:bCs/>
                <w:color w:val="FF0000"/>
                <w:sz w:val="16"/>
                <w:szCs w:val="16"/>
              </w:rPr>
            </w:pPr>
            <w:r>
              <w:rPr>
                <w:color w:val="FF0000"/>
                <w:sz w:val="16"/>
                <w:szCs w:val="16"/>
              </w:rPr>
              <w:t>T</w:t>
            </w:r>
            <w:r w:rsidR="00F931A5" w:rsidRPr="00991A8B">
              <w:rPr>
                <w:color w:val="FF0000"/>
                <w:sz w:val="16"/>
                <w:szCs w:val="16"/>
              </w:rPr>
              <w:t>otal investissements :</w:t>
            </w:r>
          </w:p>
        </w:tc>
        <w:tc>
          <w:tcPr>
            <w:tcW w:w="463" w:type="pct"/>
            <w:shd w:val="clear" w:color="auto" w:fill="auto"/>
            <w:noWrap/>
            <w:vAlign w:val="center"/>
            <w:hideMark/>
          </w:tcPr>
          <w:p w:rsidR="00F931A5" w:rsidRPr="00991A8B" w:rsidRDefault="00F931A5" w:rsidP="000A7C27">
            <w:pPr>
              <w:jc w:val="center"/>
              <w:rPr>
                <w:b/>
                <w:bCs/>
                <w:color w:val="FF0000"/>
                <w:sz w:val="16"/>
                <w:szCs w:val="16"/>
              </w:rPr>
            </w:pPr>
            <w:r w:rsidRPr="00991A8B">
              <w:rPr>
                <w:b/>
                <w:bCs/>
                <w:color w:val="FF0000"/>
                <w:sz w:val="16"/>
                <w:szCs w:val="16"/>
              </w:rPr>
              <w:t>13 605 871 855</w:t>
            </w:r>
          </w:p>
        </w:tc>
        <w:tc>
          <w:tcPr>
            <w:tcW w:w="1047" w:type="pct"/>
            <w:gridSpan w:val="3"/>
            <w:shd w:val="clear" w:color="auto" w:fill="auto"/>
            <w:noWrap/>
            <w:vAlign w:val="center"/>
            <w:hideMark/>
          </w:tcPr>
          <w:p w:rsidR="00F931A5" w:rsidRPr="00991A8B" w:rsidRDefault="00C4385F" w:rsidP="00F931A5">
            <w:pPr>
              <w:rPr>
                <w:b/>
                <w:bCs/>
                <w:color w:val="FF0000"/>
                <w:sz w:val="16"/>
                <w:szCs w:val="16"/>
              </w:rPr>
            </w:pPr>
            <w:r>
              <w:rPr>
                <w:color w:val="FF0000"/>
                <w:sz w:val="16"/>
                <w:szCs w:val="16"/>
              </w:rPr>
              <w:t>T</w:t>
            </w:r>
            <w:r w:rsidR="00F931A5" w:rsidRPr="00991A8B">
              <w:rPr>
                <w:color w:val="FF0000"/>
                <w:sz w:val="16"/>
                <w:szCs w:val="16"/>
              </w:rPr>
              <w:t>otal investissements :</w:t>
            </w:r>
          </w:p>
        </w:tc>
        <w:tc>
          <w:tcPr>
            <w:tcW w:w="572" w:type="pct"/>
            <w:shd w:val="clear" w:color="auto" w:fill="auto"/>
            <w:noWrap/>
            <w:vAlign w:val="center"/>
            <w:hideMark/>
          </w:tcPr>
          <w:p w:rsidR="00F931A5" w:rsidRPr="00991A8B" w:rsidRDefault="00F931A5" w:rsidP="000A7C27">
            <w:pPr>
              <w:jc w:val="center"/>
              <w:rPr>
                <w:b/>
                <w:bCs/>
                <w:color w:val="FF0000"/>
                <w:sz w:val="16"/>
                <w:szCs w:val="16"/>
              </w:rPr>
            </w:pPr>
            <w:r w:rsidRPr="00991A8B">
              <w:rPr>
                <w:b/>
                <w:bCs/>
                <w:color w:val="FF0000"/>
                <w:sz w:val="16"/>
                <w:szCs w:val="16"/>
              </w:rPr>
              <w:t>10 286 104 978</w:t>
            </w:r>
          </w:p>
        </w:tc>
      </w:tr>
      <w:tr w:rsidR="00F403B3" w:rsidRPr="00991A8B" w:rsidTr="00EC3998">
        <w:trPr>
          <w:trHeight w:val="402"/>
        </w:trPr>
        <w:tc>
          <w:tcPr>
            <w:tcW w:w="311" w:type="pct"/>
            <w:vMerge w:val="restar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Sahel</w:t>
            </w: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Sanplat</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13 098</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2 619 590 519</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63 021</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12 604 216 934</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50 852</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10 170 411 577</w:t>
            </w:r>
          </w:p>
        </w:tc>
      </w:tr>
      <w:tr w:rsidR="00F403B3" w:rsidRPr="00991A8B" w:rsidTr="00EC3998">
        <w:trPr>
          <w:trHeight w:val="402"/>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Ecosan</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2 807</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561 337 013</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13 505</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2 700 908 810</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10 897</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2 179 384 455</w:t>
            </w:r>
          </w:p>
        </w:tc>
      </w:tr>
      <w:tr w:rsidR="00F403B3" w:rsidRPr="00991A8B" w:rsidTr="00EC3998">
        <w:trPr>
          <w:trHeight w:val="402"/>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VIP double fosse</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1 871</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350 000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654 893 182</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9 003</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350 000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3 151 049 700</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7 265</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350 000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2 542 593 667</w:t>
            </w:r>
          </w:p>
        </w:tc>
      </w:tr>
      <w:tr w:rsidR="00F403B3" w:rsidRPr="00991A8B" w:rsidTr="00EC3998">
        <w:trPr>
          <w:trHeight w:val="402"/>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TCM</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936</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187 112 338</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4 502</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900 308 981</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3 632</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726 455 333</w:t>
            </w:r>
          </w:p>
        </w:tc>
      </w:tr>
      <w:tr w:rsidR="00F403B3" w:rsidRPr="00991A8B" w:rsidTr="00EC3998">
        <w:trPr>
          <w:trHeight w:val="315"/>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Puisards</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32 205</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1 932 270 699</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90 030</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5 401 804 926</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72 646</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4 358 754 146</w:t>
            </w:r>
          </w:p>
        </w:tc>
      </w:tr>
      <w:tr w:rsidR="00F403B3" w:rsidRPr="00991A8B" w:rsidTr="00EC3998">
        <w:trPr>
          <w:trHeight w:val="300"/>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Latrines publiques</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178</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3 250 000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578 221 068</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181</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3 250 000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589 349 861</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185</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3 250 000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599 796 721</w:t>
            </w:r>
          </w:p>
        </w:tc>
      </w:tr>
      <w:tr w:rsidR="00F931A5" w:rsidRPr="00991A8B" w:rsidTr="00EC3998">
        <w:trPr>
          <w:trHeight w:val="402"/>
        </w:trPr>
        <w:tc>
          <w:tcPr>
            <w:tcW w:w="311" w:type="pct"/>
            <w:vMerge/>
            <w:shd w:val="clear" w:color="auto" w:fill="auto"/>
            <w:vAlign w:val="center"/>
            <w:hideMark/>
          </w:tcPr>
          <w:p w:rsidR="00F931A5" w:rsidRPr="00991A8B" w:rsidRDefault="00F931A5" w:rsidP="000A7C27">
            <w:pPr>
              <w:jc w:val="center"/>
              <w:rPr>
                <w:b/>
                <w:bCs/>
                <w:color w:val="000000"/>
                <w:sz w:val="16"/>
                <w:szCs w:val="16"/>
              </w:rPr>
            </w:pPr>
          </w:p>
        </w:tc>
        <w:tc>
          <w:tcPr>
            <w:tcW w:w="593" w:type="pct"/>
            <w:gridSpan w:val="2"/>
            <w:shd w:val="clear" w:color="auto" w:fill="auto"/>
            <w:noWrap/>
            <w:vAlign w:val="center"/>
            <w:hideMark/>
          </w:tcPr>
          <w:p w:rsidR="00F931A5" w:rsidRPr="00991A8B" w:rsidRDefault="00C4385F" w:rsidP="000A7C27">
            <w:pPr>
              <w:jc w:val="center"/>
              <w:rPr>
                <w:color w:val="FF0000"/>
                <w:sz w:val="16"/>
                <w:szCs w:val="16"/>
              </w:rPr>
            </w:pPr>
            <w:r>
              <w:rPr>
                <w:color w:val="FF0000"/>
                <w:sz w:val="16"/>
                <w:szCs w:val="16"/>
              </w:rPr>
              <w:t>T</w:t>
            </w:r>
            <w:r w:rsidR="00F931A5" w:rsidRPr="00991A8B">
              <w:rPr>
                <w:color w:val="FF0000"/>
                <w:sz w:val="16"/>
                <w:szCs w:val="16"/>
              </w:rPr>
              <w:t>otal investissements :</w:t>
            </w:r>
          </w:p>
        </w:tc>
        <w:tc>
          <w:tcPr>
            <w:tcW w:w="218" w:type="pct"/>
            <w:shd w:val="clear" w:color="auto" w:fill="auto"/>
            <w:noWrap/>
            <w:vAlign w:val="center"/>
            <w:hideMark/>
          </w:tcPr>
          <w:p w:rsidR="00F931A5" w:rsidRPr="00991A8B" w:rsidRDefault="00F931A5" w:rsidP="000A7C27">
            <w:pPr>
              <w:jc w:val="center"/>
              <w:rPr>
                <w:b/>
                <w:bCs/>
                <w:color w:val="FF0000"/>
                <w:sz w:val="16"/>
                <w:szCs w:val="16"/>
              </w:rPr>
            </w:pPr>
          </w:p>
        </w:tc>
        <w:tc>
          <w:tcPr>
            <w:tcW w:w="278" w:type="pct"/>
            <w:shd w:val="clear" w:color="auto" w:fill="auto"/>
            <w:noWrap/>
            <w:vAlign w:val="center"/>
            <w:hideMark/>
          </w:tcPr>
          <w:p w:rsidR="00F931A5" w:rsidRPr="00991A8B" w:rsidRDefault="00F931A5" w:rsidP="000A7C27">
            <w:pPr>
              <w:jc w:val="center"/>
              <w:rPr>
                <w:b/>
                <w:bCs/>
                <w:color w:val="FF0000"/>
                <w:sz w:val="16"/>
                <w:szCs w:val="16"/>
              </w:rPr>
            </w:pPr>
          </w:p>
        </w:tc>
        <w:tc>
          <w:tcPr>
            <w:tcW w:w="467" w:type="pct"/>
            <w:shd w:val="clear" w:color="auto" w:fill="auto"/>
            <w:noWrap/>
            <w:vAlign w:val="center"/>
            <w:hideMark/>
          </w:tcPr>
          <w:p w:rsidR="00F931A5" w:rsidRPr="00991A8B" w:rsidRDefault="00F931A5" w:rsidP="000A7C27">
            <w:pPr>
              <w:jc w:val="center"/>
              <w:rPr>
                <w:b/>
                <w:bCs/>
                <w:color w:val="FF0000"/>
                <w:sz w:val="16"/>
                <w:szCs w:val="16"/>
              </w:rPr>
            </w:pPr>
            <w:r w:rsidRPr="00991A8B">
              <w:rPr>
                <w:b/>
                <w:bCs/>
                <w:color w:val="FF0000"/>
                <w:sz w:val="16"/>
                <w:szCs w:val="16"/>
              </w:rPr>
              <w:t>6 533 424 819</w:t>
            </w:r>
          </w:p>
        </w:tc>
        <w:tc>
          <w:tcPr>
            <w:tcW w:w="1051" w:type="pct"/>
            <w:gridSpan w:val="3"/>
            <w:shd w:val="clear" w:color="auto" w:fill="auto"/>
            <w:noWrap/>
            <w:vAlign w:val="center"/>
            <w:hideMark/>
          </w:tcPr>
          <w:p w:rsidR="00F931A5" w:rsidRPr="00991A8B" w:rsidRDefault="00C4385F" w:rsidP="00F931A5">
            <w:pPr>
              <w:rPr>
                <w:b/>
                <w:bCs/>
                <w:color w:val="FF0000"/>
                <w:sz w:val="16"/>
                <w:szCs w:val="16"/>
              </w:rPr>
            </w:pPr>
            <w:r>
              <w:rPr>
                <w:color w:val="FF0000"/>
                <w:sz w:val="16"/>
                <w:szCs w:val="16"/>
              </w:rPr>
              <w:t>T</w:t>
            </w:r>
            <w:r w:rsidR="00F931A5" w:rsidRPr="00991A8B">
              <w:rPr>
                <w:color w:val="FF0000"/>
                <w:sz w:val="16"/>
                <w:szCs w:val="16"/>
              </w:rPr>
              <w:t>otal investissements :</w:t>
            </w:r>
          </w:p>
        </w:tc>
        <w:tc>
          <w:tcPr>
            <w:tcW w:w="463" w:type="pct"/>
            <w:shd w:val="clear" w:color="auto" w:fill="auto"/>
            <w:noWrap/>
            <w:vAlign w:val="center"/>
            <w:hideMark/>
          </w:tcPr>
          <w:p w:rsidR="00F931A5" w:rsidRPr="00991A8B" w:rsidRDefault="00F931A5" w:rsidP="000A7C27">
            <w:pPr>
              <w:jc w:val="center"/>
              <w:rPr>
                <w:b/>
                <w:bCs/>
                <w:color w:val="FF0000"/>
                <w:sz w:val="16"/>
                <w:szCs w:val="16"/>
              </w:rPr>
            </w:pPr>
            <w:r w:rsidRPr="00991A8B">
              <w:rPr>
                <w:b/>
                <w:bCs/>
                <w:color w:val="FF0000"/>
                <w:sz w:val="16"/>
                <w:szCs w:val="16"/>
              </w:rPr>
              <w:t>25 347 639 212</w:t>
            </w:r>
          </w:p>
        </w:tc>
        <w:tc>
          <w:tcPr>
            <w:tcW w:w="1047" w:type="pct"/>
            <w:gridSpan w:val="3"/>
            <w:shd w:val="clear" w:color="auto" w:fill="auto"/>
            <w:noWrap/>
            <w:vAlign w:val="center"/>
            <w:hideMark/>
          </w:tcPr>
          <w:p w:rsidR="00F931A5" w:rsidRPr="00991A8B" w:rsidRDefault="00C4385F" w:rsidP="00F931A5">
            <w:pPr>
              <w:rPr>
                <w:b/>
                <w:bCs/>
                <w:color w:val="FF0000"/>
                <w:sz w:val="16"/>
                <w:szCs w:val="16"/>
              </w:rPr>
            </w:pPr>
            <w:r>
              <w:rPr>
                <w:color w:val="FF0000"/>
                <w:sz w:val="16"/>
                <w:szCs w:val="16"/>
              </w:rPr>
              <w:t>T</w:t>
            </w:r>
            <w:r w:rsidR="00F931A5" w:rsidRPr="00991A8B">
              <w:rPr>
                <w:color w:val="FF0000"/>
                <w:sz w:val="16"/>
                <w:szCs w:val="16"/>
              </w:rPr>
              <w:t>otal investissements :</w:t>
            </w:r>
          </w:p>
        </w:tc>
        <w:tc>
          <w:tcPr>
            <w:tcW w:w="572" w:type="pct"/>
            <w:shd w:val="clear" w:color="auto" w:fill="auto"/>
            <w:noWrap/>
            <w:vAlign w:val="center"/>
            <w:hideMark/>
          </w:tcPr>
          <w:p w:rsidR="00F931A5" w:rsidRPr="00991A8B" w:rsidRDefault="00F931A5" w:rsidP="000A7C27">
            <w:pPr>
              <w:jc w:val="center"/>
              <w:rPr>
                <w:b/>
                <w:bCs/>
                <w:color w:val="FF0000"/>
                <w:sz w:val="16"/>
                <w:szCs w:val="16"/>
              </w:rPr>
            </w:pPr>
            <w:r w:rsidRPr="00991A8B">
              <w:rPr>
                <w:b/>
                <w:bCs/>
                <w:color w:val="FF0000"/>
                <w:sz w:val="16"/>
                <w:szCs w:val="16"/>
              </w:rPr>
              <w:t>20 577 395 899</w:t>
            </w:r>
          </w:p>
        </w:tc>
      </w:tr>
      <w:tr w:rsidR="00F403B3" w:rsidRPr="00991A8B" w:rsidTr="00EC3998">
        <w:trPr>
          <w:trHeight w:val="402"/>
        </w:trPr>
        <w:tc>
          <w:tcPr>
            <w:tcW w:w="311" w:type="pct"/>
            <w:vMerge w:val="restar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Sud - Ouest</w:t>
            </w: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Sanplat</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6 870</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1 374 087 206</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31 418</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6 283 600 988</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24 094</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4 818 835 183</w:t>
            </w:r>
          </w:p>
        </w:tc>
      </w:tr>
      <w:tr w:rsidR="00F403B3" w:rsidRPr="00991A8B" w:rsidTr="00EC3998">
        <w:trPr>
          <w:trHeight w:val="402"/>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Ecosan</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1 472</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294 445 259</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6 732</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1 346 488 509</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5 163</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1 032 612 536</w:t>
            </w:r>
          </w:p>
        </w:tc>
      </w:tr>
      <w:tr w:rsidR="00F403B3" w:rsidRPr="00991A8B" w:rsidTr="00EC3998">
        <w:trPr>
          <w:trHeight w:val="402"/>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VIP double fosse</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981</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350 000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343 519 468</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4 488</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350 000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1 570 897 987</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3 442</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350 000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1 204 704 424</w:t>
            </w:r>
          </w:p>
        </w:tc>
      </w:tr>
      <w:tr w:rsidR="00F403B3" w:rsidRPr="00991A8B" w:rsidTr="00EC3998">
        <w:trPr>
          <w:trHeight w:val="402"/>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TCM</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491</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98 148 420</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2 244</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448 832 516</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1 721</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344 201 264</w:t>
            </w:r>
          </w:p>
        </w:tc>
      </w:tr>
      <w:tr w:rsidR="00F403B3" w:rsidRPr="00991A8B" w:rsidTr="00EC3998">
        <w:trPr>
          <w:trHeight w:val="300"/>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Puisards</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16 893</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1 013 558 580</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44 883</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2 692 970 690</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34 420</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2 065 218 077</w:t>
            </w:r>
          </w:p>
        </w:tc>
      </w:tr>
      <w:tr w:rsidR="00F403B3" w:rsidRPr="00991A8B" w:rsidTr="00EC3998">
        <w:trPr>
          <w:trHeight w:val="300"/>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Latrines publiques</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93</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3 250 000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303 301 667</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90</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3 250 000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293 809 555</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87</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3 250 000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284 189 241</w:t>
            </w:r>
          </w:p>
        </w:tc>
      </w:tr>
      <w:tr w:rsidR="00F931A5" w:rsidRPr="00991A8B" w:rsidTr="00EC3998">
        <w:trPr>
          <w:trHeight w:val="402"/>
        </w:trPr>
        <w:tc>
          <w:tcPr>
            <w:tcW w:w="311" w:type="pct"/>
            <w:vMerge/>
            <w:shd w:val="clear" w:color="auto" w:fill="auto"/>
            <w:vAlign w:val="center"/>
            <w:hideMark/>
          </w:tcPr>
          <w:p w:rsidR="00F931A5" w:rsidRPr="00991A8B" w:rsidRDefault="00F931A5" w:rsidP="000A7C27">
            <w:pPr>
              <w:jc w:val="center"/>
              <w:rPr>
                <w:b/>
                <w:bCs/>
                <w:color w:val="000000"/>
                <w:sz w:val="16"/>
                <w:szCs w:val="16"/>
              </w:rPr>
            </w:pPr>
          </w:p>
        </w:tc>
        <w:tc>
          <w:tcPr>
            <w:tcW w:w="593" w:type="pct"/>
            <w:gridSpan w:val="2"/>
            <w:shd w:val="clear" w:color="auto" w:fill="auto"/>
            <w:noWrap/>
            <w:vAlign w:val="center"/>
            <w:hideMark/>
          </w:tcPr>
          <w:p w:rsidR="00F931A5" w:rsidRPr="00991A8B" w:rsidRDefault="00C4385F" w:rsidP="000A7C27">
            <w:pPr>
              <w:jc w:val="center"/>
              <w:rPr>
                <w:color w:val="FF0000"/>
                <w:sz w:val="16"/>
                <w:szCs w:val="16"/>
              </w:rPr>
            </w:pPr>
            <w:r>
              <w:rPr>
                <w:color w:val="FF0000"/>
                <w:sz w:val="16"/>
                <w:szCs w:val="16"/>
              </w:rPr>
              <w:t>T</w:t>
            </w:r>
            <w:r w:rsidR="00F931A5" w:rsidRPr="00991A8B">
              <w:rPr>
                <w:color w:val="FF0000"/>
                <w:sz w:val="16"/>
                <w:szCs w:val="16"/>
              </w:rPr>
              <w:t>otal investissements :</w:t>
            </w:r>
          </w:p>
        </w:tc>
        <w:tc>
          <w:tcPr>
            <w:tcW w:w="218" w:type="pct"/>
            <w:shd w:val="clear" w:color="auto" w:fill="auto"/>
            <w:noWrap/>
            <w:vAlign w:val="center"/>
            <w:hideMark/>
          </w:tcPr>
          <w:p w:rsidR="00F931A5" w:rsidRPr="00991A8B" w:rsidRDefault="00F931A5" w:rsidP="000A7C27">
            <w:pPr>
              <w:jc w:val="center"/>
              <w:rPr>
                <w:b/>
                <w:bCs/>
                <w:color w:val="FF0000"/>
                <w:sz w:val="16"/>
                <w:szCs w:val="16"/>
              </w:rPr>
            </w:pPr>
          </w:p>
        </w:tc>
        <w:tc>
          <w:tcPr>
            <w:tcW w:w="278" w:type="pct"/>
            <w:shd w:val="clear" w:color="auto" w:fill="auto"/>
            <w:noWrap/>
            <w:vAlign w:val="center"/>
            <w:hideMark/>
          </w:tcPr>
          <w:p w:rsidR="00F931A5" w:rsidRPr="00991A8B" w:rsidRDefault="00F931A5" w:rsidP="000A7C27">
            <w:pPr>
              <w:jc w:val="center"/>
              <w:rPr>
                <w:b/>
                <w:bCs/>
                <w:color w:val="FF0000"/>
                <w:sz w:val="16"/>
                <w:szCs w:val="16"/>
              </w:rPr>
            </w:pPr>
          </w:p>
        </w:tc>
        <w:tc>
          <w:tcPr>
            <w:tcW w:w="467" w:type="pct"/>
            <w:shd w:val="clear" w:color="auto" w:fill="auto"/>
            <w:noWrap/>
            <w:vAlign w:val="center"/>
            <w:hideMark/>
          </w:tcPr>
          <w:p w:rsidR="00F931A5" w:rsidRPr="00991A8B" w:rsidRDefault="00F931A5" w:rsidP="000A7C27">
            <w:pPr>
              <w:jc w:val="center"/>
              <w:rPr>
                <w:b/>
                <w:bCs/>
                <w:color w:val="FF0000"/>
                <w:sz w:val="16"/>
                <w:szCs w:val="16"/>
              </w:rPr>
            </w:pPr>
            <w:r w:rsidRPr="00991A8B">
              <w:rPr>
                <w:b/>
                <w:bCs/>
                <w:color w:val="FF0000"/>
                <w:sz w:val="16"/>
                <w:szCs w:val="16"/>
              </w:rPr>
              <w:t>3 427 060 600</w:t>
            </w:r>
          </w:p>
        </w:tc>
        <w:tc>
          <w:tcPr>
            <w:tcW w:w="1051" w:type="pct"/>
            <w:gridSpan w:val="3"/>
            <w:shd w:val="clear" w:color="auto" w:fill="auto"/>
            <w:noWrap/>
            <w:vAlign w:val="center"/>
            <w:hideMark/>
          </w:tcPr>
          <w:p w:rsidR="00F931A5" w:rsidRPr="00991A8B" w:rsidRDefault="00C4385F" w:rsidP="00F931A5">
            <w:pPr>
              <w:rPr>
                <w:b/>
                <w:bCs/>
                <w:color w:val="FF0000"/>
                <w:sz w:val="16"/>
                <w:szCs w:val="16"/>
              </w:rPr>
            </w:pPr>
            <w:r>
              <w:rPr>
                <w:color w:val="FF0000"/>
                <w:sz w:val="16"/>
                <w:szCs w:val="16"/>
              </w:rPr>
              <w:t>T</w:t>
            </w:r>
            <w:r w:rsidR="00F931A5" w:rsidRPr="00991A8B">
              <w:rPr>
                <w:color w:val="FF0000"/>
                <w:sz w:val="16"/>
                <w:szCs w:val="16"/>
              </w:rPr>
              <w:t>otal investissements :</w:t>
            </w:r>
          </w:p>
        </w:tc>
        <w:tc>
          <w:tcPr>
            <w:tcW w:w="463" w:type="pct"/>
            <w:shd w:val="clear" w:color="auto" w:fill="auto"/>
            <w:noWrap/>
            <w:vAlign w:val="center"/>
            <w:hideMark/>
          </w:tcPr>
          <w:p w:rsidR="00F931A5" w:rsidRPr="00991A8B" w:rsidRDefault="00F931A5" w:rsidP="000A7C27">
            <w:pPr>
              <w:jc w:val="center"/>
              <w:rPr>
                <w:b/>
                <w:bCs/>
                <w:color w:val="FF0000"/>
                <w:sz w:val="16"/>
                <w:szCs w:val="16"/>
              </w:rPr>
            </w:pPr>
            <w:r w:rsidRPr="00991A8B">
              <w:rPr>
                <w:b/>
                <w:bCs/>
                <w:color w:val="FF0000"/>
                <w:sz w:val="16"/>
                <w:szCs w:val="16"/>
              </w:rPr>
              <w:t>12 636 600 245</w:t>
            </w:r>
          </w:p>
        </w:tc>
        <w:tc>
          <w:tcPr>
            <w:tcW w:w="1047" w:type="pct"/>
            <w:gridSpan w:val="3"/>
            <w:shd w:val="clear" w:color="auto" w:fill="auto"/>
            <w:noWrap/>
            <w:vAlign w:val="center"/>
            <w:hideMark/>
          </w:tcPr>
          <w:p w:rsidR="00F931A5" w:rsidRPr="00991A8B" w:rsidRDefault="00C4385F" w:rsidP="00F931A5">
            <w:pPr>
              <w:rPr>
                <w:b/>
                <w:bCs/>
                <w:color w:val="FF0000"/>
                <w:sz w:val="16"/>
                <w:szCs w:val="16"/>
              </w:rPr>
            </w:pPr>
            <w:r>
              <w:rPr>
                <w:color w:val="FF0000"/>
                <w:sz w:val="16"/>
                <w:szCs w:val="16"/>
              </w:rPr>
              <w:t>T</w:t>
            </w:r>
            <w:r w:rsidR="00F931A5" w:rsidRPr="00991A8B">
              <w:rPr>
                <w:color w:val="FF0000"/>
                <w:sz w:val="16"/>
                <w:szCs w:val="16"/>
              </w:rPr>
              <w:t>otal investissements :</w:t>
            </w:r>
          </w:p>
        </w:tc>
        <w:tc>
          <w:tcPr>
            <w:tcW w:w="572" w:type="pct"/>
            <w:shd w:val="clear" w:color="auto" w:fill="auto"/>
            <w:noWrap/>
            <w:vAlign w:val="center"/>
            <w:hideMark/>
          </w:tcPr>
          <w:p w:rsidR="00F931A5" w:rsidRPr="00991A8B" w:rsidRDefault="00F931A5" w:rsidP="000A7C27">
            <w:pPr>
              <w:jc w:val="center"/>
              <w:rPr>
                <w:b/>
                <w:bCs/>
                <w:color w:val="FF0000"/>
                <w:sz w:val="16"/>
                <w:szCs w:val="16"/>
              </w:rPr>
            </w:pPr>
            <w:r w:rsidRPr="00991A8B">
              <w:rPr>
                <w:b/>
                <w:bCs/>
                <w:color w:val="FF0000"/>
                <w:sz w:val="16"/>
                <w:szCs w:val="16"/>
              </w:rPr>
              <w:t>9 749 760 724</w:t>
            </w:r>
          </w:p>
        </w:tc>
      </w:tr>
      <w:tr w:rsidR="00F403B3" w:rsidRPr="00991A8B" w:rsidTr="00EC3998">
        <w:trPr>
          <w:trHeight w:val="402"/>
        </w:trPr>
        <w:tc>
          <w:tcPr>
            <w:tcW w:w="311" w:type="pct"/>
            <w:vMerge w:val="restar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BURKINA FASO</w:t>
            </w: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Sanplat</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147 239</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29 447 800 000</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695 066</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139 013 200 000</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551 084</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110 216 800 000</w:t>
            </w:r>
          </w:p>
        </w:tc>
      </w:tr>
      <w:tr w:rsidR="00F403B3" w:rsidRPr="00991A8B" w:rsidTr="00EC3998">
        <w:trPr>
          <w:trHeight w:val="402"/>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Ecosan</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31 551</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6 310 200 000</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148 943</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29 788 600 000</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118 090</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23 618 000 000</w:t>
            </w:r>
          </w:p>
        </w:tc>
      </w:tr>
      <w:tr w:rsidR="00F403B3" w:rsidRPr="00991A8B" w:rsidTr="00EC3998">
        <w:trPr>
          <w:trHeight w:val="402"/>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VIP double fosse</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21 034</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350 000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7 361 900 000</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99 295</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350 000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34 753 250 000</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78 726</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350 000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27 554 100 000</w:t>
            </w:r>
          </w:p>
        </w:tc>
      </w:tr>
      <w:tr w:rsidR="00F403B3" w:rsidRPr="00991A8B" w:rsidTr="00EC3998">
        <w:trPr>
          <w:trHeight w:val="402"/>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TCM</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10 517</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2 103 400 000</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49 648</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9 929 600 000</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39 363</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200 000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7 872 600 000</w:t>
            </w:r>
          </w:p>
        </w:tc>
      </w:tr>
      <w:tr w:rsidR="00F403B3" w:rsidRPr="00991A8B" w:rsidTr="00EC3998">
        <w:trPr>
          <w:trHeight w:val="315"/>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Puisards</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362 023</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21 721 380 000</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992 951</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59 577 060 000</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787 264</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47 235 840 000</w:t>
            </w:r>
          </w:p>
        </w:tc>
      </w:tr>
      <w:tr w:rsidR="00F403B3" w:rsidRPr="00991A8B" w:rsidTr="00EC3998">
        <w:trPr>
          <w:trHeight w:val="300"/>
        </w:trPr>
        <w:tc>
          <w:tcPr>
            <w:tcW w:w="311" w:type="pct"/>
            <w:vMerge/>
            <w:shd w:val="clear" w:color="auto" w:fill="auto"/>
            <w:vAlign w:val="center"/>
            <w:hideMark/>
          </w:tcPr>
          <w:p w:rsidR="00F403B3" w:rsidRPr="00991A8B" w:rsidRDefault="00F403B3" w:rsidP="000A7C27">
            <w:pPr>
              <w:jc w:val="center"/>
              <w:rPr>
                <w:b/>
                <w:bCs/>
                <w:color w:val="000000"/>
                <w:sz w:val="16"/>
                <w:szCs w:val="16"/>
              </w:rPr>
            </w:pPr>
          </w:p>
        </w:tc>
        <w:tc>
          <w:tcPr>
            <w:tcW w:w="335" w:type="pct"/>
            <w:shd w:val="clear" w:color="auto" w:fill="auto"/>
            <w:vAlign w:val="center"/>
            <w:hideMark/>
          </w:tcPr>
          <w:p w:rsidR="00F403B3" w:rsidRPr="00991A8B" w:rsidRDefault="00F403B3" w:rsidP="000A7C27">
            <w:pPr>
              <w:jc w:val="center"/>
              <w:rPr>
                <w:b/>
                <w:bCs/>
                <w:color w:val="000000"/>
                <w:sz w:val="16"/>
                <w:szCs w:val="16"/>
              </w:rPr>
            </w:pPr>
            <w:r w:rsidRPr="00991A8B">
              <w:rPr>
                <w:b/>
                <w:bCs/>
                <w:color w:val="000000"/>
                <w:sz w:val="16"/>
                <w:szCs w:val="16"/>
              </w:rPr>
              <w:t>Latrines publiques</w:t>
            </w:r>
          </w:p>
        </w:tc>
        <w:tc>
          <w:tcPr>
            <w:tcW w:w="25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2 000</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3 250 000</w:t>
            </w:r>
          </w:p>
        </w:tc>
        <w:tc>
          <w:tcPr>
            <w:tcW w:w="467"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6 500 000 000</w:t>
            </w:r>
          </w:p>
        </w:tc>
        <w:tc>
          <w:tcPr>
            <w:tcW w:w="56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2 000</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1"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3 250 000</w:t>
            </w:r>
          </w:p>
        </w:tc>
        <w:tc>
          <w:tcPr>
            <w:tcW w:w="463"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6 500 000 000</w:t>
            </w:r>
          </w:p>
        </w:tc>
        <w:tc>
          <w:tcPr>
            <w:tcW w:w="559"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2 000</w:t>
            </w:r>
          </w:p>
        </w:tc>
        <w:tc>
          <w:tcPr>
            <w:tcW w:w="218"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nombre</w:t>
            </w:r>
          </w:p>
        </w:tc>
        <w:tc>
          <w:tcPr>
            <w:tcW w:w="270"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3 250 000</w:t>
            </w:r>
          </w:p>
        </w:tc>
        <w:tc>
          <w:tcPr>
            <w:tcW w:w="572" w:type="pct"/>
            <w:shd w:val="clear" w:color="auto" w:fill="auto"/>
            <w:noWrap/>
            <w:vAlign w:val="center"/>
            <w:hideMark/>
          </w:tcPr>
          <w:p w:rsidR="00F403B3" w:rsidRPr="00991A8B" w:rsidRDefault="00F403B3" w:rsidP="000A7C27">
            <w:pPr>
              <w:jc w:val="center"/>
              <w:rPr>
                <w:color w:val="000000"/>
                <w:sz w:val="16"/>
                <w:szCs w:val="16"/>
              </w:rPr>
            </w:pPr>
            <w:r w:rsidRPr="00991A8B">
              <w:rPr>
                <w:color w:val="000000"/>
                <w:sz w:val="16"/>
                <w:szCs w:val="16"/>
              </w:rPr>
              <w:t>6 500 000 000</w:t>
            </w:r>
          </w:p>
        </w:tc>
      </w:tr>
      <w:tr w:rsidR="00F931A5" w:rsidRPr="00991A8B" w:rsidTr="00EC3998">
        <w:trPr>
          <w:trHeight w:val="402"/>
        </w:trPr>
        <w:tc>
          <w:tcPr>
            <w:tcW w:w="311" w:type="pct"/>
            <w:vMerge/>
            <w:shd w:val="clear" w:color="auto" w:fill="auto"/>
            <w:vAlign w:val="center"/>
            <w:hideMark/>
          </w:tcPr>
          <w:p w:rsidR="00F931A5" w:rsidRPr="00991A8B" w:rsidRDefault="00F931A5" w:rsidP="000A7C27">
            <w:pPr>
              <w:jc w:val="center"/>
              <w:rPr>
                <w:b/>
                <w:bCs/>
                <w:color w:val="000000"/>
                <w:sz w:val="16"/>
                <w:szCs w:val="16"/>
              </w:rPr>
            </w:pPr>
          </w:p>
        </w:tc>
        <w:tc>
          <w:tcPr>
            <w:tcW w:w="593" w:type="pct"/>
            <w:gridSpan w:val="2"/>
            <w:shd w:val="clear" w:color="auto" w:fill="auto"/>
            <w:noWrap/>
            <w:vAlign w:val="center"/>
            <w:hideMark/>
          </w:tcPr>
          <w:p w:rsidR="00F931A5" w:rsidRPr="00991A8B" w:rsidRDefault="00C4385F" w:rsidP="000A7C27">
            <w:pPr>
              <w:jc w:val="center"/>
              <w:rPr>
                <w:b/>
                <w:bCs/>
                <w:sz w:val="16"/>
                <w:szCs w:val="16"/>
              </w:rPr>
            </w:pPr>
            <w:r>
              <w:rPr>
                <w:b/>
                <w:bCs/>
                <w:sz w:val="16"/>
                <w:szCs w:val="16"/>
              </w:rPr>
              <w:t>T</w:t>
            </w:r>
            <w:r w:rsidR="00F931A5" w:rsidRPr="00991A8B">
              <w:rPr>
                <w:b/>
                <w:bCs/>
                <w:sz w:val="16"/>
                <w:szCs w:val="16"/>
              </w:rPr>
              <w:t>otal investissements :</w:t>
            </w:r>
          </w:p>
        </w:tc>
        <w:tc>
          <w:tcPr>
            <w:tcW w:w="218" w:type="pct"/>
            <w:shd w:val="clear" w:color="auto" w:fill="auto"/>
            <w:noWrap/>
            <w:vAlign w:val="center"/>
            <w:hideMark/>
          </w:tcPr>
          <w:p w:rsidR="00F931A5" w:rsidRPr="00991A8B" w:rsidRDefault="00F931A5" w:rsidP="000A7C27">
            <w:pPr>
              <w:jc w:val="center"/>
              <w:rPr>
                <w:b/>
                <w:bCs/>
                <w:sz w:val="16"/>
                <w:szCs w:val="16"/>
              </w:rPr>
            </w:pPr>
          </w:p>
        </w:tc>
        <w:tc>
          <w:tcPr>
            <w:tcW w:w="278" w:type="pct"/>
            <w:shd w:val="clear" w:color="auto" w:fill="auto"/>
            <w:noWrap/>
            <w:vAlign w:val="center"/>
            <w:hideMark/>
          </w:tcPr>
          <w:p w:rsidR="00F931A5" w:rsidRPr="00991A8B" w:rsidRDefault="00F931A5" w:rsidP="000A7C27">
            <w:pPr>
              <w:jc w:val="center"/>
              <w:rPr>
                <w:b/>
                <w:bCs/>
                <w:sz w:val="16"/>
                <w:szCs w:val="16"/>
              </w:rPr>
            </w:pPr>
          </w:p>
        </w:tc>
        <w:tc>
          <w:tcPr>
            <w:tcW w:w="467" w:type="pct"/>
            <w:shd w:val="clear" w:color="auto" w:fill="auto"/>
            <w:noWrap/>
            <w:vAlign w:val="center"/>
            <w:hideMark/>
          </w:tcPr>
          <w:p w:rsidR="00F931A5" w:rsidRPr="00991A8B" w:rsidRDefault="00F931A5" w:rsidP="000A7C27">
            <w:pPr>
              <w:jc w:val="center"/>
              <w:rPr>
                <w:b/>
                <w:bCs/>
                <w:sz w:val="16"/>
                <w:szCs w:val="16"/>
              </w:rPr>
            </w:pPr>
            <w:r w:rsidRPr="00991A8B">
              <w:rPr>
                <w:b/>
                <w:bCs/>
                <w:sz w:val="16"/>
                <w:szCs w:val="16"/>
              </w:rPr>
              <w:t>73 444 680 000</w:t>
            </w:r>
          </w:p>
        </w:tc>
        <w:tc>
          <w:tcPr>
            <w:tcW w:w="1051" w:type="pct"/>
            <w:gridSpan w:val="3"/>
            <w:shd w:val="clear" w:color="auto" w:fill="auto"/>
            <w:noWrap/>
            <w:vAlign w:val="center"/>
            <w:hideMark/>
          </w:tcPr>
          <w:p w:rsidR="00F931A5" w:rsidRPr="00991A8B" w:rsidRDefault="00C4385F" w:rsidP="00F931A5">
            <w:pPr>
              <w:rPr>
                <w:b/>
                <w:bCs/>
                <w:sz w:val="16"/>
                <w:szCs w:val="16"/>
              </w:rPr>
            </w:pPr>
            <w:r>
              <w:rPr>
                <w:b/>
                <w:bCs/>
                <w:sz w:val="16"/>
                <w:szCs w:val="16"/>
              </w:rPr>
              <w:t>T</w:t>
            </w:r>
            <w:r w:rsidR="00F931A5" w:rsidRPr="00991A8B">
              <w:rPr>
                <w:b/>
                <w:bCs/>
                <w:sz w:val="16"/>
                <w:szCs w:val="16"/>
              </w:rPr>
              <w:t>otal investissements :</w:t>
            </w:r>
          </w:p>
        </w:tc>
        <w:tc>
          <w:tcPr>
            <w:tcW w:w="463" w:type="pct"/>
            <w:shd w:val="clear" w:color="auto" w:fill="auto"/>
            <w:noWrap/>
            <w:vAlign w:val="center"/>
            <w:hideMark/>
          </w:tcPr>
          <w:p w:rsidR="00F931A5" w:rsidRPr="00991A8B" w:rsidRDefault="00F931A5" w:rsidP="000A7C27">
            <w:pPr>
              <w:jc w:val="center"/>
              <w:rPr>
                <w:b/>
                <w:bCs/>
                <w:sz w:val="16"/>
                <w:szCs w:val="16"/>
              </w:rPr>
            </w:pPr>
            <w:r w:rsidRPr="00991A8B">
              <w:rPr>
                <w:b/>
                <w:bCs/>
                <w:sz w:val="16"/>
                <w:szCs w:val="16"/>
              </w:rPr>
              <w:t>279 561 710 000</w:t>
            </w:r>
          </w:p>
        </w:tc>
        <w:tc>
          <w:tcPr>
            <w:tcW w:w="1047" w:type="pct"/>
            <w:gridSpan w:val="3"/>
            <w:shd w:val="clear" w:color="auto" w:fill="auto"/>
            <w:noWrap/>
            <w:vAlign w:val="center"/>
            <w:hideMark/>
          </w:tcPr>
          <w:p w:rsidR="00F931A5" w:rsidRPr="00991A8B" w:rsidRDefault="00C4385F" w:rsidP="00845560">
            <w:pPr>
              <w:rPr>
                <w:b/>
                <w:bCs/>
                <w:sz w:val="16"/>
                <w:szCs w:val="16"/>
              </w:rPr>
            </w:pPr>
            <w:r>
              <w:rPr>
                <w:b/>
                <w:bCs/>
                <w:sz w:val="16"/>
                <w:szCs w:val="16"/>
              </w:rPr>
              <w:t>T</w:t>
            </w:r>
            <w:r w:rsidR="00F931A5" w:rsidRPr="00991A8B">
              <w:rPr>
                <w:b/>
                <w:bCs/>
                <w:sz w:val="16"/>
                <w:szCs w:val="16"/>
              </w:rPr>
              <w:t>otal investissements :</w:t>
            </w:r>
          </w:p>
        </w:tc>
        <w:tc>
          <w:tcPr>
            <w:tcW w:w="572" w:type="pct"/>
            <w:shd w:val="clear" w:color="auto" w:fill="auto"/>
            <w:noWrap/>
            <w:vAlign w:val="center"/>
            <w:hideMark/>
          </w:tcPr>
          <w:p w:rsidR="00F931A5" w:rsidRPr="00991A8B" w:rsidRDefault="00F931A5" w:rsidP="000A7C27">
            <w:pPr>
              <w:jc w:val="center"/>
              <w:rPr>
                <w:b/>
                <w:bCs/>
                <w:sz w:val="16"/>
                <w:szCs w:val="16"/>
              </w:rPr>
            </w:pPr>
            <w:r w:rsidRPr="00991A8B">
              <w:rPr>
                <w:b/>
                <w:bCs/>
                <w:sz w:val="16"/>
                <w:szCs w:val="16"/>
              </w:rPr>
              <w:t>222 997 340 000</w:t>
            </w:r>
          </w:p>
        </w:tc>
      </w:tr>
      <w:tr w:rsidR="00AA07DA" w:rsidRPr="00991A8B" w:rsidTr="00EC3998">
        <w:trPr>
          <w:trHeight w:val="402"/>
        </w:trPr>
        <w:tc>
          <w:tcPr>
            <w:tcW w:w="311" w:type="pct"/>
            <w:vMerge/>
            <w:shd w:val="clear" w:color="auto" w:fill="auto"/>
            <w:vAlign w:val="center"/>
            <w:hideMark/>
          </w:tcPr>
          <w:p w:rsidR="00AA07DA" w:rsidRPr="00991A8B" w:rsidRDefault="00AA07DA" w:rsidP="000A7C27">
            <w:pPr>
              <w:jc w:val="center"/>
              <w:rPr>
                <w:b/>
                <w:bCs/>
                <w:color w:val="000000"/>
                <w:sz w:val="16"/>
                <w:szCs w:val="16"/>
              </w:rPr>
            </w:pPr>
          </w:p>
        </w:tc>
        <w:tc>
          <w:tcPr>
            <w:tcW w:w="4118" w:type="pct"/>
            <w:gridSpan w:val="12"/>
            <w:shd w:val="clear" w:color="auto" w:fill="auto"/>
            <w:vAlign w:val="center"/>
            <w:hideMark/>
          </w:tcPr>
          <w:p w:rsidR="00AA07DA" w:rsidRPr="00991A8B" w:rsidRDefault="00EC3998" w:rsidP="00EC3998">
            <w:pPr>
              <w:rPr>
                <w:b/>
                <w:bCs/>
                <w:color w:val="FF0000"/>
                <w:sz w:val="16"/>
                <w:szCs w:val="16"/>
              </w:rPr>
            </w:pPr>
            <w:r>
              <w:rPr>
                <w:b/>
                <w:bCs/>
                <w:color w:val="FF0000"/>
                <w:sz w:val="16"/>
                <w:szCs w:val="16"/>
              </w:rPr>
              <w:t>Total général</w:t>
            </w:r>
          </w:p>
        </w:tc>
        <w:tc>
          <w:tcPr>
            <w:tcW w:w="572" w:type="pct"/>
            <w:shd w:val="clear" w:color="auto" w:fill="auto"/>
            <w:vAlign w:val="center"/>
          </w:tcPr>
          <w:p w:rsidR="00AA07DA" w:rsidRPr="00991A8B" w:rsidRDefault="00AA07DA" w:rsidP="000A7C27">
            <w:pPr>
              <w:jc w:val="center"/>
              <w:rPr>
                <w:b/>
                <w:bCs/>
                <w:color w:val="FF0000"/>
                <w:sz w:val="16"/>
                <w:szCs w:val="16"/>
              </w:rPr>
            </w:pPr>
            <w:r w:rsidRPr="00991A8B">
              <w:rPr>
                <w:b/>
                <w:bCs/>
                <w:color w:val="FF0000"/>
                <w:sz w:val="16"/>
                <w:szCs w:val="16"/>
              </w:rPr>
              <w:t>576 003 730 000</w:t>
            </w:r>
          </w:p>
        </w:tc>
      </w:tr>
    </w:tbl>
    <w:p w:rsidR="008D4B8C" w:rsidRDefault="008D4B8C" w:rsidP="00751B59">
      <w:pPr>
        <w:jc w:val="both"/>
        <w:rPr>
          <w:noProof/>
        </w:rPr>
      </w:pPr>
    </w:p>
    <w:p w:rsidR="000C3B4E" w:rsidRDefault="000C3B4E" w:rsidP="00356BD3">
      <w:pPr>
        <w:pStyle w:val="Titre2"/>
        <w:rPr>
          <w:color w:val="auto"/>
        </w:rPr>
      </w:pPr>
      <w:bookmarkStart w:id="1384" w:name="_Toc454886570"/>
    </w:p>
    <w:p w:rsidR="000C3B4E" w:rsidRDefault="000C3B4E" w:rsidP="00356BD3">
      <w:pPr>
        <w:pStyle w:val="Titre2"/>
        <w:rPr>
          <w:color w:val="auto"/>
        </w:rPr>
      </w:pPr>
    </w:p>
    <w:bookmarkEnd w:id="1384"/>
    <w:p w:rsidR="00950F4A" w:rsidRPr="00356BD3" w:rsidRDefault="00950F4A" w:rsidP="00356BD3">
      <w:pPr>
        <w:pStyle w:val="Titre2"/>
        <w:rPr>
          <w:color w:val="auto"/>
        </w:rPr>
      </w:pPr>
    </w:p>
    <w:sectPr w:rsidR="00950F4A" w:rsidRPr="00356BD3" w:rsidSect="000C3B4E">
      <w:pgSz w:w="16838" w:h="11906" w:orient="landscape" w:code="9"/>
      <w:pgMar w:top="851" w:right="1134" w:bottom="1134" w:left="1418" w:header="709" w:footer="709" w:gutter="0"/>
      <w:pgNumType w:fmt="upp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358" w:rsidRDefault="00827358" w:rsidP="00D1790A">
      <w:r>
        <w:separator/>
      </w:r>
    </w:p>
  </w:endnote>
  <w:endnote w:type="continuationSeparator" w:id="0">
    <w:p w:rsidR="00827358" w:rsidRDefault="00827358" w:rsidP="00D17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Narrow">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Roman">
    <w:panose1 w:val="00000000000000000000"/>
    <w:charset w:val="00"/>
    <w:family w:val="auto"/>
    <w:notTrueType/>
    <w:pitch w:val="default"/>
    <w:sig w:usb0="00000003" w:usb1="00000000" w:usb2="00000000" w:usb3="00000000" w:csb0="00000001" w:csb1="00000000"/>
  </w:font>
  <w:font w:name="LAAMFK+Arial">
    <w:altName w:val="Arial"/>
    <w:panose1 w:val="00000000000000000000"/>
    <w:charset w:val="00"/>
    <w:family w:val="swiss"/>
    <w:notTrueType/>
    <w:pitch w:val="default"/>
    <w:sig w:usb0="00000003" w:usb1="00000000" w:usb2="00000000" w:usb3="00000000" w:csb0="00000001" w:csb1="00000000"/>
  </w:font>
  <w:font w:name="LABOID+Arial,Italic">
    <w:altName w:val="Arial"/>
    <w:panose1 w:val="00000000000000000000"/>
    <w:charset w:val="00"/>
    <w:family w:val="swiss"/>
    <w:notTrueType/>
    <w:pitch w:val="default"/>
    <w:sig w:usb0="00000003" w:usb1="00000000" w:usb2="00000000" w:usb3="00000000" w:csb0="00000001" w:csb1="00000000"/>
  </w:font>
  <w:font w:name="Tahom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358" w:rsidRDefault="0082735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8937006"/>
      <w:docPartObj>
        <w:docPartGallery w:val="Page Numbers (Bottom of Page)"/>
        <w:docPartUnique/>
      </w:docPartObj>
    </w:sdtPr>
    <w:sdtContent>
      <w:p w:rsidR="00827358" w:rsidRDefault="00827358" w:rsidP="00356BD3">
        <w:pPr>
          <w:pStyle w:val="Pieddepage"/>
          <w:jc w:val="left"/>
        </w:pPr>
        <w:r>
          <w:rPr>
            <w:lang w:eastAsia="fr-FR"/>
          </w:rPr>
          <mc:AlternateContent>
            <mc:Choice Requires="wpg">
              <w:drawing>
                <wp:anchor distT="0" distB="0" distL="114300" distR="114300" simplePos="0" relativeHeight="251657216" behindDoc="0" locked="0" layoutInCell="1" allowOverlap="1" wp14:anchorId="774B7DBE" wp14:editId="2623DC15">
                  <wp:simplePos x="0" y="0"/>
                  <wp:positionH relativeFrom="page">
                    <wp:posOffset>0</wp:posOffset>
                  </wp:positionH>
                  <wp:positionV relativeFrom="bottomMargin">
                    <wp:posOffset>-10160</wp:posOffset>
                  </wp:positionV>
                  <wp:extent cx="7781925" cy="190500"/>
                  <wp:effectExtent l="9525" t="9525" r="9525" b="0"/>
                  <wp:wrapNone/>
                  <wp:docPr id="642" name="Groupe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81925" cy="190500"/>
                            <a:chOff x="0" y="14970"/>
                            <a:chExt cx="12255" cy="300"/>
                          </a:xfrm>
                        </wpg:grpSpPr>
                        <wps:wsp>
                          <wps:cNvPr id="643"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358" w:rsidRDefault="00827358">
                                <w:pPr>
                                  <w:jc w:val="center"/>
                                </w:pPr>
                                <w:r>
                                  <w:fldChar w:fldCharType="begin"/>
                                </w:r>
                                <w:r>
                                  <w:instrText>PAGE    \* MERGEFORMAT</w:instrText>
                                </w:r>
                                <w:r>
                                  <w:fldChar w:fldCharType="separate"/>
                                </w:r>
                                <w:r w:rsidR="00935CFF" w:rsidRPr="00935CFF">
                                  <w:rPr>
                                    <w:noProof/>
                                    <w:color w:val="8C8C8C" w:themeColor="background1" w:themeShade="8C"/>
                                  </w:rPr>
                                  <w:t>17</w:t>
                                </w:r>
                                <w:r>
                                  <w:rPr>
                                    <w:color w:val="8C8C8C" w:themeColor="background1" w:themeShade="8C"/>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774B7DBE" id="Groupe 33" o:spid="_x0000_s1027" style="position:absolute;left:0;text-align:left;margin-left:0;margin-top:-.8pt;width:612.75pt;height:15pt;z-index:251657216;mso-width-percent:1000;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">
                  <v:shapetype id="_x0000_t202" coordsize="21600,21600" o:spt="202" path="m,l,21600r21600,l21600,xe">
                    <v:stroke joinstyle="miter"/>
                    <v:path gradientshapeok="t" o:connecttype="rect"/>
                  </v:shapetype>
                  <v:shape id="Text Box 25" o:spid="_x0000_s1028"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y7PcUA&#10;AADcAAAADwAAAGRycy9kb3ducmV2LnhtbESPQWvCQBSE7wX/w/IK3uqmVYKNriLSgiBIYzz0+Mw+&#10;k8Xs2zS7avrvu0LB4zAz3zDzZW8bcaXOG8cKXkcJCOLSacOVgkPx+TIF4QOyxsYxKfglD8vF4GmO&#10;mXY3zum6D5WIEPYZKqhDaDMpfVmTRT9yLXH0Tq6zGKLsKqk7vEW4beRbkqTSouG4UGNL65rK8/5i&#10;Fay+Of8wP7vjV37KTVG8J7xNz0oNn/vVDESgPjzC/+2NVpBOxn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Ls9xQAAANwAAAAPAAAAAAAAAAAAAAAAAJgCAABkcnMv&#10;ZG93bnJldi54bWxQSwUGAAAAAAQABAD1AAAAigMAAAAA&#10;" filled="f" stroked="f">
                    <v:textbox inset="0,0,0,0">
                      <w:txbxContent>
                        <w:p w:rsidR="00827358" w:rsidRDefault="00827358">
                          <w:pPr>
                            <w:jc w:val="center"/>
                          </w:pPr>
                          <w:r>
                            <w:fldChar w:fldCharType="begin"/>
                          </w:r>
                          <w:r>
                            <w:instrText>PAGE    \* MERGEFORMAT</w:instrText>
                          </w:r>
                          <w:r>
                            <w:fldChar w:fldCharType="separate"/>
                          </w:r>
                          <w:r w:rsidR="00935CFF" w:rsidRPr="00935CFF">
                            <w:rPr>
                              <w:noProof/>
                              <w:color w:val="8C8C8C" w:themeColor="background1" w:themeShade="8C"/>
                            </w:rPr>
                            <w:t>17</w:t>
                          </w:r>
                          <w:r>
                            <w:rPr>
                              <w:color w:val="8C8C8C" w:themeColor="background1" w:themeShade="8C"/>
                            </w:rPr>
                            <w:fldChar w:fldCharType="end"/>
                          </w:r>
                        </w:p>
                      </w:txbxContent>
                    </v:textbox>
                  </v:shape>
                  <v:group id="Group 31" o:spid="_x0000_s1029"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xmRrCwwAAANw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2sIcQAAADcAAAADwAAAGRycy9kb3ducmV2LnhtbESPQYvCMBSE78L+h/AWvIimK6tINYos&#10;SL140FXY47N5NsXmpTRRq79+Iwgeh5n5hpktWluJKzW+dKzga5CAIM6dLrlQsP9d9ScgfEDWWDkm&#10;BXfysJh/dGaYanfjLV13oRARwj5FBSaEOpXS54Ys+oGriaN3co3FEGVTSN3gLcJtJYdJMpYWS44L&#10;Bmv6MZSfdxeroOcTechHfybrZZvjQx94v7SZUt3PdjkFEagN7/CrvdYKxt8jeJ6JR0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bawhxAAAANwAAAAPAAAAAAAAAAAA&#10;AAAAAKECAABkcnMvZG93bnJldi54bWxQSwUGAAAAAAQABAD5AAAAkgMAAAAA&#10;" strokecolor="#a5a5a5"/>
                    <v:shape id="AutoShape 28" o:spid="_x0000_s1031"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ZDt8YAAADcAAAADwAAAGRycy9kb3ducmV2LnhtbESPQWvCQBSE70L/w/IKvUjdVEqQ6Cqh&#10;QSlIodpccntkn0k0+zZkNxr/fbdQ8DjMzDfMajOaVlypd41lBW+zCARxaXXDlYL8Z/u6AOE8ssbW&#10;Mim4k4PN+mmywkTbGx/oevSVCBB2CSqove8SKV1Zk0E3sx1x8E62N+iD7Cupe7wFuGnlPIpiabDh&#10;sFBjRx81lZfjYBR8HXb5pZBDNh+bdHrGfVacvzOlXp7HdAnC0+gf4f/2p1YQv8fwdyYc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a2Q7fGAAAA3AAAAA8AAAAAAAAA&#10;AAAAAAAAoQIAAGRycy9kb3ducmV2LnhtbFBLBQYAAAAABAAEAPkAAACUAwAAAAA=&#10;" adj="20904" strokecolor="#a5a5a5"/>
                  </v:group>
                  <w10:wrap anchorx="page" anchory="margin"/>
                </v:group>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358" w:rsidRDefault="00827358">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2761692"/>
      <w:docPartObj>
        <w:docPartGallery w:val="Page Numbers (Bottom of Page)"/>
        <w:docPartUnique/>
      </w:docPartObj>
    </w:sdtPr>
    <w:sdtContent>
      <w:p w:rsidR="00827358" w:rsidRPr="00780C48" w:rsidRDefault="00827358" w:rsidP="001F6F32">
        <w:pPr>
          <w:pStyle w:val="Pieddepage"/>
          <w:ind w:left="0"/>
          <w:jc w:val="left"/>
        </w:pPr>
        <w:r>
          <w:rPr>
            <w:lang w:eastAsia="fr-FR"/>
          </w:rPr>
          <mc:AlternateContent>
            <mc:Choice Requires="wpg">
              <w:drawing>
                <wp:anchor distT="0" distB="0" distL="114300" distR="114300" simplePos="0" relativeHeight="251661312" behindDoc="0" locked="0" layoutInCell="1" allowOverlap="1" wp14:anchorId="2905F63A" wp14:editId="64C3DE7E">
                  <wp:simplePos x="0" y="0"/>
                  <wp:positionH relativeFrom="page">
                    <wp:posOffset>228600</wp:posOffset>
                  </wp:positionH>
                  <wp:positionV relativeFrom="bottomMargin">
                    <wp:posOffset>-4445</wp:posOffset>
                  </wp:positionV>
                  <wp:extent cx="7781925" cy="190500"/>
                  <wp:effectExtent l="9525" t="9525" r="9525" b="0"/>
                  <wp:wrapNone/>
                  <wp:docPr id="17" name="Groupe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81925" cy="190500"/>
                            <a:chOff x="0" y="14970"/>
                            <a:chExt cx="12255" cy="300"/>
                          </a:xfrm>
                        </wpg:grpSpPr>
                        <wps:wsp>
                          <wps:cNvPr id="18"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358" w:rsidRPr="0009227D" w:rsidRDefault="00827358">
                                <w:pPr>
                                  <w:jc w:val="center"/>
                                  <w:rPr>
                                    <w:b/>
                                  </w:rPr>
                                </w:pPr>
                                <w:r>
                                  <w:rPr>
                                    <w:b/>
                                  </w:rPr>
                                  <w:fldChar w:fldCharType="begin"/>
                                </w:r>
                                <w:r>
                                  <w:rPr>
                                    <w:b/>
                                  </w:rPr>
                                  <w:instrText xml:space="preserve"> PAGE   \* MERGEFORMAT </w:instrText>
                                </w:r>
                                <w:r>
                                  <w:rPr>
                                    <w:b/>
                                  </w:rPr>
                                  <w:fldChar w:fldCharType="separate"/>
                                </w:r>
                                <w:r w:rsidR="00935CFF">
                                  <w:rPr>
                                    <w:b/>
                                    <w:noProof/>
                                  </w:rPr>
                                  <w:t>XXIII</w:t>
                                </w:r>
                                <w:r>
                                  <w:rPr>
                                    <w:b/>
                                  </w:rPr>
                                  <w:fldChar w:fldCharType="end"/>
                                </w:r>
                              </w:p>
                            </w:txbxContent>
                          </wps:txbx>
                          <wps:bodyPr rot="0" vert="horz" wrap="square" lIns="0" tIns="0" rIns="0" bIns="0" anchor="t" anchorCtr="0" upright="1">
                            <a:noAutofit/>
                          </wps:bodyPr>
                        </wps:wsp>
                        <wpg:grpSp>
                          <wpg:cNvPr id="19" name="Group 31"/>
                          <wpg:cNvGrpSpPr>
                            <a:grpSpLocks/>
                          </wpg:cNvGrpSpPr>
                          <wpg:grpSpPr bwMode="auto">
                            <a:xfrm flipH="1">
                              <a:off x="0" y="14970"/>
                              <a:ext cx="12255" cy="230"/>
                              <a:chOff x="-8" y="14978"/>
                              <a:chExt cx="12255" cy="230"/>
                            </a:xfrm>
                          </wpg:grpSpPr>
                          <wps:wsp>
                            <wps:cNvPr id="2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2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905F63A" id="_x0000_s1032" style="position:absolute;margin-left:18pt;margin-top:-.35pt;width:612.75pt;height:15pt;z-index:251661312;mso-width-percent:1000;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">
                  <v:shapetype id="_x0000_t202" coordsize="21600,21600" o:spt="202" path="m,l,21600r21600,l21600,xe">
                    <v:stroke joinstyle="miter"/>
                    <v:path gradientshapeok="t" o:connecttype="rect"/>
                  </v:shapetype>
                  <v:shape id="Text Box 25" o:spid="_x0000_s1033"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827358" w:rsidRPr="0009227D" w:rsidRDefault="00827358">
                          <w:pPr>
                            <w:jc w:val="center"/>
                            <w:rPr>
                              <w:b/>
                            </w:rPr>
                          </w:pPr>
                          <w:r>
                            <w:rPr>
                              <w:b/>
                            </w:rPr>
                            <w:fldChar w:fldCharType="begin"/>
                          </w:r>
                          <w:r>
                            <w:rPr>
                              <w:b/>
                            </w:rPr>
                            <w:instrText xml:space="preserve"> PAGE   \* MERGEFORMAT </w:instrText>
                          </w:r>
                          <w:r>
                            <w:rPr>
                              <w:b/>
                            </w:rPr>
                            <w:fldChar w:fldCharType="separate"/>
                          </w:r>
                          <w:r w:rsidR="00935CFF">
                            <w:rPr>
                              <w:b/>
                              <w:noProof/>
                            </w:rPr>
                            <w:t>XXIII</w:t>
                          </w:r>
                          <w:r>
                            <w:rPr>
                              <w:b/>
                            </w:rPr>
                            <w:fldChar w:fldCharType="end"/>
                          </w:r>
                        </w:p>
                      </w:txbxContent>
                    </v:textbox>
                  </v:shape>
                  <v:group id="Group 31" o:spid="_x0000_s1034"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APrcAAAADbAAAADwAAAGRycy9kb3ducmV2LnhtbERPS4vCMBC+C/6HMII3&#10;TXcpi3aNIoKLiBfrA49DM9uGbSaliVr/vVkQvM3H95zZorO1uFHrjWMFH+MEBHHhtOFSwfGwHk1A&#10;+ICssXZMCh7kYTHv92aYaXfnPd3yUIoYwj5DBVUITSalLyqy6MeuIY7cr2sthgjbUuoW7zHc1vIz&#10;Sb6kRcOxocKGVhUVf/nVKjgtTUrp+bLdJQXRRsvLT25SpYaDbvkNIlAX3uKXe6Pj/Cn8/xIPkPMn&#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De0A+twAAAANsAAAAPAAAA&#10;AAAAAAAAAAAAAKoCAABkcnMvZG93bnJldi54bWxQSwUGAAAAAAQABAD6AAAAlw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5"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gdmcAAAADbAAAADwAAAGRycy9kb3ducmV2LnhtbERPy4rCMBTdC/5DuIIb0XQEZaimRYSh&#10;s5mFL5jltbk2xeamNBmt8/VmIbg8nPc6720jbtT52rGCj1kCgrh0uuZKwfHwNf0E4QOyxsYxKXiQ&#10;hzwbDtaYanfnHd32oRIxhH2KCkwIbSqlLw1Z9DPXEkfu4jqLIcKukrrDewy3jZwnyVJarDk2GGxp&#10;a6i87v+sgolP5Klc/JpiUvyc//WJjxtbKDUe9ZsViEB9eItf7m+tYB7Xxy/xB8js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lYHZnAAAAA2wAAAA8AAAAAAAAAAAAAAAAA&#10;oQIAAGRycy9kb3ducmV2LnhtbFBLBQYAAAAABAAEAPkAAACOAwAAAAA=&#10;" strokecolor="#a5a5a5"/>
                    <v:shape id="AutoShape 28" o:spid="_x0000_s1036"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cgpfcMAAADbAAAADwAAAGRycy9kb3ducmV2LnhtbESPzarCMBSE94LvEI7gRjS1C7lUo4hF&#10;EeSCfxt3h+bYVpuT0kStb38jCHc5zMw3zGzRmko8qXGlZQXjUQSCOLO65FzB+bQe/oBwHlljZZkU&#10;vMnBYt7tzDDR9sUHeh59LgKEXYIKCu/rREqXFWTQjWxNHLyrbQz6IJtc6gZfAW4qGUfRRBosOSwU&#10;WNOqoOx+fBgFv4fN+X6RjzRuy+Xghrv0ctunSvV77XIKwlPr/8Pf9lYriMfw+RJ+gJ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3IKX3DAAAA2wAAAA8AAAAAAAAAAAAA&#10;AAAAoQIAAGRycy9kb3ducmV2LnhtbFBLBQYAAAAABAAEAPkAAACRAw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358" w:rsidRDefault="00827358" w:rsidP="00D1790A">
      <w:r>
        <w:separator/>
      </w:r>
    </w:p>
  </w:footnote>
  <w:footnote w:type="continuationSeparator" w:id="0">
    <w:p w:rsidR="00827358" w:rsidRDefault="00827358" w:rsidP="00D1790A">
      <w:r>
        <w:continuationSeparator/>
      </w:r>
    </w:p>
  </w:footnote>
  <w:footnote w:id="1">
    <w:p w:rsidR="00827358" w:rsidRPr="00B95C88" w:rsidRDefault="00827358" w:rsidP="00DE1509">
      <w:pPr>
        <w:pStyle w:val="Notedebasdepage"/>
        <w:rPr>
          <w:sz w:val="18"/>
          <w:szCs w:val="18"/>
        </w:rPr>
      </w:pPr>
      <w:r w:rsidRPr="00211780">
        <w:rPr>
          <w:rStyle w:val="Appelnotedebasdep"/>
          <w:rFonts w:ascii="Verdana" w:hAnsi="Verdana"/>
          <w:sz w:val="16"/>
          <w:szCs w:val="18"/>
        </w:rPr>
        <w:footnoteRef/>
      </w:r>
      <w:r w:rsidRPr="00211780">
        <w:rPr>
          <w:rFonts w:ascii="Verdana" w:hAnsi="Verdana"/>
          <w:sz w:val="16"/>
          <w:szCs w:val="18"/>
        </w:rPr>
        <w:t xml:space="preserve"> Décret n°2007-160/PRES/PM/MECV/MFB du 30 mars 2007 portant adoption du document de politique en matière d’environnement</w:t>
      </w:r>
      <w:r>
        <w:rPr>
          <w:sz w:val="18"/>
          <w:szCs w:val="18"/>
        </w:rPr>
        <w:t>.</w:t>
      </w:r>
    </w:p>
  </w:footnote>
  <w:footnote w:id="2">
    <w:p w:rsidR="00827358" w:rsidRPr="00B744EA" w:rsidRDefault="00827358" w:rsidP="006A4088">
      <w:pPr>
        <w:jc w:val="both"/>
        <w:rPr>
          <w:rFonts w:ascii="Verdana" w:hAnsi="Verdana"/>
          <w:b/>
          <w:bCs/>
          <w:sz w:val="16"/>
          <w:szCs w:val="16"/>
        </w:rPr>
      </w:pPr>
      <w:r w:rsidRPr="00B744EA">
        <w:rPr>
          <w:rStyle w:val="Appelnotedebasdep"/>
          <w:rFonts w:ascii="Verdana" w:hAnsi="Verdana"/>
          <w:sz w:val="16"/>
          <w:szCs w:val="16"/>
        </w:rPr>
        <w:footnoteRef/>
      </w:r>
      <w:r w:rsidRPr="00B744EA">
        <w:rPr>
          <w:rFonts w:ascii="Verdana" w:hAnsi="Verdana"/>
          <w:sz w:val="16"/>
          <w:szCs w:val="16"/>
        </w:rPr>
        <w:t xml:space="preserve"> </w:t>
      </w:r>
      <w:r w:rsidRPr="00B744EA">
        <w:rPr>
          <w:rFonts w:ascii="Verdana" w:hAnsi="Verdana"/>
          <w:bCs/>
          <w:sz w:val="16"/>
          <w:szCs w:val="16"/>
        </w:rPr>
        <w:t>Décret n° 2004-538/PRES/PM/MS/MFB/MATD portant adoption du document de politique nationale en matière d’hygiène publique.</w:t>
      </w:r>
    </w:p>
    <w:p w:rsidR="00827358" w:rsidRDefault="00827358" w:rsidP="006A4088">
      <w:pPr>
        <w:pStyle w:val="Notedebasdepage"/>
      </w:pPr>
    </w:p>
  </w:footnote>
  <w:footnote w:id="3">
    <w:p w:rsidR="00827358" w:rsidRPr="008D7750" w:rsidRDefault="00827358" w:rsidP="006A4088">
      <w:pPr>
        <w:pStyle w:val="Notedebasdepage"/>
        <w:rPr>
          <w:rFonts w:ascii="Verdana" w:hAnsi="Verdana"/>
          <w:sz w:val="16"/>
          <w:szCs w:val="16"/>
        </w:rPr>
      </w:pPr>
      <w:r w:rsidRPr="008D7750">
        <w:rPr>
          <w:rStyle w:val="Appelnotedebasdep"/>
          <w:rFonts w:ascii="Verdana" w:hAnsi="Verdana"/>
          <w:sz w:val="16"/>
          <w:szCs w:val="16"/>
        </w:rPr>
        <w:footnoteRef/>
      </w:r>
      <w:r w:rsidRPr="008D7750">
        <w:rPr>
          <w:rFonts w:ascii="Verdana" w:hAnsi="Verdana"/>
          <w:sz w:val="16"/>
          <w:szCs w:val="16"/>
        </w:rPr>
        <w:t xml:space="preserve"> </w:t>
      </w:r>
      <w:r w:rsidRPr="008D7750">
        <w:rPr>
          <w:rFonts w:ascii="Verdana" w:hAnsi="Verdana" w:cs="Arial"/>
          <w:sz w:val="16"/>
          <w:szCs w:val="16"/>
        </w:rPr>
        <w:t>Décret n° 2009-672/PRES/PM/MEF/MPF du 7/10/2009  portant adoption de la Politique nationale genre.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358" w:rsidRDefault="0082735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358" w:rsidRDefault="00827358">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358" w:rsidRDefault="00827358">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358" w:rsidRDefault="00827358" w:rsidP="00BA5CA8">
    <w:pPr>
      <w:pStyle w:val="En-tt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F14AD"/>
    <w:multiLevelType w:val="hybridMultilevel"/>
    <w:tmpl w:val="D29C26F4"/>
    <w:lvl w:ilvl="0" w:tplc="38D47A36">
      <w:start w:val="1"/>
      <w:numFmt w:val="bullet"/>
      <w:lvlText w:val="-"/>
      <w:lvlJc w:val="left"/>
      <w:pPr>
        <w:ind w:left="720" w:hanging="360"/>
      </w:pPr>
      <w:rPr>
        <w:rFonts w:ascii="Vrinda" w:hAnsi="Vrind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CD5407"/>
    <w:multiLevelType w:val="hybridMultilevel"/>
    <w:tmpl w:val="AB4E741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867ADE"/>
    <w:multiLevelType w:val="hybridMultilevel"/>
    <w:tmpl w:val="D6F4CD62"/>
    <w:lvl w:ilvl="0" w:tplc="FFFFFFFF">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8F63EC"/>
    <w:multiLevelType w:val="hybridMultilevel"/>
    <w:tmpl w:val="55702E42"/>
    <w:lvl w:ilvl="0" w:tplc="FFFFFFFF">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37B473D"/>
    <w:multiLevelType w:val="hybridMultilevel"/>
    <w:tmpl w:val="81B0DD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4346C62"/>
    <w:multiLevelType w:val="hybridMultilevel"/>
    <w:tmpl w:val="928689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CC42C3"/>
    <w:multiLevelType w:val="hybridMultilevel"/>
    <w:tmpl w:val="0896D708"/>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08D757F4"/>
    <w:multiLevelType w:val="hybridMultilevel"/>
    <w:tmpl w:val="D3B452A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A522409"/>
    <w:multiLevelType w:val="hybridMultilevel"/>
    <w:tmpl w:val="6310F63A"/>
    <w:lvl w:ilvl="0" w:tplc="56D0CE5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A7F5EB3"/>
    <w:multiLevelType w:val="hybridMultilevel"/>
    <w:tmpl w:val="3F3EADDA"/>
    <w:lvl w:ilvl="0" w:tplc="BD5640A4">
      <w:start w:val="4"/>
      <w:numFmt w:val="bullet"/>
      <w:lvlText w:val="-"/>
      <w:lvlJc w:val="left"/>
      <w:pPr>
        <w:ind w:left="555" w:hanging="360"/>
      </w:pPr>
      <w:rPr>
        <w:rFonts w:ascii="Calibri" w:eastAsia="Calibri" w:hAnsi="Calibri" w:cs="Times New Roman" w:hint="default"/>
      </w:rPr>
    </w:lvl>
    <w:lvl w:ilvl="1" w:tplc="040C0003" w:tentative="1">
      <w:start w:val="1"/>
      <w:numFmt w:val="bullet"/>
      <w:lvlText w:val="o"/>
      <w:lvlJc w:val="left"/>
      <w:pPr>
        <w:ind w:left="1275" w:hanging="360"/>
      </w:pPr>
      <w:rPr>
        <w:rFonts w:ascii="Courier New" w:hAnsi="Courier New" w:cs="Courier New" w:hint="default"/>
      </w:rPr>
    </w:lvl>
    <w:lvl w:ilvl="2" w:tplc="040C0005" w:tentative="1">
      <w:start w:val="1"/>
      <w:numFmt w:val="bullet"/>
      <w:lvlText w:val=""/>
      <w:lvlJc w:val="left"/>
      <w:pPr>
        <w:ind w:left="1995" w:hanging="360"/>
      </w:pPr>
      <w:rPr>
        <w:rFonts w:ascii="Wingdings" w:hAnsi="Wingdings" w:hint="default"/>
      </w:rPr>
    </w:lvl>
    <w:lvl w:ilvl="3" w:tplc="040C0001" w:tentative="1">
      <w:start w:val="1"/>
      <w:numFmt w:val="bullet"/>
      <w:lvlText w:val=""/>
      <w:lvlJc w:val="left"/>
      <w:pPr>
        <w:ind w:left="2715" w:hanging="360"/>
      </w:pPr>
      <w:rPr>
        <w:rFonts w:ascii="Symbol" w:hAnsi="Symbol" w:hint="default"/>
      </w:rPr>
    </w:lvl>
    <w:lvl w:ilvl="4" w:tplc="040C0003" w:tentative="1">
      <w:start w:val="1"/>
      <w:numFmt w:val="bullet"/>
      <w:lvlText w:val="o"/>
      <w:lvlJc w:val="left"/>
      <w:pPr>
        <w:ind w:left="3435" w:hanging="360"/>
      </w:pPr>
      <w:rPr>
        <w:rFonts w:ascii="Courier New" w:hAnsi="Courier New" w:cs="Courier New" w:hint="default"/>
      </w:rPr>
    </w:lvl>
    <w:lvl w:ilvl="5" w:tplc="040C0005" w:tentative="1">
      <w:start w:val="1"/>
      <w:numFmt w:val="bullet"/>
      <w:lvlText w:val=""/>
      <w:lvlJc w:val="left"/>
      <w:pPr>
        <w:ind w:left="4155" w:hanging="360"/>
      </w:pPr>
      <w:rPr>
        <w:rFonts w:ascii="Wingdings" w:hAnsi="Wingdings" w:hint="default"/>
      </w:rPr>
    </w:lvl>
    <w:lvl w:ilvl="6" w:tplc="040C0001" w:tentative="1">
      <w:start w:val="1"/>
      <w:numFmt w:val="bullet"/>
      <w:lvlText w:val=""/>
      <w:lvlJc w:val="left"/>
      <w:pPr>
        <w:ind w:left="4875" w:hanging="360"/>
      </w:pPr>
      <w:rPr>
        <w:rFonts w:ascii="Symbol" w:hAnsi="Symbol" w:hint="default"/>
      </w:rPr>
    </w:lvl>
    <w:lvl w:ilvl="7" w:tplc="040C0003" w:tentative="1">
      <w:start w:val="1"/>
      <w:numFmt w:val="bullet"/>
      <w:lvlText w:val="o"/>
      <w:lvlJc w:val="left"/>
      <w:pPr>
        <w:ind w:left="5595" w:hanging="360"/>
      </w:pPr>
      <w:rPr>
        <w:rFonts w:ascii="Courier New" w:hAnsi="Courier New" w:cs="Courier New" w:hint="default"/>
      </w:rPr>
    </w:lvl>
    <w:lvl w:ilvl="8" w:tplc="040C0005" w:tentative="1">
      <w:start w:val="1"/>
      <w:numFmt w:val="bullet"/>
      <w:lvlText w:val=""/>
      <w:lvlJc w:val="left"/>
      <w:pPr>
        <w:ind w:left="6315" w:hanging="360"/>
      </w:pPr>
      <w:rPr>
        <w:rFonts w:ascii="Wingdings" w:hAnsi="Wingdings" w:hint="default"/>
      </w:rPr>
    </w:lvl>
  </w:abstractNum>
  <w:abstractNum w:abstractNumId="10" w15:restartNumberingAfterBreak="0">
    <w:nsid w:val="0A895D77"/>
    <w:multiLevelType w:val="hybridMultilevel"/>
    <w:tmpl w:val="BAF4D006"/>
    <w:lvl w:ilvl="0" w:tplc="FFFFFFFF">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AD82955"/>
    <w:multiLevelType w:val="hybridMultilevel"/>
    <w:tmpl w:val="553C4824"/>
    <w:lvl w:ilvl="0" w:tplc="8AE4DA1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0B1B4C7D"/>
    <w:multiLevelType w:val="hybridMultilevel"/>
    <w:tmpl w:val="142AE686"/>
    <w:lvl w:ilvl="0" w:tplc="04060019">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0BDF2D7F"/>
    <w:multiLevelType w:val="hybridMultilevel"/>
    <w:tmpl w:val="5C720AB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0C233BA7"/>
    <w:multiLevelType w:val="hybridMultilevel"/>
    <w:tmpl w:val="4836A9FA"/>
    <w:lvl w:ilvl="0" w:tplc="F0684906">
      <w:start w:val="101"/>
      <w:numFmt w:val="bullet"/>
      <w:lvlText w:val="-"/>
      <w:lvlJc w:val="left"/>
      <w:pPr>
        <w:ind w:left="1068" w:hanging="360"/>
      </w:pPr>
      <w:rPr>
        <w:rFonts w:ascii="Calibri" w:eastAsia="Calibri" w:hAnsi="Calibri"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0C5679ED"/>
    <w:multiLevelType w:val="hybridMultilevel"/>
    <w:tmpl w:val="7EC6E5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D10599F"/>
    <w:multiLevelType w:val="hybridMultilevel"/>
    <w:tmpl w:val="D13A29BA"/>
    <w:lvl w:ilvl="0" w:tplc="DFE04BB2">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0FFE3AD4"/>
    <w:multiLevelType w:val="hybridMultilevel"/>
    <w:tmpl w:val="32BA5722"/>
    <w:lvl w:ilvl="0" w:tplc="F8F2EE1C">
      <w:start w:val="7"/>
      <w:numFmt w:val="decimal"/>
      <w:lvlText w:val="%1."/>
      <w:lvlJc w:val="left"/>
      <w:pPr>
        <w:ind w:left="360" w:hanging="360"/>
      </w:pPr>
      <w:rPr>
        <w:rFonts w:cs="Times New Roman" w:hint="default"/>
        <w:color w:val="auto"/>
        <w:sz w:val="2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10C92D6F"/>
    <w:multiLevelType w:val="hybridMultilevel"/>
    <w:tmpl w:val="79CA9C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249287C"/>
    <w:multiLevelType w:val="hybridMultilevel"/>
    <w:tmpl w:val="4B1C06F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432031D"/>
    <w:multiLevelType w:val="hybridMultilevel"/>
    <w:tmpl w:val="56E0545C"/>
    <w:lvl w:ilvl="0" w:tplc="2438F260">
      <w:numFmt w:val="bullet"/>
      <w:lvlText w:val="-"/>
      <w:lvlJc w:val="left"/>
      <w:pPr>
        <w:ind w:left="360" w:hanging="360"/>
      </w:pPr>
      <w:rPr>
        <w:rFonts w:ascii="Cambria" w:eastAsia="Calibri" w:hAnsi="Cambria"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18A776F7"/>
    <w:multiLevelType w:val="hybridMultilevel"/>
    <w:tmpl w:val="57A6E896"/>
    <w:lvl w:ilvl="0" w:tplc="FFFFFFFF">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18CE4A3D"/>
    <w:multiLevelType w:val="hybridMultilevel"/>
    <w:tmpl w:val="95FA2E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A044B34"/>
    <w:multiLevelType w:val="multilevel"/>
    <w:tmpl w:val="CE20548E"/>
    <w:lvl w:ilvl="0">
      <w:start w:val="2"/>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C506016"/>
    <w:multiLevelType w:val="hybridMultilevel"/>
    <w:tmpl w:val="001C8A70"/>
    <w:lvl w:ilvl="0" w:tplc="2438F260">
      <w:numFmt w:val="bullet"/>
      <w:lvlText w:val="-"/>
      <w:lvlJc w:val="left"/>
      <w:pPr>
        <w:ind w:left="720" w:hanging="360"/>
      </w:pPr>
      <w:rPr>
        <w:rFonts w:ascii="Cambria" w:eastAsia="Calibri"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CA6387B"/>
    <w:multiLevelType w:val="hybridMultilevel"/>
    <w:tmpl w:val="24622374"/>
    <w:lvl w:ilvl="0" w:tplc="FFFFFFFF">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1D712AF5"/>
    <w:multiLevelType w:val="hybridMultilevel"/>
    <w:tmpl w:val="5B2E54D0"/>
    <w:lvl w:ilvl="0" w:tplc="E97858B0">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1D7A18F3"/>
    <w:multiLevelType w:val="hybridMultilevel"/>
    <w:tmpl w:val="C7F4803E"/>
    <w:lvl w:ilvl="0" w:tplc="FFFFFFFF">
      <w:numFmt w:val="bullet"/>
      <w:lvlText w:val="-"/>
      <w:lvlJc w:val="left"/>
      <w:pPr>
        <w:ind w:left="420" w:hanging="360"/>
      </w:pPr>
      <w:rPr>
        <w:rFonts w:ascii="Times New Roman" w:eastAsia="Times New Roman"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8" w15:restartNumberingAfterBreak="0">
    <w:nsid w:val="1F356546"/>
    <w:multiLevelType w:val="multilevel"/>
    <w:tmpl w:val="7F9E5D1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9" w15:restartNumberingAfterBreak="0">
    <w:nsid w:val="1F9D7598"/>
    <w:multiLevelType w:val="hybridMultilevel"/>
    <w:tmpl w:val="2314200C"/>
    <w:lvl w:ilvl="0" w:tplc="510821A6">
      <w:start w:val="4"/>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0" w15:restartNumberingAfterBreak="0">
    <w:nsid w:val="20DD7C71"/>
    <w:multiLevelType w:val="hybridMultilevel"/>
    <w:tmpl w:val="31DC1E88"/>
    <w:lvl w:ilvl="0" w:tplc="FFFFFFFF">
      <w:numFmt w:val="bullet"/>
      <w:lvlText w:val="-"/>
      <w:lvlJc w:val="left"/>
      <w:pPr>
        <w:ind w:left="360" w:hanging="360"/>
      </w:pPr>
      <w:rPr>
        <w:rFonts w:ascii="Times New Roman" w:eastAsia="Times New Roman" w:hAnsi="Times New Roman" w:cs="Times New Roman" w:hint="default"/>
      </w:rPr>
    </w:lvl>
    <w:lvl w:ilvl="1" w:tplc="AE08EB88">
      <w:numFmt w:val="bullet"/>
      <w:lvlText w:val="•"/>
      <w:lvlJc w:val="left"/>
      <w:pPr>
        <w:ind w:left="1425" w:hanging="705"/>
      </w:pPr>
      <w:rPr>
        <w:rFonts w:ascii="Calibri" w:eastAsia="Calibri" w:hAnsi="Calibri"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21185DE9"/>
    <w:multiLevelType w:val="hybridMultilevel"/>
    <w:tmpl w:val="DFA6A138"/>
    <w:lvl w:ilvl="0" w:tplc="E97858B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1B84BDB"/>
    <w:multiLevelType w:val="hybridMultilevel"/>
    <w:tmpl w:val="963E716E"/>
    <w:lvl w:ilvl="0" w:tplc="FFFFFFFF">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220C68FF"/>
    <w:multiLevelType w:val="hybridMultilevel"/>
    <w:tmpl w:val="DAA4517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235A7F71"/>
    <w:multiLevelType w:val="hybridMultilevel"/>
    <w:tmpl w:val="720220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3954558"/>
    <w:multiLevelType w:val="hybridMultilevel"/>
    <w:tmpl w:val="25CEC19E"/>
    <w:lvl w:ilvl="0" w:tplc="FFFFFFFF">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6" w15:restartNumberingAfterBreak="0">
    <w:nsid w:val="23C032F8"/>
    <w:multiLevelType w:val="hybridMultilevel"/>
    <w:tmpl w:val="16D6791C"/>
    <w:lvl w:ilvl="0" w:tplc="FFFFFFFF">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23DE2BA5"/>
    <w:multiLevelType w:val="hybridMultilevel"/>
    <w:tmpl w:val="219259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241612CB"/>
    <w:multiLevelType w:val="hybridMultilevel"/>
    <w:tmpl w:val="4C7818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241D29A6"/>
    <w:multiLevelType w:val="hybridMultilevel"/>
    <w:tmpl w:val="E9F288F6"/>
    <w:lvl w:ilvl="0" w:tplc="E97858B0">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40" w15:restartNumberingAfterBreak="0">
    <w:nsid w:val="24C722D8"/>
    <w:multiLevelType w:val="multilevel"/>
    <w:tmpl w:val="F3222676"/>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259E49B1"/>
    <w:multiLevelType w:val="hybridMultilevel"/>
    <w:tmpl w:val="AC98D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26926E70"/>
    <w:multiLevelType w:val="multilevel"/>
    <w:tmpl w:val="0BF64AEC"/>
    <w:lvl w:ilvl="0">
      <w:start w:val="1"/>
      <w:numFmt w:val="decimal"/>
      <w:lvlText w:val="%1"/>
      <w:lvlJc w:val="left"/>
      <w:pPr>
        <w:ind w:left="570" w:hanging="570"/>
      </w:pPr>
      <w:rPr>
        <w:rFonts w:hint="default"/>
        <w:color w:val="auto"/>
      </w:rPr>
    </w:lvl>
    <w:lvl w:ilvl="1">
      <w:start w:val="4"/>
      <w:numFmt w:val="decimal"/>
      <w:lvlText w:val="%1.%2"/>
      <w:lvlJc w:val="left"/>
      <w:pPr>
        <w:ind w:left="1080" w:hanging="720"/>
      </w:pPr>
      <w:rPr>
        <w:rFonts w:hint="default"/>
        <w:color w:val="auto"/>
      </w:rPr>
    </w:lvl>
    <w:lvl w:ilvl="2">
      <w:start w:val="5"/>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960" w:hanging="180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5040" w:hanging="2160"/>
      </w:pPr>
      <w:rPr>
        <w:rFonts w:hint="default"/>
        <w:color w:val="auto"/>
      </w:rPr>
    </w:lvl>
  </w:abstractNum>
  <w:abstractNum w:abstractNumId="43" w15:restartNumberingAfterBreak="0">
    <w:nsid w:val="269B4549"/>
    <w:multiLevelType w:val="hybridMultilevel"/>
    <w:tmpl w:val="6E20334E"/>
    <w:lvl w:ilvl="0" w:tplc="E97858B0">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4" w15:restartNumberingAfterBreak="0">
    <w:nsid w:val="29490EA4"/>
    <w:multiLevelType w:val="hybridMultilevel"/>
    <w:tmpl w:val="923CA376"/>
    <w:lvl w:ilvl="0" w:tplc="FFFFFFFF">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29820C8E"/>
    <w:multiLevelType w:val="hybridMultilevel"/>
    <w:tmpl w:val="CD3E4550"/>
    <w:lvl w:ilvl="0" w:tplc="FFFFFFFF">
      <w:numFmt w:val="bullet"/>
      <w:lvlText w:val="-"/>
      <w:lvlJc w:val="left"/>
      <w:pPr>
        <w:ind w:left="360" w:hanging="360"/>
      </w:pPr>
      <w:rPr>
        <w:rFonts w:ascii="Times New Roman" w:eastAsia="Times New Roman" w:hAnsi="Times New Roman" w:cs="Times New Roman" w:hint="default"/>
        <w:color w:val="auto"/>
        <w:sz w:val="20"/>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29C65B7F"/>
    <w:multiLevelType w:val="hybridMultilevel"/>
    <w:tmpl w:val="722EB86C"/>
    <w:lvl w:ilvl="0" w:tplc="F0604570">
      <w:start w:val="1"/>
      <w:numFmt w:val="lowerRoman"/>
      <w:lvlText w:val="%1)"/>
      <w:lvlJc w:val="left"/>
      <w:pPr>
        <w:ind w:left="780" w:hanging="720"/>
      </w:pPr>
      <w:rPr>
        <w:rFonts w:hint="default"/>
      </w:rPr>
    </w:lvl>
    <w:lvl w:ilvl="1" w:tplc="83526C4E">
      <w:start w:val="1"/>
      <w:numFmt w:val="lowerRoman"/>
      <w:lvlText w:val="%2."/>
      <w:lvlJc w:val="left"/>
      <w:pPr>
        <w:ind w:left="1500" w:hanging="720"/>
      </w:pPr>
      <w:rPr>
        <w:rFonts w:hint="default"/>
      </w:r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47" w15:restartNumberingAfterBreak="0">
    <w:nsid w:val="2A59647D"/>
    <w:multiLevelType w:val="hybridMultilevel"/>
    <w:tmpl w:val="2FAEAA16"/>
    <w:lvl w:ilvl="0" w:tplc="040C000F">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2AB93E6A"/>
    <w:multiLevelType w:val="hybridMultilevel"/>
    <w:tmpl w:val="3A60D030"/>
    <w:lvl w:ilvl="0" w:tplc="F0604570">
      <w:start w:val="1"/>
      <w:numFmt w:val="bullet"/>
      <w:lvlText w:val=""/>
      <w:lvlJc w:val="left"/>
      <w:pPr>
        <w:ind w:left="720" w:hanging="360"/>
      </w:pPr>
      <w:rPr>
        <w:rFonts w:ascii="Symbol" w:hAnsi="Symbol"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49" w15:restartNumberingAfterBreak="0">
    <w:nsid w:val="2B2C6324"/>
    <w:multiLevelType w:val="hybridMultilevel"/>
    <w:tmpl w:val="A0CC4DD0"/>
    <w:lvl w:ilvl="0" w:tplc="040C0011">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0" w15:restartNumberingAfterBreak="0">
    <w:nsid w:val="2E6E007F"/>
    <w:multiLevelType w:val="multilevel"/>
    <w:tmpl w:val="E64A474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2E9076BD"/>
    <w:multiLevelType w:val="multilevel"/>
    <w:tmpl w:val="1C9E36F6"/>
    <w:lvl w:ilvl="0">
      <w:start w:val="8"/>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2EA36B42"/>
    <w:multiLevelType w:val="multilevel"/>
    <w:tmpl w:val="3B78C5B6"/>
    <w:lvl w:ilvl="0">
      <w:start w:val="10"/>
      <w:numFmt w:val="decimal"/>
      <w:lvlText w:val="%1"/>
      <w:lvlJc w:val="left"/>
      <w:pPr>
        <w:ind w:left="555" w:hanging="55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53" w15:restartNumberingAfterBreak="0">
    <w:nsid w:val="2EC61AD0"/>
    <w:multiLevelType w:val="multilevel"/>
    <w:tmpl w:val="B0D67B66"/>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2F410FC1"/>
    <w:multiLevelType w:val="hybridMultilevel"/>
    <w:tmpl w:val="88663048"/>
    <w:lvl w:ilvl="0" w:tplc="040C0001">
      <w:start w:val="1"/>
      <w:numFmt w:val="bullet"/>
      <w:lvlText w:val=""/>
      <w:lvlJc w:val="left"/>
      <w:pPr>
        <w:ind w:left="2136" w:hanging="360"/>
      </w:pPr>
      <w:rPr>
        <w:rFonts w:ascii="Symbol" w:hAnsi="Symbol" w:hint="default"/>
      </w:rPr>
    </w:lvl>
    <w:lvl w:ilvl="1" w:tplc="040C0003">
      <w:start w:val="1"/>
      <w:numFmt w:val="bullet"/>
      <w:lvlText w:val="o"/>
      <w:lvlJc w:val="left"/>
      <w:pPr>
        <w:ind w:left="2856" w:hanging="360"/>
      </w:pPr>
      <w:rPr>
        <w:rFonts w:ascii="Courier New" w:hAnsi="Courier New" w:cs="Courier New" w:hint="default"/>
      </w:rPr>
    </w:lvl>
    <w:lvl w:ilvl="2" w:tplc="040C0005">
      <w:start w:val="1"/>
      <w:numFmt w:val="bullet"/>
      <w:lvlText w:val=""/>
      <w:lvlJc w:val="left"/>
      <w:pPr>
        <w:ind w:left="3576" w:hanging="360"/>
      </w:pPr>
      <w:rPr>
        <w:rFonts w:ascii="Wingdings" w:hAnsi="Wingdings" w:hint="default"/>
      </w:rPr>
    </w:lvl>
    <w:lvl w:ilvl="3" w:tplc="040C000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55" w15:restartNumberingAfterBreak="0">
    <w:nsid w:val="30D3431A"/>
    <w:multiLevelType w:val="hybridMultilevel"/>
    <w:tmpl w:val="F09A073A"/>
    <w:lvl w:ilvl="0" w:tplc="FFFFFFFF">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6" w15:restartNumberingAfterBreak="0">
    <w:nsid w:val="30E74E72"/>
    <w:multiLevelType w:val="hybridMultilevel"/>
    <w:tmpl w:val="753CF398"/>
    <w:lvl w:ilvl="0" w:tplc="006A4410">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343B0207"/>
    <w:multiLevelType w:val="hybridMultilevel"/>
    <w:tmpl w:val="D0FABA2E"/>
    <w:lvl w:ilvl="0" w:tplc="040C000D">
      <w:start w:val="1"/>
      <w:numFmt w:val="bullet"/>
      <w:lvlText w:val=""/>
      <w:lvlJc w:val="left"/>
      <w:pPr>
        <w:ind w:left="1069" w:hanging="360"/>
      </w:pPr>
      <w:rPr>
        <w:rFonts w:ascii="Wingdings" w:hAnsi="Wingdings" w:hint="default"/>
      </w:rPr>
    </w:lvl>
    <w:lvl w:ilvl="1" w:tplc="040C0003">
      <w:start w:val="1"/>
      <w:numFmt w:val="bullet"/>
      <w:lvlText w:val=""/>
      <w:lvlJc w:val="left"/>
      <w:pPr>
        <w:ind w:left="1789" w:hanging="360"/>
      </w:pPr>
      <w:rPr>
        <w:rFonts w:ascii="Symbol" w:hAnsi="Symbol"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58" w15:restartNumberingAfterBreak="0">
    <w:nsid w:val="346542D3"/>
    <w:multiLevelType w:val="hybridMultilevel"/>
    <w:tmpl w:val="A7ECA5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351A723C"/>
    <w:multiLevelType w:val="multilevel"/>
    <w:tmpl w:val="965CBFE0"/>
    <w:lvl w:ilvl="0">
      <w:start w:val="2"/>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7BB3C9A"/>
    <w:multiLevelType w:val="hybridMultilevel"/>
    <w:tmpl w:val="2362BA7A"/>
    <w:lvl w:ilvl="0" w:tplc="040C0001">
      <w:start w:val="1"/>
      <w:numFmt w:val="bullet"/>
      <w:lvlText w:val=""/>
      <w:lvlJc w:val="left"/>
      <w:pPr>
        <w:ind w:left="6" w:hanging="360"/>
      </w:pPr>
      <w:rPr>
        <w:rFonts w:ascii="Symbol" w:hAnsi="Symbol" w:hint="default"/>
      </w:rPr>
    </w:lvl>
    <w:lvl w:ilvl="1" w:tplc="040C0003">
      <w:start w:val="1"/>
      <w:numFmt w:val="bullet"/>
      <w:lvlText w:val="o"/>
      <w:lvlJc w:val="left"/>
      <w:pPr>
        <w:ind w:left="726" w:hanging="360"/>
      </w:pPr>
      <w:rPr>
        <w:rFonts w:ascii="Courier New" w:hAnsi="Courier New" w:cs="Courier New" w:hint="default"/>
      </w:rPr>
    </w:lvl>
    <w:lvl w:ilvl="2" w:tplc="040C0005" w:tentative="1">
      <w:start w:val="1"/>
      <w:numFmt w:val="bullet"/>
      <w:lvlText w:val=""/>
      <w:lvlJc w:val="left"/>
      <w:pPr>
        <w:ind w:left="1446" w:hanging="360"/>
      </w:pPr>
      <w:rPr>
        <w:rFonts w:ascii="Wingdings" w:hAnsi="Wingdings" w:hint="default"/>
      </w:rPr>
    </w:lvl>
    <w:lvl w:ilvl="3" w:tplc="040C0001" w:tentative="1">
      <w:start w:val="1"/>
      <w:numFmt w:val="bullet"/>
      <w:lvlText w:val=""/>
      <w:lvlJc w:val="left"/>
      <w:pPr>
        <w:ind w:left="2166" w:hanging="360"/>
      </w:pPr>
      <w:rPr>
        <w:rFonts w:ascii="Symbol" w:hAnsi="Symbol" w:hint="default"/>
      </w:rPr>
    </w:lvl>
    <w:lvl w:ilvl="4" w:tplc="040C0003" w:tentative="1">
      <w:start w:val="1"/>
      <w:numFmt w:val="bullet"/>
      <w:lvlText w:val="o"/>
      <w:lvlJc w:val="left"/>
      <w:pPr>
        <w:ind w:left="2886" w:hanging="360"/>
      </w:pPr>
      <w:rPr>
        <w:rFonts w:ascii="Courier New" w:hAnsi="Courier New" w:cs="Courier New" w:hint="default"/>
      </w:rPr>
    </w:lvl>
    <w:lvl w:ilvl="5" w:tplc="040C0005" w:tentative="1">
      <w:start w:val="1"/>
      <w:numFmt w:val="bullet"/>
      <w:lvlText w:val=""/>
      <w:lvlJc w:val="left"/>
      <w:pPr>
        <w:ind w:left="3606" w:hanging="360"/>
      </w:pPr>
      <w:rPr>
        <w:rFonts w:ascii="Wingdings" w:hAnsi="Wingdings" w:hint="default"/>
      </w:rPr>
    </w:lvl>
    <w:lvl w:ilvl="6" w:tplc="040C0001" w:tentative="1">
      <w:start w:val="1"/>
      <w:numFmt w:val="bullet"/>
      <w:lvlText w:val=""/>
      <w:lvlJc w:val="left"/>
      <w:pPr>
        <w:ind w:left="4326" w:hanging="360"/>
      </w:pPr>
      <w:rPr>
        <w:rFonts w:ascii="Symbol" w:hAnsi="Symbol" w:hint="default"/>
      </w:rPr>
    </w:lvl>
    <w:lvl w:ilvl="7" w:tplc="040C0003" w:tentative="1">
      <w:start w:val="1"/>
      <w:numFmt w:val="bullet"/>
      <w:lvlText w:val="o"/>
      <w:lvlJc w:val="left"/>
      <w:pPr>
        <w:ind w:left="5046" w:hanging="360"/>
      </w:pPr>
      <w:rPr>
        <w:rFonts w:ascii="Courier New" w:hAnsi="Courier New" w:cs="Courier New" w:hint="default"/>
      </w:rPr>
    </w:lvl>
    <w:lvl w:ilvl="8" w:tplc="040C0005" w:tentative="1">
      <w:start w:val="1"/>
      <w:numFmt w:val="bullet"/>
      <w:lvlText w:val=""/>
      <w:lvlJc w:val="left"/>
      <w:pPr>
        <w:ind w:left="5766" w:hanging="360"/>
      </w:pPr>
      <w:rPr>
        <w:rFonts w:ascii="Wingdings" w:hAnsi="Wingdings" w:hint="default"/>
      </w:rPr>
    </w:lvl>
  </w:abstractNum>
  <w:abstractNum w:abstractNumId="61" w15:restartNumberingAfterBreak="0">
    <w:nsid w:val="385D15EA"/>
    <w:multiLevelType w:val="hybridMultilevel"/>
    <w:tmpl w:val="B5AC30E6"/>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2" w15:restartNumberingAfterBreak="0">
    <w:nsid w:val="38A25E9F"/>
    <w:multiLevelType w:val="hybridMultilevel"/>
    <w:tmpl w:val="74869AA8"/>
    <w:lvl w:ilvl="0" w:tplc="FFFFFFFF">
      <w:numFmt w:val="bullet"/>
      <w:lvlText w:val="-"/>
      <w:lvlJc w:val="left"/>
      <w:pPr>
        <w:ind w:left="360" w:hanging="360"/>
      </w:pPr>
      <w:rPr>
        <w:rFonts w:ascii="Times New Roman" w:eastAsia="Times New Roman" w:hAnsi="Times New Roman" w:cs="Times New Roman" w:hint="default"/>
        <w:color w:val="auto"/>
        <w:sz w:val="20"/>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391C1BBA"/>
    <w:multiLevelType w:val="hybridMultilevel"/>
    <w:tmpl w:val="A45283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39AD704F"/>
    <w:multiLevelType w:val="hybridMultilevel"/>
    <w:tmpl w:val="C85611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39F9372D"/>
    <w:multiLevelType w:val="hybridMultilevel"/>
    <w:tmpl w:val="0ADCF30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6" w15:restartNumberingAfterBreak="0">
    <w:nsid w:val="3B7C3D07"/>
    <w:multiLevelType w:val="hybridMultilevel"/>
    <w:tmpl w:val="CFD6F686"/>
    <w:lvl w:ilvl="0" w:tplc="2438F260">
      <w:numFmt w:val="bullet"/>
      <w:lvlText w:val="-"/>
      <w:lvlJc w:val="left"/>
      <w:pPr>
        <w:ind w:left="720" w:hanging="360"/>
      </w:pPr>
      <w:rPr>
        <w:rFonts w:ascii="Cambria" w:eastAsia="Calibri"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3C816C34"/>
    <w:multiLevelType w:val="multilevel"/>
    <w:tmpl w:val="B954555E"/>
    <w:lvl w:ilvl="0">
      <w:start w:val="2"/>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EBC621B"/>
    <w:multiLevelType w:val="hybridMultilevel"/>
    <w:tmpl w:val="E3ACF78C"/>
    <w:lvl w:ilvl="0" w:tplc="FFFFFFFF">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9" w15:restartNumberingAfterBreak="0">
    <w:nsid w:val="3F9B71BD"/>
    <w:multiLevelType w:val="hybridMultilevel"/>
    <w:tmpl w:val="3D88E498"/>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0" w15:restartNumberingAfterBreak="0">
    <w:nsid w:val="40EC58DF"/>
    <w:multiLevelType w:val="hybridMultilevel"/>
    <w:tmpl w:val="5CAC97CC"/>
    <w:lvl w:ilvl="0" w:tplc="FFFFFFFF">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40F9555E"/>
    <w:multiLevelType w:val="hybridMultilevel"/>
    <w:tmpl w:val="912E1670"/>
    <w:lvl w:ilvl="0" w:tplc="FFFFFFFF">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2" w15:restartNumberingAfterBreak="0">
    <w:nsid w:val="4346208E"/>
    <w:multiLevelType w:val="hybridMultilevel"/>
    <w:tmpl w:val="43A2EA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446C2A36"/>
    <w:multiLevelType w:val="hybridMultilevel"/>
    <w:tmpl w:val="11369948"/>
    <w:lvl w:ilvl="0" w:tplc="FFFFFFFF">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4" w15:restartNumberingAfterBreak="0">
    <w:nsid w:val="463811A4"/>
    <w:multiLevelType w:val="hybridMultilevel"/>
    <w:tmpl w:val="0D2EE7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46D4015F"/>
    <w:multiLevelType w:val="multilevel"/>
    <w:tmpl w:val="0A3A9D74"/>
    <w:lvl w:ilvl="0">
      <w:start w:val="6"/>
      <w:numFmt w:val="decimal"/>
      <w:lvlText w:val="%1"/>
      <w:lvlJc w:val="left"/>
      <w:pPr>
        <w:ind w:left="360" w:hanging="360"/>
      </w:pPr>
      <w:rPr>
        <w:rFonts w:hint="default"/>
      </w:rPr>
    </w:lvl>
    <w:lvl w:ilvl="1">
      <w:start w:val="1"/>
      <w:numFmt w:val="decimal"/>
      <w:isLgl/>
      <w:lvlText w:val="%1.%2"/>
      <w:lvlJc w:val="left"/>
      <w:pPr>
        <w:ind w:left="1211" w:hanging="72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2553" w:hanging="1080"/>
      </w:pPr>
      <w:rPr>
        <w:rFonts w:hint="default"/>
      </w:rPr>
    </w:lvl>
    <w:lvl w:ilvl="4">
      <w:start w:val="1"/>
      <w:numFmt w:val="decimal"/>
      <w:isLgl/>
      <w:lvlText w:val="%1.%2.%3.%4.%5"/>
      <w:lvlJc w:val="left"/>
      <w:pPr>
        <w:ind w:left="3404" w:hanging="1440"/>
      </w:pPr>
      <w:rPr>
        <w:rFonts w:hint="default"/>
      </w:rPr>
    </w:lvl>
    <w:lvl w:ilvl="5">
      <w:start w:val="1"/>
      <w:numFmt w:val="decimal"/>
      <w:isLgl/>
      <w:lvlText w:val="%1.%2.%3.%4.%5.%6"/>
      <w:lvlJc w:val="left"/>
      <w:pPr>
        <w:ind w:left="3895" w:hanging="1440"/>
      </w:pPr>
      <w:rPr>
        <w:rFonts w:hint="default"/>
      </w:rPr>
    </w:lvl>
    <w:lvl w:ilvl="6">
      <w:start w:val="1"/>
      <w:numFmt w:val="decimal"/>
      <w:isLgl/>
      <w:lvlText w:val="%1.%2.%3.%4.%5.%6.%7"/>
      <w:lvlJc w:val="left"/>
      <w:pPr>
        <w:ind w:left="4746" w:hanging="1800"/>
      </w:pPr>
      <w:rPr>
        <w:rFonts w:hint="default"/>
      </w:rPr>
    </w:lvl>
    <w:lvl w:ilvl="7">
      <w:start w:val="1"/>
      <w:numFmt w:val="decimal"/>
      <w:isLgl/>
      <w:lvlText w:val="%1.%2.%3.%4.%5.%6.%7.%8"/>
      <w:lvlJc w:val="left"/>
      <w:pPr>
        <w:ind w:left="5597" w:hanging="2160"/>
      </w:pPr>
      <w:rPr>
        <w:rFonts w:hint="default"/>
      </w:rPr>
    </w:lvl>
    <w:lvl w:ilvl="8">
      <w:start w:val="1"/>
      <w:numFmt w:val="decimal"/>
      <w:isLgl/>
      <w:lvlText w:val="%1.%2.%3.%4.%5.%6.%7.%8.%9"/>
      <w:lvlJc w:val="left"/>
      <w:pPr>
        <w:ind w:left="6088" w:hanging="2160"/>
      </w:pPr>
      <w:rPr>
        <w:rFonts w:hint="default"/>
      </w:rPr>
    </w:lvl>
  </w:abstractNum>
  <w:abstractNum w:abstractNumId="76" w15:restartNumberingAfterBreak="0">
    <w:nsid w:val="46EB5631"/>
    <w:multiLevelType w:val="hybridMultilevel"/>
    <w:tmpl w:val="BDDA0C2C"/>
    <w:lvl w:ilvl="0" w:tplc="E97858B0">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77" w15:restartNumberingAfterBreak="0">
    <w:nsid w:val="477D5631"/>
    <w:multiLevelType w:val="hybridMultilevel"/>
    <w:tmpl w:val="D572367A"/>
    <w:lvl w:ilvl="0" w:tplc="FFFFFFFF">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8" w15:restartNumberingAfterBreak="0">
    <w:nsid w:val="4868730C"/>
    <w:multiLevelType w:val="hybridMultilevel"/>
    <w:tmpl w:val="D770A5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48CB4E3C"/>
    <w:multiLevelType w:val="hybridMultilevel"/>
    <w:tmpl w:val="1396E1A2"/>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0" w15:restartNumberingAfterBreak="0">
    <w:nsid w:val="490B6EBA"/>
    <w:multiLevelType w:val="multilevel"/>
    <w:tmpl w:val="A6AA74A0"/>
    <w:lvl w:ilvl="0">
      <w:start w:val="3"/>
      <w:numFmt w:val="decimal"/>
      <w:lvlText w:val="%1"/>
      <w:lvlJc w:val="left"/>
      <w:pPr>
        <w:ind w:left="900" w:hanging="900"/>
      </w:pPr>
      <w:rPr>
        <w:rFonts w:hint="default"/>
      </w:rPr>
    </w:lvl>
    <w:lvl w:ilvl="1">
      <w:start w:val="4"/>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2"/>
      <w:numFmt w:val="decimal"/>
      <w:lvlText w:val="%1.%2.%3.%4"/>
      <w:lvlJc w:val="left"/>
      <w:pPr>
        <w:ind w:left="900" w:hanging="900"/>
      </w:pPr>
      <w:rPr>
        <w:rFonts w:hint="default"/>
      </w:rPr>
    </w:lvl>
    <w:lvl w:ilvl="4">
      <w:start w:val="4"/>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496203F0"/>
    <w:multiLevelType w:val="hybridMultilevel"/>
    <w:tmpl w:val="F8BE4B4A"/>
    <w:lvl w:ilvl="0" w:tplc="65F031F6">
      <w:start w:val="1"/>
      <w:numFmt w:val="bullet"/>
      <w:pStyle w:val="puces1"/>
      <w:lvlText w:val=""/>
      <w:lvlJc w:val="left"/>
      <w:pPr>
        <w:ind w:left="1069" w:hanging="360"/>
      </w:pPr>
      <w:rPr>
        <w:rFonts w:ascii="Symbol" w:hAnsi="Symbol" w:hint="default"/>
      </w:rPr>
    </w:lvl>
    <w:lvl w:ilvl="1" w:tplc="040C0003">
      <w:start w:val="1"/>
      <w:numFmt w:val="bullet"/>
      <w:pStyle w:val="Puces2"/>
      <w:lvlText w:val=""/>
      <w:lvlJc w:val="left"/>
      <w:pPr>
        <w:ind w:left="1789" w:hanging="360"/>
      </w:pPr>
      <w:rPr>
        <w:rFonts w:ascii="Symbol" w:hAnsi="Symbol"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82" w15:restartNumberingAfterBreak="0">
    <w:nsid w:val="4ADA5024"/>
    <w:multiLevelType w:val="hybridMultilevel"/>
    <w:tmpl w:val="82FA1268"/>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3" w15:restartNumberingAfterBreak="0">
    <w:nsid w:val="4BF417D0"/>
    <w:multiLevelType w:val="hybridMultilevel"/>
    <w:tmpl w:val="919800DC"/>
    <w:lvl w:ilvl="0" w:tplc="38D47A36">
      <w:start w:val="1"/>
      <w:numFmt w:val="bullet"/>
      <w:lvlText w:val="-"/>
      <w:lvlJc w:val="left"/>
      <w:pPr>
        <w:ind w:left="360" w:hanging="360"/>
      </w:pPr>
      <w:rPr>
        <w:rFonts w:ascii="Vrinda" w:hAnsi="Vrinda"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4" w15:restartNumberingAfterBreak="0">
    <w:nsid w:val="4C83083D"/>
    <w:multiLevelType w:val="multilevel"/>
    <w:tmpl w:val="8618F04C"/>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276"/>
        </w:tabs>
        <w:ind w:left="1276" w:hanging="1276"/>
      </w:pPr>
      <w:rPr>
        <w:rFonts w:hint="default"/>
      </w:rPr>
    </w:lvl>
    <w:lvl w:ilvl="4">
      <w:start w:val="1"/>
      <w:numFmt w:val="decimal"/>
      <w:lvlText w:val="%1.%2.%3.%4.%5"/>
      <w:lvlJc w:val="left"/>
      <w:pPr>
        <w:tabs>
          <w:tab w:val="num" w:pos="1276"/>
        </w:tabs>
        <w:ind w:left="1276" w:hanging="1276"/>
      </w:pPr>
      <w:rPr>
        <w:rFonts w:hint="default"/>
      </w:rPr>
    </w:lvl>
    <w:lvl w:ilvl="5">
      <w:start w:val="1"/>
      <w:numFmt w:val="lowerRoman"/>
      <w:lvlText w:val="(%6)"/>
      <w:lvlJc w:val="left"/>
      <w:pPr>
        <w:tabs>
          <w:tab w:val="num" w:pos="851"/>
        </w:tabs>
        <w:ind w:left="851" w:hanging="851"/>
      </w:pPr>
      <w:rPr>
        <w:rFonts w:hint="default"/>
      </w:rPr>
    </w:lvl>
    <w:lvl w:ilvl="6">
      <w:start w:val="1"/>
      <w:numFmt w:val="upperLetter"/>
      <w:lvlRestart w:val="0"/>
      <w:lvlText w:val="Annexe %7"/>
      <w:lvlJc w:val="left"/>
      <w:pPr>
        <w:ind w:left="0" w:firstLine="0"/>
      </w:pPr>
      <w:rPr>
        <w:rFonts w:hint="default"/>
      </w:rPr>
    </w:lvl>
    <w:lvl w:ilvl="7">
      <w:start w:val="1"/>
      <w:numFmt w:val="decimal"/>
      <w:lvlText w:val="%7.%8"/>
      <w:lvlJc w:val="left"/>
      <w:pPr>
        <w:tabs>
          <w:tab w:val="num" w:pos="851"/>
        </w:tabs>
        <w:ind w:left="851" w:hanging="851"/>
      </w:pPr>
      <w:rPr>
        <w:rFonts w:hint="default"/>
      </w:rPr>
    </w:lvl>
    <w:lvl w:ilvl="8">
      <w:start w:val="1"/>
      <w:numFmt w:val="decimal"/>
      <w:lvlText w:val="%7.%8.%9"/>
      <w:lvlJc w:val="left"/>
      <w:pPr>
        <w:tabs>
          <w:tab w:val="num" w:pos="851"/>
        </w:tabs>
        <w:ind w:left="851" w:hanging="851"/>
      </w:pPr>
      <w:rPr>
        <w:rFonts w:hint="default"/>
      </w:rPr>
    </w:lvl>
  </w:abstractNum>
  <w:abstractNum w:abstractNumId="85" w15:restartNumberingAfterBreak="0">
    <w:nsid w:val="4CF50859"/>
    <w:multiLevelType w:val="hybridMultilevel"/>
    <w:tmpl w:val="CAD86B4E"/>
    <w:lvl w:ilvl="0" w:tplc="E97858B0">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86" w15:restartNumberingAfterBreak="0">
    <w:nsid w:val="50BD28A5"/>
    <w:multiLevelType w:val="hybridMultilevel"/>
    <w:tmpl w:val="0122B2F4"/>
    <w:lvl w:ilvl="0" w:tplc="FFFFFFFF">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7" w15:restartNumberingAfterBreak="0">
    <w:nsid w:val="52833F83"/>
    <w:multiLevelType w:val="multilevel"/>
    <w:tmpl w:val="91282EBE"/>
    <w:lvl w:ilvl="0">
      <w:start w:val="3"/>
      <w:numFmt w:val="decimal"/>
      <w:lvlText w:val="%1"/>
      <w:lvlJc w:val="left"/>
      <w:pPr>
        <w:ind w:left="615" w:hanging="615"/>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8" w15:restartNumberingAfterBreak="0">
    <w:nsid w:val="528A3C0B"/>
    <w:multiLevelType w:val="multilevel"/>
    <w:tmpl w:val="85DCBAAC"/>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9" w15:restartNumberingAfterBreak="0">
    <w:nsid w:val="52DB6C83"/>
    <w:multiLevelType w:val="multilevel"/>
    <w:tmpl w:val="B7BE8382"/>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sz w:val="28"/>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0" w15:restartNumberingAfterBreak="0">
    <w:nsid w:val="541A25BF"/>
    <w:multiLevelType w:val="multilevel"/>
    <w:tmpl w:val="ACB6328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1" w15:restartNumberingAfterBreak="0">
    <w:nsid w:val="552D5D3E"/>
    <w:multiLevelType w:val="hybridMultilevel"/>
    <w:tmpl w:val="BCDCFCEE"/>
    <w:lvl w:ilvl="0" w:tplc="0406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2" w15:restartNumberingAfterBreak="0">
    <w:nsid w:val="56E00D15"/>
    <w:multiLevelType w:val="hybridMultilevel"/>
    <w:tmpl w:val="3AC06258"/>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3" w15:restartNumberingAfterBreak="0">
    <w:nsid w:val="58086662"/>
    <w:multiLevelType w:val="multilevel"/>
    <w:tmpl w:val="0654148E"/>
    <w:lvl w:ilvl="0">
      <w:start w:val="2"/>
      <w:numFmt w:val="decimal"/>
      <w:lvlText w:val="%1"/>
      <w:lvlJc w:val="left"/>
      <w:pPr>
        <w:ind w:left="960" w:hanging="960"/>
      </w:pPr>
      <w:rPr>
        <w:rFonts w:ascii="Garamond" w:hAnsi="Garamond" w:hint="default"/>
        <w:b/>
        <w:color w:val="auto"/>
        <w:sz w:val="24"/>
      </w:rPr>
    </w:lvl>
    <w:lvl w:ilvl="1">
      <w:start w:val="3"/>
      <w:numFmt w:val="decimal"/>
      <w:lvlText w:val="%1.%2"/>
      <w:lvlJc w:val="left"/>
      <w:pPr>
        <w:ind w:left="1032" w:hanging="960"/>
      </w:pPr>
      <w:rPr>
        <w:rFonts w:ascii="Garamond" w:hAnsi="Garamond" w:hint="default"/>
        <w:b/>
        <w:color w:val="auto"/>
        <w:sz w:val="24"/>
      </w:rPr>
    </w:lvl>
    <w:lvl w:ilvl="2">
      <w:start w:val="2"/>
      <w:numFmt w:val="decimal"/>
      <w:lvlText w:val="%1.%2.%3"/>
      <w:lvlJc w:val="left"/>
      <w:pPr>
        <w:ind w:left="1104" w:hanging="960"/>
      </w:pPr>
      <w:rPr>
        <w:rFonts w:ascii="Garamond" w:hAnsi="Garamond" w:hint="default"/>
        <w:b/>
        <w:color w:val="auto"/>
        <w:sz w:val="24"/>
      </w:rPr>
    </w:lvl>
    <w:lvl w:ilvl="3">
      <w:start w:val="1"/>
      <w:numFmt w:val="decimal"/>
      <w:lvlText w:val="%1.%2.%3.%4"/>
      <w:lvlJc w:val="left"/>
      <w:pPr>
        <w:ind w:left="1176" w:hanging="960"/>
      </w:pPr>
      <w:rPr>
        <w:rFonts w:ascii="Garamond" w:hAnsi="Garamond" w:hint="default"/>
        <w:b/>
        <w:color w:val="auto"/>
        <w:sz w:val="24"/>
      </w:rPr>
    </w:lvl>
    <w:lvl w:ilvl="4">
      <w:start w:val="4"/>
      <w:numFmt w:val="decimal"/>
      <w:lvlText w:val="%1.%2.%3.%4.%5"/>
      <w:lvlJc w:val="left"/>
      <w:pPr>
        <w:ind w:left="1368" w:hanging="1080"/>
      </w:pPr>
      <w:rPr>
        <w:rFonts w:ascii="Garamond" w:hAnsi="Garamond" w:hint="default"/>
        <w:b/>
        <w:color w:val="auto"/>
        <w:sz w:val="24"/>
      </w:rPr>
    </w:lvl>
    <w:lvl w:ilvl="5">
      <w:start w:val="1"/>
      <w:numFmt w:val="decimal"/>
      <w:lvlText w:val="%1.%2.%3.%4.%5.%6"/>
      <w:lvlJc w:val="left"/>
      <w:pPr>
        <w:ind w:left="1440" w:hanging="1080"/>
      </w:pPr>
      <w:rPr>
        <w:rFonts w:ascii="Garamond" w:hAnsi="Garamond" w:hint="default"/>
        <w:b/>
        <w:color w:val="auto"/>
        <w:sz w:val="24"/>
      </w:rPr>
    </w:lvl>
    <w:lvl w:ilvl="6">
      <w:start w:val="1"/>
      <w:numFmt w:val="decimal"/>
      <w:lvlText w:val="%1.%2.%3.%4.%5.%6.%7"/>
      <w:lvlJc w:val="left"/>
      <w:pPr>
        <w:ind w:left="1872" w:hanging="1440"/>
      </w:pPr>
      <w:rPr>
        <w:rFonts w:ascii="Garamond" w:hAnsi="Garamond" w:hint="default"/>
        <w:b/>
        <w:color w:val="auto"/>
        <w:sz w:val="24"/>
      </w:rPr>
    </w:lvl>
    <w:lvl w:ilvl="7">
      <w:start w:val="1"/>
      <w:numFmt w:val="decimal"/>
      <w:lvlText w:val="%1.%2.%3.%4.%5.%6.%7.%8"/>
      <w:lvlJc w:val="left"/>
      <w:pPr>
        <w:ind w:left="1944" w:hanging="1440"/>
      </w:pPr>
      <w:rPr>
        <w:rFonts w:ascii="Garamond" w:hAnsi="Garamond" w:hint="default"/>
        <w:b/>
        <w:color w:val="auto"/>
        <w:sz w:val="24"/>
      </w:rPr>
    </w:lvl>
    <w:lvl w:ilvl="8">
      <w:start w:val="1"/>
      <w:numFmt w:val="decimal"/>
      <w:lvlText w:val="%1.%2.%3.%4.%5.%6.%7.%8.%9"/>
      <w:lvlJc w:val="left"/>
      <w:pPr>
        <w:ind w:left="2016" w:hanging="1440"/>
      </w:pPr>
      <w:rPr>
        <w:rFonts w:ascii="Garamond" w:hAnsi="Garamond" w:hint="default"/>
        <w:b/>
        <w:color w:val="auto"/>
        <w:sz w:val="24"/>
      </w:rPr>
    </w:lvl>
  </w:abstractNum>
  <w:abstractNum w:abstractNumId="94" w15:restartNumberingAfterBreak="0">
    <w:nsid w:val="581A148B"/>
    <w:multiLevelType w:val="hybridMultilevel"/>
    <w:tmpl w:val="06EE41F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15:restartNumberingAfterBreak="0">
    <w:nsid w:val="5A257681"/>
    <w:multiLevelType w:val="hybridMultilevel"/>
    <w:tmpl w:val="EE98074C"/>
    <w:lvl w:ilvl="0" w:tplc="040C0001">
      <w:start w:val="1"/>
      <w:numFmt w:val="bullet"/>
      <w:lvlText w:val=""/>
      <w:lvlJc w:val="left"/>
      <w:pPr>
        <w:ind w:left="1068" w:hanging="360"/>
      </w:pPr>
      <w:rPr>
        <w:rFonts w:ascii="Symbol" w:hAnsi="Symbol" w:hint="default"/>
        <w:color w:val="auto"/>
      </w:rPr>
    </w:lvl>
    <w:lvl w:ilvl="1" w:tplc="040C0003">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96" w15:restartNumberingAfterBreak="0">
    <w:nsid w:val="5AA64B7F"/>
    <w:multiLevelType w:val="hybridMultilevel"/>
    <w:tmpl w:val="0616F1A8"/>
    <w:lvl w:ilvl="0" w:tplc="DFE04BB2">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7" w15:restartNumberingAfterBreak="0">
    <w:nsid w:val="5AAF32D9"/>
    <w:multiLevelType w:val="hybridMultilevel"/>
    <w:tmpl w:val="5DBC74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5AEB26BA"/>
    <w:multiLevelType w:val="hybridMultilevel"/>
    <w:tmpl w:val="EEDE38E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9" w15:restartNumberingAfterBreak="0">
    <w:nsid w:val="5C782A5D"/>
    <w:multiLevelType w:val="hybridMultilevel"/>
    <w:tmpl w:val="BEAC4356"/>
    <w:lvl w:ilvl="0" w:tplc="95704E24">
      <w:start w:val="1"/>
      <w:numFmt w:val="bullet"/>
      <w:lvlText w:val=""/>
      <w:lvlJc w:val="left"/>
      <w:pPr>
        <w:ind w:left="360" w:hanging="360"/>
      </w:pPr>
      <w:rPr>
        <w:rFonts w:ascii="Symbol" w:hAnsi="Symbol" w:hint="default"/>
        <w:color w:val="auto"/>
        <w:sz w:val="20"/>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00" w15:restartNumberingAfterBreak="0">
    <w:nsid w:val="5E1339B8"/>
    <w:multiLevelType w:val="hybridMultilevel"/>
    <w:tmpl w:val="1FB24618"/>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1" w15:restartNumberingAfterBreak="0">
    <w:nsid w:val="5F080594"/>
    <w:multiLevelType w:val="hybridMultilevel"/>
    <w:tmpl w:val="23247404"/>
    <w:lvl w:ilvl="0" w:tplc="57F240A6">
      <w:numFmt w:val="bullet"/>
      <w:lvlText w:val="-"/>
      <w:lvlJc w:val="left"/>
      <w:pPr>
        <w:ind w:left="360" w:hanging="360"/>
      </w:pPr>
      <w:rPr>
        <w:rFonts w:ascii="Times New Roman" w:eastAsia="Times New Roman" w:hAnsi="Times New Roman" w:cs="Times New Roman" w:hint="default"/>
        <w:b w:val="0"/>
      </w:rPr>
    </w:lvl>
    <w:lvl w:ilvl="1" w:tplc="040C0003">
      <w:start w:val="1"/>
      <w:numFmt w:val="bullet"/>
      <w:lvlText w:val="o"/>
      <w:lvlJc w:val="left"/>
      <w:pPr>
        <w:ind w:left="1080" w:hanging="360"/>
      </w:pPr>
      <w:rPr>
        <w:rFonts w:ascii="Courier New" w:hAnsi="Courier New" w:cs="Courier New" w:hint="default"/>
      </w:rPr>
    </w:lvl>
    <w:lvl w:ilvl="2" w:tplc="5D32D5A4">
      <w:numFmt w:val="bullet"/>
      <w:lvlText w:val="-"/>
      <w:lvlJc w:val="left"/>
      <w:pPr>
        <w:ind w:left="1800" w:hanging="360"/>
      </w:pPr>
      <w:rPr>
        <w:rFonts w:ascii="Verdana" w:eastAsia="Times New Roman" w:hAnsi="Verdana" w:cs="ArialNarrow"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2" w15:restartNumberingAfterBreak="0">
    <w:nsid w:val="5F3D6820"/>
    <w:multiLevelType w:val="hybridMultilevel"/>
    <w:tmpl w:val="F65EF606"/>
    <w:lvl w:ilvl="0" w:tplc="2438F260">
      <w:numFmt w:val="bullet"/>
      <w:lvlText w:val="-"/>
      <w:lvlJc w:val="left"/>
      <w:pPr>
        <w:ind w:left="720" w:hanging="360"/>
      </w:pPr>
      <w:rPr>
        <w:rFonts w:ascii="Cambria" w:eastAsia="Calibri"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5F521967"/>
    <w:multiLevelType w:val="multilevel"/>
    <w:tmpl w:val="95CE778A"/>
    <w:lvl w:ilvl="0">
      <w:start w:val="3"/>
      <w:numFmt w:val="decimal"/>
      <w:lvlText w:val="%1"/>
      <w:lvlJc w:val="left"/>
      <w:pPr>
        <w:ind w:left="600" w:hanging="600"/>
      </w:pPr>
      <w:rPr>
        <w:rFonts w:hint="default"/>
      </w:rPr>
    </w:lvl>
    <w:lvl w:ilvl="1">
      <w:start w:val="4"/>
      <w:numFmt w:val="decimal"/>
      <w:lvlText w:val="%1.%2"/>
      <w:lvlJc w:val="left"/>
      <w:pPr>
        <w:ind w:left="1072" w:hanging="600"/>
      </w:pPr>
      <w:rPr>
        <w:rFonts w:hint="default"/>
      </w:rPr>
    </w:lvl>
    <w:lvl w:ilvl="2">
      <w:start w:val="2"/>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216" w:hanging="1440"/>
      </w:pPr>
      <w:rPr>
        <w:rFonts w:hint="default"/>
      </w:rPr>
    </w:lvl>
  </w:abstractNum>
  <w:abstractNum w:abstractNumId="104" w15:restartNumberingAfterBreak="0">
    <w:nsid w:val="61363144"/>
    <w:multiLevelType w:val="hybridMultilevel"/>
    <w:tmpl w:val="7C4AC71A"/>
    <w:lvl w:ilvl="0" w:tplc="FFFFFFFF">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5" w15:restartNumberingAfterBreak="0">
    <w:nsid w:val="62C30BE7"/>
    <w:multiLevelType w:val="hybridMultilevel"/>
    <w:tmpl w:val="4EEACB90"/>
    <w:lvl w:ilvl="0" w:tplc="C1E403BE">
      <w:start w:val="1"/>
      <w:numFmt w:val="lowerLetter"/>
      <w:lvlText w:val="%1)"/>
      <w:lvlJc w:val="left"/>
      <w:pPr>
        <w:ind w:left="360" w:hanging="360"/>
      </w:pPr>
      <w:rPr>
        <w:rFonts w:hint="default"/>
        <w:b/>
        <w:color w:val="00000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6" w15:restartNumberingAfterBreak="0">
    <w:nsid w:val="62E662CA"/>
    <w:multiLevelType w:val="hybridMultilevel"/>
    <w:tmpl w:val="6ACA319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7" w15:restartNumberingAfterBreak="0">
    <w:nsid w:val="62E704A0"/>
    <w:multiLevelType w:val="hybridMultilevel"/>
    <w:tmpl w:val="6DFCFC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D32D5A4">
      <w:numFmt w:val="bullet"/>
      <w:lvlText w:val="-"/>
      <w:lvlJc w:val="left"/>
      <w:pPr>
        <w:ind w:left="2160" w:hanging="360"/>
      </w:pPr>
      <w:rPr>
        <w:rFonts w:ascii="Verdana" w:eastAsia="Times New Roman" w:hAnsi="Verdana" w:cs="ArialNarro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630D3006"/>
    <w:multiLevelType w:val="hybridMultilevel"/>
    <w:tmpl w:val="3FC828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63673D9C"/>
    <w:multiLevelType w:val="hybridMultilevel"/>
    <w:tmpl w:val="AB2AEC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64BE10E6"/>
    <w:multiLevelType w:val="hybridMultilevel"/>
    <w:tmpl w:val="16B6B5D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1" w15:restartNumberingAfterBreak="0">
    <w:nsid w:val="662556E5"/>
    <w:multiLevelType w:val="hybridMultilevel"/>
    <w:tmpl w:val="B49AF998"/>
    <w:lvl w:ilvl="0" w:tplc="2438F260">
      <w:numFmt w:val="bullet"/>
      <w:lvlText w:val="-"/>
      <w:lvlJc w:val="left"/>
      <w:pPr>
        <w:ind w:left="360" w:hanging="360"/>
      </w:pPr>
      <w:rPr>
        <w:rFonts w:ascii="Cambria" w:eastAsia="Calibri" w:hAnsi="Cambria"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2" w15:restartNumberingAfterBreak="0">
    <w:nsid w:val="666B6DA7"/>
    <w:multiLevelType w:val="hybridMultilevel"/>
    <w:tmpl w:val="D81EAF4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85666B2"/>
    <w:multiLevelType w:val="multilevel"/>
    <w:tmpl w:val="91F28F0C"/>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decimal"/>
      <w:lvlText w:val="(%5)"/>
      <w:lvlJc w:val="left"/>
      <w:pPr>
        <w:tabs>
          <w:tab w:val="num" w:pos="0"/>
        </w:tabs>
        <w:ind w:left="2410" w:hanging="708"/>
      </w:pPr>
      <w:rPr>
        <w:rFonts w:hint="default"/>
      </w:rPr>
    </w:lvl>
    <w:lvl w:ilvl="5">
      <w:start w:val="1"/>
      <w:numFmt w:val="lowerLetter"/>
      <w:pStyle w:val="Titre6"/>
      <w:lvlText w:val="(%6)"/>
      <w:lvlJc w:val="left"/>
      <w:pPr>
        <w:tabs>
          <w:tab w:val="num" w:pos="0"/>
        </w:tabs>
        <w:ind w:left="3118" w:hanging="708"/>
      </w:pPr>
      <w:rPr>
        <w:rFonts w:hint="default"/>
      </w:rPr>
    </w:lvl>
    <w:lvl w:ilvl="6">
      <w:start w:val="1"/>
      <w:numFmt w:val="lowerRoman"/>
      <w:lvlText w:val="(%7)"/>
      <w:lvlJc w:val="left"/>
      <w:pPr>
        <w:tabs>
          <w:tab w:val="num" w:pos="0"/>
        </w:tabs>
        <w:ind w:left="3826" w:hanging="708"/>
      </w:pPr>
      <w:rPr>
        <w:rFonts w:hint="default"/>
      </w:rPr>
    </w:lvl>
    <w:lvl w:ilvl="7">
      <w:start w:val="1"/>
      <w:numFmt w:val="lowerLetter"/>
      <w:lvlText w:val="(%8)"/>
      <w:lvlJc w:val="left"/>
      <w:pPr>
        <w:tabs>
          <w:tab w:val="num" w:pos="0"/>
        </w:tabs>
        <w:ind w:left="4534" w:hanging="708"/>
      </w:pPr>
      <w:rPr>
        <w:rFonts w:hint="default"/>
      </w:rPr>
    </w:lvl>
    <w:lvl w:ilvl="8">
      <w:start w:val="1"/>
      <w:numFmt w:val="lowerRoman"/>
      <w:lvlText w:val="(%9)"/>
      <w:lvlJc w:val="left"/>
      <w:pPr>
        <w:tabs>
          <w:tab w:val="num" w:pos="0"/>
        </w:tabs>
        <w:ind w:left="5242" w:hanging="708"/>
      </w:pPr>
      <w:rPr>
        <w:rFonts w:hint="default"/>
      </w:rPr>
    </w:lvl>
  </w:abstractNum>
  <w:abstractNum w:abstractNumId="114" w15:restartNumberingAfterBreak="0">
    <w:nsid w:val="68D757BC"/>
    <w:multiLevelType w:val="hybridMultilevel"/>
    <w:tmpl w:val="26BEA3B6"/>
    <w:lvl w:ilvl="0" w:tplc="CF0A3446">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15" w15:restartNumberingAfterBreak="0">
    <w:nsid w:val="6AFE554F"/>
    <w:multiLevelType w:val="hybridMultilevel"/>
    <w:tmpl w:val="1CD8E814"/>
    <w:lvl w:ilvl="0" w:tplc="FFFFFFFF">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6" w15:restartNumberingAfterBreak="0">
    <w:nsid w:val="6C3A3F2C"/>
    <w:multiLevelType w:val="hybridMultilevel"/>
    <w:tmpl w:val="325EA4D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7" w15:restartNumberingAfterBreak="0">
    <w:nsid w:val="6CB12086"/>
    <w:multiLevelType w:val="hybridMultilevel"/>
    <w:tmpl w:val="E9E0D3F4"/>
    <w:lvl w:ilvl="0" w:tplc="D1B49668">
      <w:start w:val="1"/>
      <w:numFmt w:val="bullet"/>
      <w:lvlText w:val=""/>
      <w:lvlJc w:val="left"/>
      <w:pPr>
        <w:ind w:left="360" w:hanging="360"/>
      </w:pPr>
      <w:rPr>
        <w:rFonts w:ascii="Symbol" w:hAnsi="Symbol" w:hint="default"/>
      </w:rPr>
    </w:lvl>
    <w:lvl w:ilvl="1" w:tplc="AE045848">
      <w:start w:val="1"/>
      <w:numFmt w:val="bullet"/>
      <w:lvlText w:val="o"/>
      <w:lvlJc w:val="left"/>
      <w:pPr>
        <w:ind w:left="1080" w:hanging="360"/>
      </w:pPr>
      <w:rPr>
        <w:rFonts w:ascii="Courier New" w:hAnsi="Courier New" w:cs="Courier New" w:hint="default"/>
      </w:rPr>
    </w:lvl>
    <w:lvl w:ilvl="2" w:tplc="2BA6DD18" w:tentative="1">
      <w:start w:val="1"/>
      <w:numFmt w:val="bullet"/>
      <w:lvlText w:val=""/>
      <w:lvlJc w:val="left"/>
      <w:pPr>
        <w:ind w:left="1800" w:hanging="360"/>
      </w:pPr>
      <w:rPr>
        <w:rFonts w:ascii="Wingdings" w:hAnsi="Wingdings" w:hint="default"/>
      </w:rPr>
    </w:lvl>
    <w:lvl w:ilvl="3" w:tplc="5AC80162" w:tentative="1">
      <w:start w:val="1"/>
      <w:numFmt w:val="bullet"/>
      <w:lvlText w:val=""/>
      <w:lvlJc w:val="left"/>
      <w:pPr>
        <w:ind w:left="2520" w:hanging="360"/>
      </w:pPr>
      <w:rPr>
        <w:rFonts w:ascii="Symbol" w:hAnsi="Symbol" w:hint="default"/>
      </w:rPr>
    </w:lvl>
    <w:lvl w:ilvl="4" w:tplc="85B29B46" w:tentative="1">
      <w:start w:val="1"/>
      <w:numFmt w:val="bullet"/>
      <w:lvlText w:val="o"/>
      <w:lvlJc w:val="left"/>
      <w:pPr>
        <w:ind w:left="3240" w:hanging="360"/>
      </w:pPr>
      <w:rPr>
        <w:rFonts w:ascii="Courier New" w:hAnsi="Courier New" w:cs="Courier New" w:hint="default"/>
      </w:rPr>
    </w:lvl>
    <w:lvl w:ilvl="5" w:tplc="7590A068" w:tentative="1">
      <w:start w:val="1"/>
      <w:numFmt w:val="bullet"/>
      <w:lvlText w:val=""/>
      <w:lvlJc w:val="left"/>
      <w:pPr>
        <w:ind w:left="3960" w:hanging="360"/>
      </w:pPr>
      <w:rPr>
        <w:rFonts w:ascii="Wingdings" w:hAnsi="Wingdings" w:hint="default"/>
      </w:rPr>
    </w:lvl>
    <w:lvl w:ilvl="6" w:tplc="56F69C56" w:tentative="1">
      <w:start w:val="1"/>
      <w:numFmt w:val="bullet"/>
      <w:lvlText w:val=""/>
      <w:lvlJc w:val="left"/>
      <w:pPr>
        <w:ind w:left="4680" w:hanging="360"/>
      </w:pPr>
      <w:rPr>
        <w:rFonts w:ascii="Symbol" w:hAnsi="Symbol" w:hint="default"/>
      </w:rPr>
    </w:lvl>
    <w:lvl w:ilvl="7" w:tplc="3392C7F4" w:tentative="1">
      <w:start w:val="1"/>
      <w:numFmt w:val="bullet"/>
      <w:lvlText w:val="o"/>
      <w:lvlJc w:val="left"/>
      <w:pPr>
        <w:ind w:left="5400" w:hanging="360"/>
      </w:pPr>
      <w:rPr>
        <w:rFonts w:ascii="Courier New" w:hAnsi="Courier New" w:cs="Courier New" w:hint="default"/>
      </w:rPr>
    </w:lvl>
    <w:lvl w:ilvl="8" w:tplc="79A2C82A" w:tentative="1">
      <w:start w:val="1"/>
      <w:numFmt w:val="bullet"/>
      <w:lvlText w:val=""/>
      <w:lvlJc w:val="left"/>
      <w:pPr>
        <w:ind w:left="6120" w:hanging="360"/>
      </w:pPr>
      <w:rPr>
        <w:rFonts w:ascii="Wingdings" w:hAnsi="Wingdings" w:hint="default"/>
      </w:rPr>
    </w:lvl>
  </w:abstractNum>
  <w:abstractNum w:abstractNumId="118" w15:restartNumberingAfterBreak="0">
    <w:nsid w:val="6D367607"/>
    <w:multiLevelType w:val="multilevel"/>
    <w:tmpl w:val="8618F04C"/>
    <w:styleLink w:val="CowiHeadings"/>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276"/>
        </w:tabs>
        <w:ind w:left="1276" w:hanging="1276"/>
      </w:pPr>
      <w:rPr>
        <w:rFonts w:hint="default"/>
      </w:rPr>
    </w:lvl>
    <w:lvl w:ilvl="4">
      <w:start w:val="1"/>
      <w:numFmt w:val="decimal"/>
      <w:lvlText w:val="%1.%2.%3.%4.%5"/>
      <w:lvlJc w:val="left"/>
      <w:pPr>
        <w:tabs>
          <w:tab w:val="num" w:pos="1276"/>
        </w:tabs>
        <w:ind w:left="1276" w:hanging="1276"/>
      </w:pPr>
      <w:rPr>
        <w:rFonts w:hint="default"/>
      </w:rPr>
    </w:lvl>
    <w:lvl w:ilvl="5">
      <w:start w:val="1"/>
      <w:numFmt w:val="lowerRoman"/>
      <w:lvlText w:val="(%6)"/>
      <w:lvlJc w:val="left"/>
      <w:pPr>
        <w:tabs>
          <w:tab w:val="num" w:pos="851"/>
        </w:tabs>
        <w:ind w:left="851" w:hanging="851"/>
      </w:pPr>
      <w:rPr>
        <w:rFonts w:hint="default"/>
      </w:rPr>
    </w:lvl>
    <w:lvl w:ilvl="6">
      <w:start w:val="1"/>
      <w:numFmt w:val="upperLetter"/>
      <w:lvlRestart w:val="0"/>
      <w:lvlText w:val="Annexe %7"/>
      <w:lvlJc w:val="left"/>
      <w:pPr>
        <w:ind w:left="0" w:firstLine="0"/>
      </w:pPr>
      <w:rPr>
        <w:rFonts w:hint="default"/>
      </w:rPr>
    </w:lvl>
    <w:lvl w:ilvl="7">
      <w:start w:val="1"/>
      <w:numFmt w:val="decimal"/>
      <w:lvlText w:val="%7.%8"/>
      <w:lvlJc w:val="left"/>
      <w:pPr>
        <w:tabs>
          <w:tab w:val="num" w:pos="851"/>
        </w:tabs>
        <w:ind w:left="851" w:hanging="851"/>
      </w:pPr>
      <w:rPr>
        <w:rFonts w:hint="default"/>
      </w:rPr>
    </w:lvl>
    <w:lvl w:ilvl="8">
      <w:start w:val="1"/>
      <w:numFmt w:val="decimal"/>
      <w:lvlText w:val="%7.%8.%9"/>
      <w:lvlJc w:val="left"/>
      <w:pPr>
        <w:tabs>
          <w:tab w:val="num" w:pos="851"/>
        </w:tabs>
        <w:ind w:left="851" w:hanging="851"/>
      </w:pPr>
      <w:rPr>
        <w:rFonts w:hint="default"/>
      </w:rPr>
    </w:lvl>
  </w:abstractNum>
  <w:abstractNum w:abstractNumId="119" w15:restartNumberingAfterBreak="0">
    <w:nsid w:val="6D977D0A"/>
    <w:multiLevelType w:val="hybridMultilevel"/>
    <w:tmpl w:val="776C0B10"/>
    <w:lvl w:ilvl="0" w:tplc="040C000F">
      <w:start w:val="6"/>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0" w15:restartNumberingAfterBreak="0">
    <w:nsid w:val="6E1F6A17"/>
    <w:multiLevelType w:val="hybridMultilevel"/>
    <w:tmpl w:val="CBA4E310"/>
    <w:lvl w:ilvl="0" w:tplc="D21AB86E">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21" w15:restartNumberingAfterBreak="0">
    <w:nsid w:val="6F305997"/>
    <w:multiLevelType w:val="hybridMultilevel"/>
    <w:tmpl w:val="CBA4E310"/>
    <w:lvl w:ilvl="0" w:tplc="D21AB86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2" w15:restartNumberingAfterBreak="0">
    <w:nsid w:val="6FE45ED6"/>
    <w:multiLevelType w:val="hybridMultilevel"/>
    <w:tmpl w:val="FC3291F0"/>
    <w:lvl w:ilvl="0" w:tplc="FFFFFFFF">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3" w15:restartNumberingAfterBreak="0">
    <w:nsid w:val="704005B8"/>
    <w:multiLevelType w:val="hybridMultilevel"/>
    <w:tmpl w:val="3C1686AA"/>
    <w:lvl w:ilvl="0" w:tplc="FFFFFFFF">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4" w15:restartNumberingAfterBreak="0">
    <w:nsid w:val="70CB63A4"/>
    <w:multiLevelType w:val="hybridMultilevel"/>
    <w:tmpl w:val="8924C47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5" w15:restartNumberingAfterBreak="0">
    <w:nsid w:val="70F4173D"/>
    <w:multiLevelType w:val="hybridMultilevel"/>
    <w:tmpl w:val="5F3276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15:restartNumberingAfterBreak="0">
    <w:nsid w:val="70FC311E"/>
    <w:multiLevelType w:val="hybridMultilevel"/>
    <w:tmpl w:val="2788D3DA"/>
    <w:lvl w:ilvl="0" w:tplc="38D47A36">
      <w:start w:val="1"/>
      <w:numFmt w:val="bullet"/>
      <w:lvlText w:val="-"/>
      <w:lvlJc w:val="left"/>
      <w:pPr>
        <w:ind w:left="360" w:hanging="360"/>
      </w:pPr>
      <w:rPr>
        <w:rFonts w:ascii="Vrinda" w:hAnsi="Vrinda"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7" w15:restartNumberingAfterBreak="0">
    <w:nsid w:val="7359685F"/>
    <w:multiLevelType w:val="hybridMultilevel"/>
    <w:tmpl w:val="3FD430A4"/>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8" w15:restartNumberingAfterBreak="0">
    <w:nsid w:val="735A0E24"/>
    <w:multiLevelType w:val="hybridMultilevel"/>
    <w:tmpl w:val="63E483BE"/>
    <w:lvl w:ilvl="0" w:tplc="48403342">
      <w:start w:val="1"/>
      <w:numFmt w:val="bullet"/>
      <w:lvlText w:val=""/>
      <w:lvlJc w:val="left"/>
      <w:pPr>
        <w:ind w:left="360" w:hanging="360"/>
      </w:pPr>
      <w:rPr>
        <w:rFonts w:ascii="Symbol" w:hAnsi="Symbol" w:hint="default"/>
      </w:rPr>
    </w:lvl>
    <w:lvl w:ilvl="1" w:tplc="F4982386" w:tentative="1">
      <w:start w:val="1"/>
      <w:numFmt w:val="bullet"/>
      <w:lvlText w:val="o"/>
      <w:lvlJc w:val="left"/>
      <w:pPr>
        <w:ind w:left="1080" w:hanging="360"/>
      </w:pPr>
      <w:rPr>
        <w:rFonts w:ascii="Courier New" w:hAnsi="Courier New" w:cs="Courier New" w:hint="default"/>
      </w:rPr>
    </w:lvl>
    <w:lvl w:ilvl="2" w:tplc="0EBEE28C" w:tentative="1">
      <w:start w:val="1"/>
      <w:numFmt w:val="bullet"/>
      <w:lvlText w:val=""/>
      <w:lvlJc w:val="left"/>
      <w:pPr>
        <w:ind w:left="1800" w:hanging="360"/>
      </w:pPr>
      <w:rPr>
        <w:rFonts w:ascii="Wingdings" w:hAnsi="Wingdings" w:hint="default"/>
      </w:rPr>
    </w:lvl>
    <w:lvl w:ilvl="3" w:tplc="BFEC6A8C" w:tentative="1">
      <w:start w:val="1"/>
      <w:numFmt w:val="bullet"/>
      <w:lvlText w:val=""/>
      <w:lvlJc w:val="left"/>
      <w:pPr>
        <w:ind w:left="2520" w:hanging="360"/>
      </w:pPr>
      <w:rPr>
        <w:rFonts w:ascii="Symbol" w:hAnsi="Symbol" w:hint="default"/>
      </w:rPr>
    </w:lvl>
    <w:lvl w:ilvl="4" w:tplc="F6CA55CA" w:tentative="1">
      <w:start w:val="1"/>
      <w:numFmt w:val="bullet"/>
      <w:lvlText w:val="o"/>
      <w:lvlJc w:val="left"/>
      <w:pPr>
        <w:ind w:left="3240" w:hanging="360"/>
      </w:pPr>
      <w:rPr>
        <w:rFonts w:ascii="Courier New" w:hAnsi="Courier New" w:cs="Courier New" w:hint="default"/>
      </w:rPr>
    </w:lvl>
    <w:lvl w:ilvl="5" w:tplc="8A86CDE4" w:tentative="1">
      <w:start w:val="1"/>
      <w:numFmt w:val="bullet"/>
      <w:lvlText w:val=""/>
      <w:lvlJc w:val="left"/>
      <w:pPr>
        <w:ind w:left="3960" w:hanging="360"/>
      </w:pPr>
      <w:rPr>
        <w:rFonts w:ascii="Wingdings" w:hAnsi="Wingdings" w:hint="default"/>
      </w:rPr>
    </w:lvl>
    <w:lvl w:ilvl="6" w:tplc="57943B70" w:tentative="1">
      <w:start w:val="1"/>
      <w:numFmt w:val="bullet"/>
      <w:lvlText w:val=""/>
      <w:lvlJc w:val="left"/>
      <w:pPr>
        <w:ind w:left="4680" w:hanging="360"/>
      </w:pPr>
      <w:rPr>
        <w:rFonts w:ascii="Symbol" w:hAnsi="Symbol" w:hint="default"/>
      </w:rPr>
    </w:lvl>
    <w:lvl w:ilvl="7" w:tplc="8626F97C" w:tentative="1">
      <w:start w:val="1"/>
      <w:numFmt w:val="bullet"/>
      <w:lvlText w:val="o"/>
      <w:lvlJc w:val="left"/>
      <w:pPr>
        <w:ind w:left="5400" w:hanging="360"/>
      </w:pPr>
      <w:rPr>
        <w:rFonts w:ascii="Courier New" w:hAnsi="Courier New" w:cs="Courier New" w:hint="default"/>
      </w:rPr>
    </w:lvl>
    <w:lvl w:ilvl="8" w:tplc="C40A6ECC" w:tentative="1">
      <w:start w:val="1"/>
      <w:numFmt w:val="bullet"/>
      <w:lvlText w:val=""/>
      <w:lvlJc w:val="left"/>
      <w:pPr>
        <w:ind w:left="6120" w:hanging="360"/>
      </w:pPr>
      <w:rPr>
        <w:rFonts w:ascii="Wingdings" w:hAnsi="Wingdings" w:hint="default"/>
      </w:rPr>
    </w:lvl>
  </w:abstractNum>
  <w:abstractNum w:abstractNumId="129" w15:restartNumberingAfterBreak="0">
    <w:nsid w:val="75226B3E"/>
    <w:multiLevelType w:val="hybridMultilevel"/>
    <w:tmpl w:val="E8D019E2"/>
    <w:lvl w:ilvl="0" w:tplc="FFFFFFFF">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0" w15:restartNumberingAfterBreak="0">
    <w:nsid w:val="763F14DD"/>
    <w:multiLevelType w:val="hybridMultilevel"/>
    <w:tmpl w:val="15A6E11C"/>
    <w:lvl w:ilvl="0" w:tplc="FFFFFFFF">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1" w15:restartNumberingAfterBreak="0">
    <w:nsid w:val="77961990"/>
    <w:multiLevelType w:val="hybridMultilevel"/>
    <w:tmpl w:val="B3DECD74"/>
    <w:lvl w:ilvl="0" w:tplc="2438F260">
      <w:numFmt w:val="bullet"/>
      <w:lvlText w:val="-"/>
      <w:lvlJc w:val="left"/>
      <w:pPr>
        <w:ind w:left="720" w:hanging="360"/>
      </w:pPr>
      <w:rPr>
        <w:rFonts w:ascii="Cambria" w:eastAsia="Calibri"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2" w15:restartNumberingAfterBreak="0">
    <w:nsid w:val="779C6A68"/>
    <w:multiLevelType w:val="hybridMultilevel"/>
    <w:tmpl w:val="B06CCB44"/>
    <w:lvl w:ilvl="0" w:tplc="E97858B0">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33" w15:restartNumberingAfterBreak="0">
    <w:nsid w:val="780C2AE6"/>
    <w:multiLevelType w:val="hybridMultilevel"/>
    <w:tmpl w:val="E9DA051E"/>
    <w:lvl w:ilvl="0" w:tplc="DAE2883C">
      <w:start w:val="2"/>
      <w:numFmt w:val="bullet"/>
      <w:lvlText w:val="-"/>
      <w:lvlJc w:val="left"/>
      <w:pPr>
        <w:ind w:left="360" w:hanging="360"/>
      </w:pPr>
      <w:rPr>
        <w:rFonts w:ascii="Times New Roman" w:eastAsia="Times New Roman"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34" w15:restartNumberingAfterBreak="0">
    <w:nsid w:val="78797DF6"/>
    <w:multiLevelType w:val="multilevel"/>
    <w:tmpl w:val="3020A922"/>
    <w:lvl w:ilvl="0">
      <w:start w:val="1"/>
      <w:numFmt w:val="decimal"/>
      <w:lvlText w:val="%1."/>
      <w:lvlJc w:val="left"/>
      <w:pPr>
        <w:ind w:left="4471" w:hanging="360"/>
      </w:pPr>
      <w:rPr>
        <w:rFonts w:hint="default"/>
        <w:b/>
      </w:rPr>
    </w:lvl>
    <w:lvl w:ilvl="1">
      <w:start w:val="1"/>
      <w:numFmt w:val="decimal"/>
      <w:isLgl/>
      <w:lvlText w:val="%1.%2."/>
      <w:lvlJc w:val="left"/>
      <w:pPr>
        <w:ind w:left="4831" w:hanging="720"/>
      </w:pPr>
      <w:rPr>
        <w:rFonts w:hint="default"/>
      </w:rPr>
    </w:lvl>
    <w:lvl w:ilvl="2">
      <w:start w:val="1"/>
      <w:numFmt w:val="decimal"/>
      <w:isLgl/>
      <w:lvlText w:val="%1.%2.%3."/>
      <w:lvlJc w:val="left"/>
      <w:pPr>
        <w:ind w:left="4831" w:hanging="720"/>
      </w:pPr>
      <w:rPr>
        <w:rFonts w:hint="default"/>
      </w:rPr>
    </w:lvl>
    <w:lvl w:ilvl="3">
      <w:start w:val="1"/>
      <w:numFmt w:val="decimal"/>
      <w:isLgl/>
      <w:lvlText w:val="%1.%2.%3.%4."/>
      <w:lvlJc w:val="left"/>
      <w:pPr>
        <w:ind w:left="5191" w:hanging="1080"/>
      </w:pPr>
      <w:rPr>
        <w:rFonts w:hint="default"/>
      </w:rPr>
    </w:lvl>
    <w:lvl w:ilvl="4">
      <w:start w:val="1"/>
      <w:numFmt w:val="decimal"/>
      <w:isLgl/>
      <w:lvlText w:val="%1.%2.%3.%4.%5."/>
      <w:lvlJc w:val="left"/>
      <w:pPr>
        <w:ind w:left="5551" w:hanging="1440"/>
      </w:pPr>
      <w:rPr>
        <w:rFonts w:hint="default"/>
      </w:rPr>
    </w:lvl>
    <w:lvl w:ilvl="5">
      <w:start w:val="1"/>
      <w:numFmt w:val="decimal"/>
      <w:isLgl/>
      <w:lvlText w:val="%1.%2.%3.%4.%5.%6."/>
      <w:lvlJc w:val="left"/>
      <w:pPr>
        <w:ind w:left="5551" w:hanging="1440"/>
      </w:pPr>
      <w:rPr>
        <w:rFonts w:hint="default"/>
      </w:rPr>
    </w:lvl>
    <w:lvl w:ilvl="6">
      <w:start w:val="1"/>
      <w:numFmt w:val="decimal"/>
      <w:isLgl/>
      <w:lvlText w:val="%1.%2.%3.%4.%5.%6.%7."/>
      <w:lvlJc w:val="left"/>
      <w:pPr>
        <w:ind w:left="5911" w:hanging="1800"/>
      </w:pPr>
      <w:rPr>
        <w:rFonts w:hint="default"/>
      </w:rPr>
    </w:lvl>
    <w:lvl w:ilvl="7">
      <w:start w:val="1"/>
      <w:numFmt w:val="decimal"/>
      <w:isLgl/>
      <w:lvlText w:val="%1.%2.%3.%4.%5.%6.%7.%8."/>
      <w:lvlJc w:val="left"/>
      <w:pPr>
        <w:ind w:left="6271" w:hanging="2160"/>
      </w:pPr>
      <w:rPr>
        <w:rFonts w:hint="default"/>
      </w:rPr>
    </w:lvl>
    <w:lvl w:ilvl="8">
      <w:start w:val="1"/>
      <w:numFmt w:val="decimal"/>
      <w:isLgl/>
      <w:lvlText w:val="%1.%2.%3.%4.%5.%6.%7.%8.%9."/>
      <w:lvlJc w:val="left"/>
      <w:pPr>
        <w:ind w:left="6271" w:hanging="2160"/>
      </w:pPr>
      <w:rPr>
        <w:rFonts w:hint="default"/>
      </w:rPr>
    </w:lvl>
  </w:abstractNum>
  <w:abstractNum w:abstractNumId="135" w15:restartNumberingAfterBreak="0">
    <w:nsid w:val="7AB712DA"/>
    <w:multiLevelType w:val="hybridMultilevel"/>
    <w:tmpl w:val="C98A3A88"/>
    <w:lvl w:ilvl="0" w:tplc="2438F260">
      <w:numFmt w:val="bullet"/>
      <w:lvlText w:val="-"/>
      <w:lvlJc w:val="left"/>
      <w:pPr>
        <w:ind w:left="720" w:hanging="360"/>
      </w:pPr>
      <w:rPr>
        <w:rFonts w:ascii="Cambria" w:eastAsia="Calibri"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6" w15:restartNumberingAfterBreak="0">
    <w:nsid w:val="7B8C0327"/>
    <w:multiLevelType w:val="hybridMultilevel"/>
    <w:tmpl w:val="3D8C7ADE"/>
    <w:lvl w:ilvl="0" w:tplc="48403342">
      <w:start w:val="1"/>
      <w:numFmt w:val="bullet"/>
      <w:lvlText w:val=""/>
      <w:lvlJc w:val="left"/>
      <w:pPr>
        <w:ind w:left="720" w:hanging="360"/>
      </w:pPr>
      <w:rPr>
        <w:rFonts w:ascii="Symbol" w:hAnsi="Symbol" w:hint="default"/>
      </w:rPr>
    </w:lvl>
    <w:lvl w:ilvl="1" w:tplc="F4982386" w:tentative="1">
      <w:start w:val="1"/>
      <w:numFmt w:val="bullet"/>
      <w:lvlText w:val="o"/>
      <w:lvlJc w:val="left"/>
      <w:pPr>
        <w:ind w:left="1440" w:hanging="360"/>
      </w:pPr>
      <w:rPr>
        <w:rFonts w:ascii="Courier New" w:hAnsi="Courier New" w:cs="Courier New" w:hint="default"/>
      </w:rPr>
    </w:lvl>
    <w:lvl w:ilvl="2" w:tplc="0EBEE28C" w:tentative="1">
      <w:start w:val="1"/>
      <w:numFmt w:val="bullet"/>
      <w:lvlText w:val=""/>
      <w:lvlJc w:val="left"/>
      <w:pPr>
        <w:ind w:left="2160" w:hanging="360"/>
      </w:pPr>
      <w:rPr>
        <w:rFonts w:ascii="Wingdings" w:hAnsi="Wingdings" w:hint="default"/>
      </w:rPr>
    </w:lvl>
    <w:lvl w:ilvl="3" w:tplc="BFEC6A8C" w:tentative="1">
      <w:start w:val="1"/>
      <w:numFmt w:val="bullet"/>
      <w:lvlText w:val=""/>
      <w:lvlJc w:val="left"/>
      <w:pPr>
        <w:ind w:left="2880" w:hanging="360"/>
      </w:pPr>
      <w:rPr>
        <w:rFonts w:ascii="Symbol" w:hAnsi="Symbol" w:hint="default"/>
      </w:rPr>
    </w:lvl>
    <w:lvl w:ilvl="4" w:tplc="F6CA55CA" w:tentative="1">
      <w:start w:val="1"/>
      <w:numFmt w:val="bullet"/>
      <w:lvlText w:val="o"/>
      <w:lvlJc w:val="left"/>
      <w:pPr>
        <w:ind w:left="3600" w:hanging="360"/>
      </w:pPr>
      <w:rPr>
        <w:rFonts w:ascii="Courier New" w:hAnsi="Courier New" w:cs="Courier New" w:hint="default"/>
      </w:rPr>
    </w:lvl>
    <w:lvl w:ilvl="5" w:tplc="8A86CDE4" w:tentative="1">
      <w:start w:val="1"/>
      <w:numFmt w:val="bullet"/>
      <w:lvlText w:val=""/>
      <w:lvlJc w:val="left"/>
      <w:pPr>
        <w:ind w:left="4320" w:hanging="360"/>
      </w:pPr>
      <w:rPr>
        <w:rFonts w:ascii="Wingdings" w:hAnsi="Wingdings" w:hint="default"/>
      </w:rPr>
    </w:lvl>
    <w:lvl w:ilvl="6" w:tplc="57943B70" w:tentative="1">
      <w:start w:val="1"/>
      <w:numFmt w:val="bullet"/>
      <w:lvlText w:val=""/>
      <w:lvlJc w:val="left"/>
      <w:pPr>
        <w:ind w:left="5040" w:hanging="360"/>
      </w:pPr>
      <w:rPr>
        <w:rFonts w:ascii="Symbol" w:hAnsi="Symbol" w:hint="default"/>
      </w:rPr>
    </w:lvl>
    <w:lvl w:ilvl="7" w:tplc="8626F97C" w:tentative="1">
      <w:start w:val="1"/>
      <w:numFmt w:val="bullet"/>
      <w:lvlText w:val="o"/>
      <w:lvlJc w:val="left"/>
      <w:pPr>
        <w:ind w:left="5760" w:hanging="360"/>
      </w:pPr>
      <w:rPr>
        <w:rFonts w:ascii="Courier New" w:hAnsi="Courier New" w:cs="Courier New" w:hint="default"/>
      </w:rPr>
    </w:lvl>
    <w:lvl w:ilvl="8" w:tplc="C40A6ECC" w:tentative="1">
      <w:start w:val="1"/>
      <w:numFmt w:val="bullet"/>
      <w:lvlText w:val=""/>
      <w:lvlJc w:val="left"/>
      <w:pPr>
        <w:ind w:left="6480" w:hanging="360"/>
      </w:pPr>
      <w:rPr>
        <w:rFonts w:ascii="Wingdings" w:hAnsi="Wingdings" w:hint="default"/>
      </w:rPr>
    </w:lvl>
  </w:abstractNum>
  <w:abstractNum w:abstractNumId="137" w15:restartNumberingAfterBreak="0">
    <w:nsid w:val="7F0115F2"/>
    <w:multiLevelType w:val="hybridMultilevel"/>
    <w:tmpl w:val="59CE8E0C"/>
    <w:lvl w:ilvl="0" w:tplc="FFFFFFFF">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8" w15:restartNumberingAfterBreak="0">
    <w:nsid w:val="7F622B7D"/>
    <w:multiLevelType w:val="multilevel"/>
    <w:tmpl w:val="2668E80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9" w15:restartNumberingAfterBreak="0">
    <w:nsid w:val="7F7C032D"/>
    <w:multiLevelType w:val="multilevel"/>
    <w:tmpl w:val="EC180264"/>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81"/>
  </w:num>
  <w:num w:numId="2">
    <w:abstractNumId w:val="118"/>
  </w:num>
  <w:num w:numId="3">
    <w:abstractNumId w:val="41"/>
  </w:num>
  <w:num w:numId="4">
    <w:abstractNumId w:val="106"/>
  </w:num>
  <w:num w:numId="5">
    <w:abstractNumId w:val="18"/>
  </w:num>
  <w:num w:numId="6">
    <w:abstractNumId w:val="73"/>
  </w:num>
  <w:num w:numId="7">
    <w:abstractNumId w:val="137"/>
  </w:num>
  <w:num w:numId="8">
    <w:abstractNumId w:val="38"/>
  </w:num>
  <w:num w:numId="9">
    <w:abstractNumId w:val="84"/>
  </w:num>
  <w:num w:numId="10">
    <w:abstractNumId w:val="124"/>
  </w:num>
  <w:num w:numId="11">
    <w:abstractNumId w:val="118"/>
    <w:lvlOverride w:ilvl="0">
      <w:lvl w:ilvl="0">
        <w:start w:val="1"/>
        <w:numFmt w:val="decimal"/>
        <w:lvlText w:val="%1"/>
        <w:lvlJc w:val="left"/>
        <w:pPr>
          <w:tabs>
            <w:tab w:val="num" w:pos="851"/>
          </w:tabs>
          <w:ind w:left="851" w:hanging="851"/>
        </w:pPr>
        <w:rPr>
          <w:rFonts w:hint="default"/>
        </w:rPr>
      </w:lvl>
    </w:lvlOverride>
    <w:lvlOverride w:ilvl="1">
      <w:lvl w:ilvl="1">
        <w:start w:val="1"/>
        <w:numFmt w:val="decimal"/>
        <w:lvlText w:val="%1.%2"/>
        <w:lvlJc w:val="left"/>
        <w:pPr>
          <w:tabs>
            <w:tab w:val="num" w:pos="851"/>
          </w:tabs>
          <w:ind w:left="851" w:hanging="851"/>
        </w:pPr>
        <w:rPr>
          <w:rFonts w:hint="default"/>
        </w:rPr>
      </w:lvl>
    </w:lvlOverride>
    <w:lvlOverride w:ilvl="2">
      <w:lvl w:ilvl="2">
        <w:start w:val="1"/>
        <w:numFmt w:val="decimal"/>
        <w:lvlText w:val="%1.%2.%3"/>
        <w:lvlJc w:val="left"/>
        <w:pPr>
          <w:tabs>
            <w:tab w:val="num" w:pos="851"/>
          </w:tabs>
          <w:ind w:left="851" w:hanging="851"/>
        </w:pPr>
        <w:rPr>
          <w:rFonts w:hint="default"/>
        </w:rPr>
      </w:lvl>
    </w:lvlOverride>
    <w:lvlOverride w:ilvl="3">
      <w:lvl w:ilvl="3">
        <w:start w:val="1"/>
        <w:numFmt w:val="decimal"/>
        <w:lvlText w:val="%1.%2.%3.%4"/>
        <w:lvlJc w:val="left"/>
        <w:pPr>
          <w:tabs>
            <w:tab w:val="num" w:pos="1276"/>
          </w:tabs>
          <w:ind w:left="1276" w:hanging="1276"/>
        </w:pPr>
        <w:rPr>
          <w:rFonts w:hint="default"/>
        </w:rPr>
      </w:lvl>
    </w:lvlOverride>
    <w:lvlOverride w:ilvl="4">
      <w:lvl w:ilvl="4">
        <w:start w:val="1"/>
        <w:numFmt w:val="decimal"/>
        <w:lvlText w:val="%1.%2.%3.%4.%5"/>
        <w:lvlJc w:val="left"/>
        <w:pPr>
          <w:tabs>
            <w:tab w:val="num" w:pos="1276"/>
          </w:tabs>
          <w:ind w:left="1276" w:hanging="1276"/>
        </w:pPr>
        <w:rPr>
          <w:rFonts w:hint="default"/>
        </w:rPr>
      </w:lvl>
    </w:lvlOverride>
    <w:lvlOverride w:ilvl="5">
      <w:lvl w:ilvl="5">
        <w:start w:val="1"/>
        <w:numFmt w:val="lowerRoman"/>
        <w:lvlText w:val="(%6)"/>
        <w:lvlJc w:val="left"/>
        <w:pPr>
          <w:tabs>
            <w:tab w:val="num" w:pos="851"/>
          </w:tabs>
          <w:ind w:left="851" w:hanging="851"/>
        </w:pPr>
        <w:rPr>
          <w:rFonts w:hint="default"/>
        </w:rPr>
      </w:lvl>
    </w:lvlOverride>
    <w:lvlOverride w:ilvl="6">
      <w:lvl w:ilvl="6">
        <w:start w:val="1"/>
        <w:numFmt w:val="upperLetter"/>
        <w:lvlRestart w:val="0"/>
        <w:lvlText w:val="Annexe %7"/>
        <w:lvlJc w:val="left"/>
        <w:pPr>
          <w:ind w:left="0" w:firstLine="0"/>
        </w:pPr>
        <w:rPr>
          <w:rFonts w:hint="default"/>
        </w:rPr>
      </w:lvl>
    </w:lvlOverride>
    <w:lvlOverride w:ilvl="7">
      <w:lvl w:ilvl="7">
        <w:start w:val="1"/>
        <w:numFmt w:val="decimal"/>
        <w:lvlText w:val="%7.%8"/>
        <w:lvlJc w:val="left"/>
        <w:pPr>
          <w:tabs>
            <w:tab w:val="num" w:pos="851"/>
          </w:tabs>
          <w:ind w:left="851" w:hanging="851"/>
        </w:pPr>
        <w:rPr>
          <w:rFonts w:hint="default"/>
        </w:rPr>
      </w:lvl>
    </w:lvlOverride>
    <w:lvlOverride w:ilvl="8">
      <w:lvl w:ilvl="8">
        <w:start w:val="1"/>
        <w:numFmt w:val="decimal"/>
        <w:lvlText w:val="%7.%8.%9"/>
        <w:lvlJc w:val="left"/>
        <w:pPr>
          <w:tabs>
            <w:tab w:val="num" w:pos="851"/>
          </w:tabs>
          <w:ind w:left="851" w:hanging="851"/>
        </w:pPr>
        <w:rPr>
          <w:rFonts w:hint="default"/>
        </w:rPr>
      </w:lvl>
    </w:lvlOverride>
  </w:num>
  <w:num w:numId="12">
    <w:abstractNumId w:val="78"/>
  </w:num>
  <w:num w:numId="13">
    <w:abstractNumId w:val="19"/>
  </w:num>
  <w:num w:numId="14">
    <w:abstractNumId w:val="107"/>
  </w:num>
  <w:num w:numId="15">
    <w:abstractNumId w:val="118"/>
    <w:lvlOverride w:ilvl="0">
      <w:lvl w:ilvl="0">
        <w:start w:val="1"/>
        <w:numFmt w:val="decimal"/>
        <w:lvlText w:val="%1"/>
        <w:lvlJc w:val="left"/>
        <w:pPr>
          <w:tabs>
            <w:tab w:val="num" w:pos="851"/>
          </w:tabs>
          <w:ind w:left="851" w:hanging="851"/>
        </w:pPr>
        <w:rPr>
          <w:rFonts w:hint="default"/>
        </w:rPr>
      </w:lvl>
    </w:lvlOverride>
    <w:lvlOverride w:ilvl="1">
      <w:lvl w:ilvl="1">
        <w:start w:val="1"/>
        <w:numFmt w:val="decimal"/>
        <w:lvlText w:val="%1.%2"/>
        <w:lvlJc w:val="left"/>
        <w:pPr>
          <w:tabs>
            <w:tab w:val="num" w:pos="851"/>
          </w:tabs>
          <w:ind w:left="851" w:hanging="851"/>
        </w:pPr>
        <w:rPr>
          <w:rFonts w:hint="default"/>
        </w:rPr>
      </w:lvl>
    </w:lvlOverride>
    <w:lvlOverride w:ilvl="2">
      <w:lvl w:ilvl="2">
        <w:start w:val="1"/>
        <w:numFmt w:val="decimal"/>
        <w:lvlText w:val="%1.%2.%3"/>
        <w:lvlJc w:val="left"/>
        <w:pPr>
          <w:tabs>
            <w:tab w:val="num" w:pos="851"/>
          </w:tabs>
          <w:ind w:left="851" w:hanging="851"/>
        </w:pPr>
        <w:rPr>
          <w:rFonts w:hint="default"/>
        </w:rPr>
      </w:lvl>
    </w:lvlOverride>
    <w:lvlOverride w:ilvl="3">
      <w:lvl w:ilvl="3">
        <w:start w:val="1"/>
        <w:numFmt w:val="decimal"/>
        <w:lvlText w:val="%1.%2.%3.%4"/>
        <w:lvlJc w:val="left"/>
        <w:pPr>
          <w:tabs>
            <w:tab w:val="num" w:pos="1276"/>
          </w:tabs>
          <w:ind w:left="1276" w:hanging="1276"/>
        </w:pPr>
        <w:rPr>
          <w:rFonts w:hint="default"/>
        </w:rPr>
      </w:lvl>
    </w:lvlOverride>
    <w:lvlOverride w:ilvl="4">
      <w:lvl w:ilvl="4">
        <w:start w:val="1"/>
        <w:numFmt w:val="decimal"/>
        <w:lvlText w:val="%1.%2.%3.%4.%5"/>
        <w:lvlJc w:val="left"/>
        <w:pPr>
          <w:tabs>
            <w:tab w:val="num" w:pos="1276"/>
          </w:tabs>
          <w:ind w:left="1276" w:hanging="1276"/>
        </w:pPr>
        <w:rPr>
          <w:rFonts w:hint="default"/>
        </w:rPr>
      </w:lvl>
    </w:lvlOverride>
    <w:lvlOverride w:ilvl="5">
      <w:lvl w:ilvl="5">
        <w:start w:val="1"/>
        <w:numFmt w:val="lowerRoman"/>
        <w:lvlText w:val="(%6)"/>
        <w:lvlJc w:val="left"/>
        <w:pPr>
          <w:tabs>
            <w:tab w:val="num" w:pos="851"/>
          </w:tabs>
          <w:ind w:left="851" w:hanging="851"/>
        </w:pPr>
        <w:rPr>
          <w:rFonts w:hint="default"/>
        </w:rPr>
      </w:lvl>
    </w:lvlOverride>
    <w:lvlOverride w:ilvl="6">
      <w:lvl w:ilvl="6">
        <w:start w:val="1"/>
        <w:numFmt w:val="upperLetter"/>
        <w:lvlRestart w:val="0"/>
        <w:lvlText w:val="Annexe %7"/>
        <w:lvlJc w:val="left"/>
        <w:pPr>
          <w:ind w:left="0" w:firstLine="0"/>
        </w:pPr>
        <w:rPr>
          <w:rFonts w:hint="default"/>
        </w:rPr>
      </w:lvl>
    </w:lvlOverride>
    <w:lvlOverride w:ilvl="7">
      <w:lvl w:ilvl="7">
        <w:start w:val="1"/>
        <w:numFmt w:val="decimal"/>
        <w:lvlText w:val="%7.%8"/>
        <w:lvlJc w:val="left"/>
        <w:pPr>
          <w:tabs>
            <w:tab w:val="num" w:pos="851"/>
          </w:tabs>
          <w:ind w:left="851" w:hanging="851"/>
        </w:pPr>
        <w:rPr>
          <w:rFonts w:hint="default"/>
        </w:rPr>
      </w:lvl>
    </w:lvlOverride>
    <w:lvlOverride w:ilvl="8">
      <w:lvl w:ilvl="8">
        <w:start w:val="1"/>
        <w:numFmt w:val="decimal"/>
        <w:lvlText w:val="%7.%8.%9"/>
        <w:lvlJc w:val="left"/>
        <w:pPr>
          <w:tabs>
            <w:tab w:val="num" w:pos="851"/>
          </w:tabs>
          <w:ind w:left="851" w:hanging="851"/>
        </w:pPr>
        <w:rPr>
          <w:rFonts w:hint="default"/>
        </w:rPr>
      </w:lvl>
    </w:lvlOverride>
  </w:num>
  <w:num w:numId="16">
    <w:abstractNumId w:val="60"/>
  </w:num>
  <w:num w:numId="17">
    <w:abstractNumId w:val="118"/>
    <w:lvlOverride w:ilvl="0">
      <w:lvl w:ilvl="0">
        <w:start w:val="1"/>
        <w:numFmt w:val="decimal"/>
        <w:lvlText w:val="%1"/>
        <w:lvlJc w:val="left"/>
        <w:pPr>
          <w:tabs>
            <w:tab w:val="num" w:pos="851"/>
          </w:tabs>
          <w:ind w:left="851" w:hanging="851"/>
        </w:pPr>
        <w:rPr>
          <w:rFonts w:hint="default"/>
        </w:rPr>
      </w:lvl>
    </w:lvlOverride>
    <w:lvlOverride w:ilvl="1">
      <w:lvl w:ilvl="1">
        <w:start w:val="1"/>
        <w:numFmt w:val="decimal"/>
        <w:lvlText w:val="%1.%2"/>
        <w:lvlJc w:val="left"/>
        <w:pPr>
          <w:tabs>
            <w:tab w:val="num" w:pos="851"/>
          </w:tabs>
          <w:ind w:left="851" w:hanging="851"/>
        </w:pPr>
        <w:rPr>
          <w:rFonts w:hint="default"/>
        </w:rPr>
      </w:lvl>
    </w:lvlOverride>
    <w:lvlOverride w:ilvl="2">
      <w:lvl w:ilvl="2">
        <w:start w:val="1"/>
        <w:numFmt w:val="decimal"/>
        <w:lvlText w:val="%1.%2.%3"/>
        <w:lvlJc w:val="left"/>
        <w:pPr>
          <w:tabs>
            <w:tab w:val="num" w:pos="851"/>
          </w:tabs>
          <w:ind w:left="851" w:hanging="851"/>
        </w:pPr>
        <w:rPr>
          <w:rFonts w:hint="default"/>
        </w:rPr>
      </w:lvl>
    </w:lvlOverride>
    <w:lvlOverride w:ilvl="3">
      <w:lvl w:ilvl="3">
        <w:start w:val="1"/>
        <w:numFmt w:val="decimal"/>
        <w:lvlText w:val="%1.%2.%3.%4"/>
        <w:lvlJc w:val="left"/>
        <w:pPr>
          <w:tabs>
            <w:tab w:val="num" w:pos="1276"/>
          </w:tabs>
          <w:ind w:left="1276" w:hanging="1276"/>
        </w:pPr>
        <w:rPr>
          <w:rFonts w:hint="default"/>
        </w:rPr>
      </w:lvl>
    </w:lvlOverride>
    <w:lvlOverride w:ilvl="4">
      <w:lvl w:ilvl="4">
        <w:start w:val="1"/>
        <w:numFmt w:val="decimal"/>
        <w:lvlText w:val="%1.%2.%3.%4.%5"/>
        <w:lvlJc w:val="left"/>
        <w:pPr>
          <w:tabs>
            <w:tab w:val="num" w:pos="1276"/>
          </w:tabs>
          <w:ind w:left="1276" w:hanging="1276"/>
        </w:pPr>
        <w:rPr>
          <w:rFonts w:hint="default"/>
        </w:rPr>
      </w:lvl>
    </w:lvlOverride>
    <w:lvlOverride w:ilvl="5">
      <w:lvl w:ilvl="5">
        <w:start w:val="1"/>
        <w:numFmt w:val="lowerRoman"/>
        <w:lvlText w:val="(%6)"/>
        <w:lvlJc w:val="left"/>
        <w:pPr>
          <w:tabs>
            <w:tab w:val="num" w:pos="851"/>
          </w:tabs>
          <w:ind w:left="851" w:hanging="851"/>
        </w:pPr>
        <w:rPr>
          <w:rFonts w:hint="default"/>
        </w:rPr>
      </w:lvl>
    </w:lvlOverride>
    <w:lvlOverride w:ilvl="6">
      <w:lvl w:ilvl="6">
        <w:start w:val="1"/>
        <w:numFmt w:val="upperLetter"/>
        <w:lvlRestart w:val="0"/>
        <w:lvlText w:val="Annexe %7"/>
        <w:lvlJc w:val="left"/>
        <w:pPr>
          <w:ind w:left="0" w:firstLine="0"/>
        </w:pPr>
        <w:rPr>
          <w:rFonts w:hint="default"/>
        </w:rPr>
      </w:lvl>
    </w:lvlOverride>
    <w:lvlOverride w:ilvl="7">
      <w:lvl w:ilvl="7">
        <w:start w:val="1"/>
        <w:numFmt w:val="decimal"/>
        <w:lvlText w:val="%7.%8"/>
        <w:lvlJc w:val="left"/>
        <w:pPr>
          <w:tabs>
            <w:tab w:val="num" w:pos="851"/>
          </w:tabs>
          <w:ind w:left="851" w:hanging="851"/>
        </w:pPr>
        <w:rPr>
          <w:rFonts w:hint="default"/>
        </w:rPr>
      </w:lvl>
    </w:lvlOverride>
    <w:lvlOverride w:ilvl="8">
      <w:lvl w:ilvl="8">
        <w:start w:val="1"/>
        <w:numFmt w:val="decimal"/>
        <w:lvlText w:val="%7.%8.%9"/>
        <w:lvlJc w:val="left"/>
        <w:pPr>
          <w:tabs>
            <w:tab w:val="num" w:pos="851"/>
          </w:tabs>
          <w:ind w:left="851" w:hanging="851"/>
        </w:pPr>
        <w:rPr>
          <w:rFonts w:hint="default"/>
        </w:rPr>
      </w:lvl>
    </w:lvlOverride>
  </w:num>
  <w:num w:numId="18">
    <w:abstractNumId w:val="99"/>
  </w:num>
  <w:num w:numId="19">
    <w:abstractNumId w:val="112"/>
  </w:num>
  <w:num w:numId="20">
    <w:abstractNumId w:val="95"/>
  </w:num>
  <w:num w:numId="21">
    <w:abstractNumId w:val="64"/>
  </w:num>
  <w:num w:numId="22">
    <w:abstractNumId w:val="97"/>
  </w:num>
  <w:num w:numId="23">
    <w:abstractNumId w:val="126"/>
  </w:num>
  <w:num w:numId="24">
    <w:abstractNumId w:val="83"/>
  </w:num>
  <w:num w:numId="25">
    <w:abstractNumId w:val="61"/>
  </w:num>
  <w:num w:numId="26">
    <w:abstractNumId w:val="0"/>
  </w:num>
  <w:num w:numId="27">
    <w:abstractNumId w:val="46"/>
  </w:num>
  <w:num w:numId="28">
    <w:abstractNumId w:val="39"/>
  </w:num>
  <w:num w:numId="29">
    <w:abstractNumId w:val="76"/>
  </w:num>
  <w:num w:numId="30">
    <w:abstractNumId w:val="85"/>
  </w:num>
  <w:num w:numId="31">
    <w:abstractNumId w:val="132"/>
  </w:num>
  <w:num w:numId="32">
    <w:abstractNumId w:val="104"/>
  </w:num>
  <w:num w:numId="33">
    <w:abstractNumId w:val="49"/>
  </w:num>
  <w:num w:numId="34">
    <w:abstractNumId w:val="57"/>
  </w:num>
  <w:num w:numId="35">
    <w:abstractNumId w:val="37"/>
  </w:num>
  <w:num w:numId="36">
    <w:abstractNumId w:val="114"/>
  </w:num>
  <w:num w:numId="37">
    <w:abstractNumId w:val="12"/>
  </w:num>
  <w:num w:numId="38">
    <w:abstractNumId w:val="117"/>
  </w:num>
  <w:num w:numId="39">
    <w:abstractNumId w:val="113"/>
  </w:num>
  <w:num w:numId="40">
    <w:abstractNumId w:val="74"/>
  </w:num>
  <w:num w:numId="41">
    <w:abstractNumId w:val="75"/>
  </w:num>
  <w:num w:numId="42">
    <w:abstractNumId w:val="121"/>
  </w:num>
  <w:num w:numId="43">
    <w:abstractNumId w:val="65"/>
  </w:num>
  <w:num w:numId="44">
    <w:abstractNumId w:val="48"/>
  </w:num>
  <w:num w:numId="45">
    <w:abstractNumId w:val="136"/>
  </w:num>
  <w:num w:numId="46">
    <w:abstractNumId w:val="125"/>
  </w:num>
  <w:num w:numId="47">
    <w:abstractNumId w:val="108"/>
  </w:num>
  <w:num w:numId="48">
    <w:abstractNumId w:val="109"/>
  </w:num>
  <w:num w:numId="49">
    <w:abstractNumId w:val="58"/>
  </w:num>
  <w:num w:numId="50">
    <w:abstractNumId w:val="102"/>
  </w:num>
  <w:num w:numId="51">
    <w:abstractNumId w:val="134"/>
  </w:num>
  <w:num w:numId="52">
    <w:abstractNumId w:val="11"/>
  </w:num>
  <w:num w:numId="53">
    <w:abstractNumId w:val="23"/>
  </w:num>
  <w:num w:numId="54">
    <w:abstractNumId w:val="3"/>
  </w:num>
  <w:num w:numId="55">
    <w:abstractNumId w:val="33"/>
  </w:num>
  <w:num w:numId="56">
    <w:abstractNumId w:val="116"/>
  </w:num>
  <w:num w:numId="57">
    <w:abstractNumId w:val="89"/>
  </w:num>
  <w:num w:numId="58">
    <w:abstractNumId w:val="67"/>
  </w:num>
  <w:num w:numId="59">
    <w:abstractNumId w:val="59"/>
  </w:num>
  <w:num w:numId="60">
    <w:abstractNumId w:val="54"/>
  </w:num>
  <w:num w:numId="61">
    <w:abstractNumId w:val="103"/>
  </w:num>
  <w:num w:numId="62">
    <w:abstractNumId w:val="120"/>
  </w:num>
  <w:num w:numId="63">
    <w:abstractNumId w:val="81"/>
  </w:num>
  <w:num w:numId="64">
    <w:abstractNumId w:val="81"/>
  </w:num>
  <w:num w:numId="65">
    <w:abstractNumId w:val="32"/>
  </w:num>
  <w:num w:numId="66">
    <w:abstractNumId w:val="110"/>
  </w:num>
  <w:num w:numId="67">
    <w:abstractNumId w:val="131"/>
  </w:num>
  <w:num w:numId="68">
    <w:abstractNumId w:val="20"/>
  </w:num>
  <w:num w:numId="69">
    <w:abstractNumId w:val="82"/>
  </w:num>
  <w:num w:numId="70">
    <w:abstractNumId w:val="66"/>
  </w:num>
  <w:num w:numId="71">
    <w:abstractNumId w:val="24"/>
  </w:num>
  <w:num w:numId="72">
    <w:abstractNumId w:val="111"/>
  </w:num>
  <w:num w:numId="73">
    <w:abstractNumId w:val="100"/>
  </w:num>
  <w:num w:numId="74">
    <w:abstractNumId w:val="6"/>
  </w:num>
  <w:num w:numId="75">
    <w:abstractNumId w:val="31"/>
  </w:num>
  <w:num w:numId="76">
    <w:abstractNumId w:val="123"/>
  </w:num>
  <w:num w:numId="77">
    <w:abstractNumId w:val="86"/>
  </w:num>
  <w:num w:numId="78">
    <w:abstractNumId w:val="27"/>
  </w:num>
  <w:num w:numId="79">
    <w:abstractNumId w:val="36"/>
  </w:num>
  <w:num w:numId="80">
    <w:abstractNumId w:val="21"/>
  </w:num>
  <w:num w:numId="81">
    <w:abstractNumId w:val="94"/>
  </w:num>
  <w:num w:numId="82">
    <w:abstractNumId w:val="105"/>
  </w:num>
  <w:num w:numId="83">
    <w:abstractNumId w:val="55"/>
  </w:num>
  <w:num w:numId="84">
    <w:abstractNumId w:val="25"/>
  </w:num>
  <w:num w:numId="85">
    <w:abstractNumId w:val="77"/>
  </w:num>
  <w:num w:numId="86">
    <w:abstractNumId w:val="14"/>
  </w:num>
  <w:num w:numId="87">
    <w:abstractNumId w:val="35"/>
  </w:num>
  <w:num w:numId="88">
    <w:abstractNumId w:val="80"/>
  </w:num>
  <w:num w:numId="89">
    <w:abstractNumId w:val="127"/>
  </w:num>
  <w:num w:numId="90">
    <w:abstractNumId w:val="5"/>
  </w:num>
  <w:num w:numId="91">
    <w:abstractNumId w:val="4"/>
  </w:num>
  <w:num w:numId="92">
    <w:abstractNumId w:val="43"/>
  </w:num>
  <w:num w:numId="93">
    <w:abstractNumId w:val="87"/>
  </w:num>
  <w:num w:numId="94">
    <w:abstractNumId w:val="88"/>
  </w:num>
  <w:num w:numId="95">
    <w:abstractNumId w:val="47"/>
  </w:num>
  <w:num w:numId="96">
    <w:abstractNumId w:val="90"/>
  </w:num>
  <w:num w:numId="97">
    <w:abstractNumId w:val="51"/>
  </w:num>
  <w:num w:numId="98">
    <w:abstractNumId w:val="26"/>
  </w:num>
  <w:num w:numId="99">
    <w:abstractNumId w:val="72"/>
  </w:num>
  <w:num w:numId="100">
    <w:abstractNumId w:val="22"/>
  </w:num>
  <w:num w:numId="101">
    <w:abstractNumId w:val="15"/>
  </w:num>
  <w:num w:numId="102">
    <w:abstractNumId w:val="71"/>
  </w:num>
  <w:num w:numId="103">
    <w:abstractNumId w:val="70"/>
  </w:num>
  <w:num w:numId="104">
    <w:abstractNumId w:val="130"/>
  </w:num>
  <w:num w:numId="105">
    <w:abstractNumId w:val="44"/>
  </w:num>
  <w:num w:numId="106">
    <w:abstractNumId w:val="69"/>
  </w:num>
  <w:num w:numId="107">
    <w:abstractNumId w:val="128"/>
  </w:num>
  <w:num w:numId="108">
    <w:abstractNumId w:val="13"/>
  </w:num>
  <w:num w:numId="109">
    <w:abstractNumId w:val="133"/>
  </w:num>
  <w:num w:numId="110">
    <w:abstractNumId w:val="34"/>
  </w:num>
  <w:num w:numId="111">
    <w:abstractNumId w:val="7"/>
  </w:num>
  <w:num w:numId="112">
    <w:abstractNumId w:val="2"/>
  </w:num>
  <w:num w:numId="113">
    <w:abstractNumId w:val="28"/>
  </w:num>
  <w:num w:numId="114">
    <w:abstractNumId w:val="56"/>
  </w:num>
  <w:num w:numId="115">
    <w:abstractNumId w:val="9"/>
  </w:num>
  <w:num w:numId="116">
    <w:abstractNumId w:val="10"/>
  </w:num>
  <w:num w:numId="117">
    <w:abstractNumId w:val="53"/>
  </w:num>
  <w:num w:numId="118">
    <w:abstractNumId w:val="93"/>
  </w:num>
  <w:num w:numId="119">
    <w:abstractNumId w:val="29"/>
  </w:num>
  <w:num w:numId="120">
    <w:abstractNumId w:val="52"/>
  </w:num>
  <w:num w:numId="121">
    <w:abstractNumId w:val="119"/>
  </w:num>
  <w:num w:numId="122">
    <w:abstractNumId w:val="139"/>
  </w:num>
  <w:num w:numId="123">
    <w:abstractNumId w:val="96"/>
  </w:num>
  <w:num w:numId="124">
    <w:abstractNumId w:val="16"/>
  </w:num>
  <w:num w:numId="125">
    <w:abstractNumId w:val="50"/>
  </w:num>
  <w:num w:numId="126">
    <w:abstractNumId w:val="40"/>
  </w:num>
  <w:num w:numId="127">
    <w:abstractNumId w:val="68"/>
  </w:num>
  <w:num w:numId="128">
    <w:abstractNumId w:val="91"/>
  </w:num>
  <w:num w:numId="129">
    <w:abstractNumId w:val="98"/>
  </w:num>
  <w:num w:numId="130">
    <w:abstractNumId w:val="101"/>
  </w:num>
  <w:num w:numId="131">
    <w:abstractNumId w:val="62"/>
  </w:num>
  <w:num w:numId="132">
    <w:abstractNumId w:val="92"/>
  </w:num>
  <w:num w:numId="133">
    <w:abstractNumId w:val="42"/>
  </w:num>
  <w:num w:numId="134">
    <w:abstractNumId w:val="45"/>
  </w:num>
  <w:num w:numId="135">
    <w:abstractNumId w:val="115"/>
  </w:num>
  <w:num w:numId="136">
    <w:abstractNumId w:val="129"/>
  </w:num>
  <w:num w:numId="137">
    <w:abstractNumId w:val="30"/>
  </w:num>
  <w:num w:numId="138">
    <w:abstractNumId w:val="122"/>
  </w:num>
  <w:num w:numId="139">
    <w:abstractNumId w:val="138"/>
  </w:num>
  <w:num w:numId="140">
    <w:abstractNumId w:val="17"/>
  </w:num>
  <w:num w:numId="141">
    <w:abstractNumId w:val="79"/>
  </w:num>
  <w:num w:numId="142">
    <w:abstractNumId w:val="1"/>
  </w:num>
  <w:num w:numId="143">
    <w:abstractNumId w:val="63"/>
  </w:num>
  <w:num w:numId="144">
    <w:abstractNumId w:val="135"/>
  </w:num>
  <w:num w:numId="145">
    <w:abstractNumId w:val="8"/>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a-DK" w:vendorID="64" w:dllVersion="131078" w:nlCheck="1" w:checkStyle="0"/>
  <w:activeWritingStyle w:appName="MSWord" w:lang="fr-FR" w:vendorID="64" w:dllVersion="131078" w:nlCheck="1" w:checkStyle="1"/>
  <w:activeWritingStyle w:appName="MSWord" w:lang="fr-BE" w:vendorID="64" w:dllVersion="131078" w:nlCheck="1" w:checkStyle="1"/>
  <w:activeWritingStyle w:appName="MSWord" w:lang="en-US" w:vendorID="64" w:dllVersion="131078" w:nlCheck="1" w:checkStyle="1"/>
  <w:activeWritingStyle w:appName="MSWord" w:lang="fr-CH" w:vendorID="64" w:dllVersion="131078" w:nlCheck="1" w:checkStyle="1"/>
  <w:activeWritingStyle w:appName="MSWord" w:lang="fr-CA" w:vendorID="64" w:dllVersion="131078" w:nlCheck="1" w:checkStyle="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896"/>
    <w:rsid w:val="00000CF3"/>
    <w:rsid w:val="0000238F"/>
    <w:rsid w:val="00005869"/>
    <w:rsid w:val="00011288"/>
    <w:rsid w:val="00012720"/>
    <w:rsid w:val="00012BED"/>
    <w:rsid w:val="00013751"/>
    <w:rsid w:val="00014A35"/>
    <w:rsid w:val="00014F3E"/>
    <w:rsid w:val="00016189"/>
    <w:rsid w:val="0001680A"/>
    <w:rsid w:val="00017551"/>
    <w:rsid w:val="00017B61"/>
    <w:rsid w:val="0002086D"/>
    <w:rsid w:val="0002397D"/>
    <w:rsid w:val="00024F17"/>
    <w:rsid w:val="000258AE"/>
    <w:rsid w:val="0002643C"/>
    <w:rsid w:val="0002736D"/>
    <w:rsid w:val="00027BF1"/>
    <w:rsid w:val="00030B3C"/>
    <w:rsid w:val="00030B5C"/>
    <w:rsid w:val="00031989"/>
    <w:rsid w:val="00032B01"/>
    <w:rsid w:val="00033C84"/>
    <w:rsid w:val="000344F7"/>
    <w:rsid w:val="00036108"/>
    <w:rsid w:val="00037EC7"/>
    <w:rsid w:val="00040E7E"/>
    <w:rsid w:val="0004120E"/>
    <w:rsid w:val="000429A0"/>
    <w:rsid w:val="00043A0A"/>
    <w:rsid w:val="00044DE7"/>
    <w:rsid w:val="00045275"/>
    <w:rsid w:val="00045A2A"/>
    <w:rsid w:val="00051028"/>
    <w:rsid w:val="00051114"/>
    <w:rsid w:val="00051F92"/>
    <w:rsid w:val="00052530"/>
    <w:rsid w:val="00052532"/>
    <w:rsid w:val="00052C48"/>
    <w:rsid w:val="000545AD"/>
    <w:rsid w:val="00062C04"/>
    <w:rsid w:val="000663DC"/>
    <w:rsid w:val="0006722D"/>
    <w:rsid w:val="00071555"/>
    <w:rsid w:val="00071CF8"/>
    <w:rsid w:val="0007353D"/>
    <w:rsid w:val="000812EA"/>
    <w:rsid w:val="00083155"/>
    <w:rsid w:val="00083CB1"/>
    <w:rsid w:val="000846BB"/>
    <w:rsid w:val="00084F28"/>
    <w:rsid w:val="000852CB"/>
    <w:rsid w:val="00086238"/>
    <w:rsid w:val="00087A3B"/>
    <w:rsid w:val="00087F0D"/>
    <w:rsid w:val="000906C2"/>
    <w:rsid w:val="0009227D"/>
    <w:rsid w:val="00095C73"/>
    <w:rsid w:val="0009761D"/>
    <w:rsid w:val="0009762F"/>
    <w:rsid w:val="00097651"/>
    <w:rsid w:val="00097EC1"/>
    <w:rsid w:val="000A01FB"/>
    <w:rsid w:val="000A2319"/>
    <w:rsid w:val="000A2C4B"/>
    <w:rsid w:val="000A4F7E"/>
    <w:rsid w:val="000A5095"/>
    <w:rsid w:val="000A6F40"/>
    <w:rsid w:val="000A7C27"/>
    <w:rsid w:val="000B044A"/>
    <w:rsid w:val="000B3A99"/>
    <w:rsid w:val="000B3D37"/>
    <w:rsid w:val="000B50D1"/>
    <w:rsid w:val="000B69FD"/>
    <w:rsid w:val="000B7438"/>
    <w:rsid w:val="000B757A"/>
    <w:rsid w:val="000B76D1"/>
    <w:rsid w:val="000C0228"/>
    <w:rsid w:val="000C0AD9"/>
    <w:rsid w:val="000C288B"/>
    <w:rsid w:val="000C370A"/>
    <w:rsid w:val="000C39A3"/>
    <w:rsid w:val="000C3B4E"/>
    <w:rsid w:val="000C7204"/>
    <w:rsid w:val="000C724B"/>
    <w:rsid w:val="000C7F11"/>
    <w:rsid w:val="000D26A9"/>
    <w:rsid w:val="000D2D8C"/>
    <w:rsid w:val="000D3B23"/>
    <w:rsid w:val="000D49BB"/>
    <w:rsid w:val="000D4AED"/>
    <w:rsid w:val="000D69DA"/>
    <w:rsid w:val="000E0A34"/>
    <w:rsid w:val="000E5692"/>
    <w:rsid w:val="000E70B3"/>
    <w:rsid w:val="000E7349"/>
    <w:rsid w:val="000F222B"/>
    <w:rsid w:val="000F4187"/>
    <w:rsid w:val="000F5E27"/>
    <w:rsid w:val="001004BB"/>
    <w:rsid w:val="00100BD0"/>
    <w:rsid w:val="0010278C"/>
    <w:rsid w:val="00102E17"/>
    <w:rsid w:val="00103394"/>
    <w:rsid w:val="001036A9"/>
    <w:rsid w:val="0010383F"/>
    <w:rsid w:val="00104990"/>
    <w:rsid w:val="00105CA5"/>
    <w:rsid w:val="00107382"/>
    <w:rsid w:val="00110A43"/>
    <w:rsid w:val="0011172B"/>
    <w:rsid w:val="001159E0"/>
    <w:rsid w:val="001167AF"/>
    <w:rsid w:val="00116BA5"/>
    <w:rsid w:val="001209D6"/>
    <w:rsid w:val="00120BA8"/>
    <w:rsid w:val="00121826"/>
    <w:rsid w:val="00122EE0"/>
    <w:rsid w:val="0012672A"/>
    <w:rsid w:val="001275A8"/>
    <w:rsid w:val="00127809"/>
    <w:rsid w:val="00127DC5"/>
    <w:rsid w:val="001313C2"/>
    <w:rsid w:val="0013186C"/>
    <w:rsid w:val="0013205C"/>
    <w:rsid w:val="0013221B"/>
    <w:rsid w:val="001402B8"/>
    <w:rsid w:val="00142A91"/>
    <w:rsid w:val="00142BFE"/>
    <w:rsid w:val="00142E9B"/>
    <w:rsid w:val="0014319E"/>
    <w:rsid w:val="00143EB1"/>
    <w:rsid w:val="00143FD7"/>
    <w:rsid w:val="001463AD"/>
    <w:rsid w:val="0015021C"/>
    <w:rsid w:val="00153EE3"/>
    <w:rsid w:val="00154294"/>
    <w:rsid w:val="0015672E"/>
    <w:rsid w:val="00156BEF"/>
    <w:rsid w:val="00157039"/>
    <w:rsid w:val="001627EC"/>
    <w:rsid w:val="00162BC2"/>
    <w:rsid w:val="00165DB5"/>
    <w:rsid w:val="0016770F"/>
    <w:rsid w:val="001717EB"/>
    <w:rsid w:val="00172219"/>
    <w:rsid w:val="0017289E"/>
    <w:rsid w:val="0017668A"/>
    <w:rsid w:val="00191094"/>
    <w:rsid w:val="00195530"/>
    <w:rsid w:val="00196234"/>
    <w:rsid w:val="001965D9"/>
    <w:rsid w:val="00197696"/>
    <w:rsid w:val="001A00D4"/>
    <w:rsid w:val="001A05F4"/>
    <w:rsid w:val="001A08D9"/>
    <w:rsid w:val="001A2D5D"/>
    <w:rsid w:val="001A3E16"/>
    <w:rsid w:val="001A3E17"/>
    <w:rsid w:val="001A7355"/>
    <w:rsid w:val="001A7504"/>
    <w:rsid w:val="001A75A5"/>
    <w:rsid w:val="001B2995"/>
    <w:rsid w:val="001B3D60"/>
    <w:rsid w:val="001B4BB6"/>
    <w:rsid w:val="001B5FCC"/>
    <w:rsid w:val="001C1C7E"/>
    <w:rsid w:val="001C5913"/>
    <w:rsid w:val="001C5974"/>
    <w:rsid w:val="001C6015"/>
    <w:rsid w:val="001C607A"/>
    <w:rsid w:val="001C6F98"/>
    <w:rsid w:val="001C721C"/>
    <w:rsid w:val="001D0633"/>
    <w:rsid w:val="001D1AF8"/>
    <w:rsid w:val="001D2F80"/>
    <w:rsid w:val="001D3029"/>
    <w:rsid w:val="001D3C32"/>
    <w:rsid w:val="001D41FD"/>
    <w:rsid w:val="001D6D76"/>
    <w:rsid w:val="001E4A54"/>
    <w:rsid w:val="001E4C5C"/>
    <w:rsid w:val="001E5278"/>
    <w:rsid w:val="001E5C20"/>
    <w:rsid w:val="001E6EED"/>
    <w:rsid w:val="001F00DE"/>
    <w:rsid w:val="001F37E9"/>
    <w:rsid w:val="001F3F6C"/>
    <w:rsid w:val="001F4557"/>
    <w:rsid w:val="001F6F32"/>
    <w:rsid w:val="00201896"/>
    <w:rsid w:val="002078B8"/>
    <w:rsid w:val="00207973"/>
    <w:rsid w:val="002117F9"/>
    <w:rsid w:val="00212136"/>
    <w:rsid w:val="002129E3"/>
    <w:rsid w:val="00213AE8"/>
    <w:rsid w:val="00213BCB"/>
    <w:rsid w:val="0021407C"/>
    <w:rsid w:val="00214CB2"/>
    <w:rsid w:val="002159FB"/>
    <w:rsid w:val="002206B3"/>
    <w:rsid w:val="0022123C"/>
    <w:rsid w:val="002223D8"/>
    <w:rsid w:val="0022264E"/>
    <w:rsid w:val="0022324A"/>
    <w:rsid w:val="002237AF"/>
    <w:rsid w:val="00223BC0"/>
    <w:rsid w:val="00230C30"/>
    <w:rsid w:val="00232F2B"/>
    <w:rsid w:val="00234A21"/>
    <w:rsid w:val="0023529B"/>
    <w:rsid w:val="00235976"/>
    <w:rsid w:val="00236486"/>
    <w:rsid w:val="00237ADB"/>
    <w:rsid w:val="0024203F"/>
    <w:rsid w:val="002422EF"/>
    <w:rsid w:val="00244D34"/>
    <w:rsid w:val="002479B6"/>
    <w:rsid w:val="0025008F"/>
    <w:rsid w:val="00250479"/>
    <w:rsid w:val="00250569"/>
    <w:rsid w:val="0025106B"/>
    <w:rsid w:val="002522FF"/>
    <w:rsid w:val="00253005"/>
    <w:rsid w:val="0025519C"/>
    <w:rsid w:val="00256A25"/>
    <w:rsid w:val="00257068"/>
    <w:rsid w:val="00257B14"/>
    <w:rsid w:val="002649F3"/>
    <w:rsid w:val="00264F57"/>
    <w:rsid w:val="00265AE6"/>
    <w:rsid w:val="00270AB4"/>
    <w:rsid w:val="002724BB"/>
    <w:rsid w:val="0027353C"/>
    <w:rsid w:val="0027398C"/>
    <w:rsid w:val="00274CBA"/>
    <w:rsid w:val="00277BB0"/>
    <w:rsid w:val="002804C4"/>
    <w:rsid w:val="00280855"/>
    <w:rsid w:val="00281A02"/>
    <w:rsid w:val="00281A27"/>
    <w:rsid w:val="00283C47"/>
    <w:rsid w:val="002846DE"/>
    <w:rsid w:val="00285076"/>
    <w:rsid w:val="00286081"/>
    <w:rsid w:val="0028661F"/>
    <w:rsid w:val="002868FB"/>
    <w:rsid w:val="002929E4"/>
    <w:rsid w:val="00292EA9"/>
    <w:rsid w:val="00294525"/>
    <w:rsid w:val="00295242"/>
    <w:rsid w:val="002957F5"/>
    <w:rsid w:val="00296099"/>
    <w:rsid w:val="00296499"/>
    <w:rsid w:val="002A0A96"/>
    <w:rsid w:val="002A2C49"/>
    <w:rsid w:val="002A432B"/>
    <w:rsid w:val="002A4413"/>
    <w:rsid w:val="002A4E86"/>
    <w:rsid w:val="002A590B"/>
    <w:rsid w:val="002A72E9"/>
    <w:rsid w:val="002B05FF"/>
    <w:rsid w:val="002B06AA"/>
    <w:rsid w:val="002B1727"/>
    <w:rsid w:val="002B5CDA"/>
    <w:rsid w:val="002B7013"/>
    <w:rsid w:val="002B7BBB"/>
    <w:rsid w:val="002C0404"/>
    <w:rsid w:val="002C1368"/>
    <w:rsid w:val="002C1846"/>
    <w:rsid w:val="002C2C4C"/>
    <w:rsid w:val="002C4BC0"/>
    <w:rsid w:val="002C6CEC"/>
    <w:rsid w:val="002C774F"/>
    <w:rsid w:val="002D12F5"/>
    <w:rsid w:val="002D14C6"/>
    <w:rsid w:val="002D1C7E"/>
    <w:rsid w:val="002E32D0"/>
    <w:rsid w:val="002E4CF4"/>
    <w:rsid w:val="002E53E7"/>
    <w:rsid w:val="002E582C"/>
    <w:rsid w:val="002E5D53"/>
    <w:rsid w:val="002E5D71"/>
    <w:rsid w:val="002E6099"/>
    <w:rsid w:val="002E65D0"/>
    <w:rsid w:val="002E7166"/>
    <w:rsid w:val="002E7DB7"/>
    <w:rsid w:val="002F0B80"/>
    <w:rsid w:val="002F250D"/>
    <w:rsid w:val="002F47E0"/>
    <w:rsid w:val="002F4D60"/>
    <w:rsid w:val="002F50A2"/>
    <w:rsid w:val="002F64E1"/>
    <w:rsid w:val="002F6D78"/>
    <w:rsid w:val="002F7C01"/>
    <w:rsid w:val="003010FD"/>
    <w:rsid w:val="003025DF"/>
    <w:rsid w:val="003046B8"/>
    <w:rsid w:val="00304FE4"/>
    <w:rsid w:val="003055D9"/>
    <w:rsid w:val="0031035C"/>
    <w:rsid w:val="003117EB"/>
    <w:rsid w:val="00312373"/>
    <w:rsid w:val="00313154"/>
    <w:rsid w:val="00314728"/>
    <w:rsid w:val="00316546"/>
    <w:rsid w:val="00322F43"/>
    <w:rsid w:val="003238FD"/>
    <w:rsid w:val="00323907"/>
    <w:rsid w:val="0032490C"/>
    <w:rsid w:val="0032522D"/>
    <w:rsid w:val="00326144"/>
    <w:rsid w:val="003311D4"/>
    <w:rsid w:val="00331A4C"/>
    <w:rsid w:val="003320F2"/>
    <w:rsid w:val="003337C3"/>
    <w:rsid w:val="00334F7E"/>
    <w:rsid w:val="003351BF"/>
    <w:rsid w:val="00336021"/>
    <w:rsid w:val="00340E78"/>
    <w:rsid w:val="00341AE9"/>
    <w:rsid w:val="00343018"/>
    <w:rsid w:val="0034480A"/>
    <w:rsid w:val="00344AD3"/>
    <w:rsid w:val="00344E77"/>
    <w:rsid w:val="00346548"/>
    <w:rsid w:val="0034683D"/>
    <w:rsid w:val="00347733"/>
    <w:rsid w:val="00350E7E"/>
    <w:rsid w:val="0035185A"/>
    <w:rsid w:val="00351DA5"/>
    <w:rsid w:val="0035219F"/>
    <w:rsid w:val="00352D23"/>
    <w:rsid w:val="00355409"/>
    <w:rsid w:val="00356996"/>
    <w:rsid w:val="00356BD3"/>
    <w:rsid w:val="00357299"/>
    <w:rsid w:val="00363456"/>
    <w:rsid w:val="00363C61"/>
    <w:rsid w:val="003645F3"/>
    <w:rsid w:val="00367C7E"/>
    <w:rsid w:val="0037030A"/>
    <w:rsid w:val="00370DFA"/>
    <w:rsid w:val="003732FC"/>
    <w:rsid w:val="003735BC"/>
    <w:rsid w:val="00376B31"/>
    <w:rsid w:val="00376F3E"/>
    <w:rsid w:val="00380DE3"/>
    <w:rsid w:val="00385F8C"/>
    <w:rsid w:val="00386359"/>
    <w:rsid w:val="003871B2"/>
    <w:rsid w:val="00391AD8"/>
    <w:rsid w:val="00392238"/>
    <w:rsid w:val="003935B8"/>
    <w:rsid w:val="00393D11"/>
    <w:rsid w:val="0039454C"/>
    <w:rsid w:val="003A21A4"/>
    <w:rsid w:val="003A2A01"/>
    <w:rsid w:val="003A2AA4"/>
    <w:rsid w:val="003A3364"/>
    <w:rsid w:val="003A54B4"/>
    <w:rsid w:val="003A57B1"/>
    <w:rsid w:val="003A77D8"/>
    <w:rsid w:val="003B1999"/>
    <w:rsid w:val="003B3459"/>
    <w:rsid w:val="003B3703"/>
    <w:rsid w:val="003B43AC"/>
    <w:rsid w:val="003B4FCA"/>
    <w:rsid w:val="003C13D9"/>
    <w:rsid w:val="003C1A4D"/>
    <w:rsid w:val="003C2925"/>
    <w:rsid w:val="003C5E19"/>
    <w:rsid w:val="003D1C19"/>
    <w:rsid w:val="003D356E"/>
    <w:rsid w:val="003D411F"/>
    <w:rsid w:val="003D48C6"/>
    <w:rsid w:val="003D4C11"/>
    <w:rsid w:val="003D5316"/>
    <w:rsid w:val="003D7538"/>
    <w:rsid w:val="003E014B"/>
    <w:rsid w:val="003E0D82"/>
    <w:rsid w:val="003E11FC"/>
    <w:rsid w:val="003E14C0"/>
    <w:rsid w:val="003E21E2"/>
    <w:rsid w:val="003E350C"/>
    <w:rsid w:val="003E5799"/>
    <w:rsid w:val="003E6870"/>
    <w:rsid w:val="003F1970"/>
    <w:rsid w:val="003F2654"/>
    <w:rsid w:val="003F3473"/>
    <w:rsid w:val="003F6A54"/>
    <w:rsid w:val="00400D89"/>
    <w:rsid w:val="004043D6"/>
    <w:rsid w:val="00404BC9"/>
    <w:rsid w:val="00405BA2"/>
    <w:rsid w:val="00407A43"/>
    <w:rsid w:val="004101C3"/>
    <w:rsid w:val="00410A12"/>
    <w:rsid w:val="00412A5B"/>
    <w:rsid w:val="0041364C"/>
    <w:rsid w:val="00416853"/>
    <w:rsid w:val="00422CBA"/>
    <w:rsid w:val="00423F2E"/>
    <w:rsid w:val="00425B49"/>
    <w:rsid w:val="0042709F"/>
    <w:rsid w:val="00431435"/>
    <w:rsid w:val="00434EBB"/>
    <w:rsid w:val="00442E8B"/>
    <w:rsid w:val="00443A5D"/>
    <w:rsid w:val="00443ECD"/>
    <w:rsid w:val="00444416"/>
    <w:rsid w:val="00444622"/>
    <w:rsid w:val="004451D4"/>
    <w:rsid w:val="004467BD"/>
    <w:rsid w:val="00446AE6"/>
    <w:rsid w:val="0045023A"/>
    <w:rsid w:val="00451F2A"/>
    <w:rsid w:val="00452A34"/>
    <w:rsid w:val="004535D7"/>
    <w:rsid w:val="004555D0"/>
    <w:rsid w:val="0045790D"/>
    <w:rsid w:val="0046217D"/>
    <w:rsid w:val="00463033"/>
    <w:rsid w:val="004653A9"/>
    <w:rsid w:val="00465911"/>
    <w:rsid w:val="00466065"/>
    <w:rsid w:val="00470997"/>
    <w:rsid w:val="00470A64"/>
    <w:rsid w:val="004720F0"/>
    <w:rsid w:val="00472F07"/>
    <w:rsid w:val="00473347"/>
    <w:rsid w:val="004739D8"/>
    <w:rsid w:val="0047583D"/>
    <w:rsid w:val="00475DC6"/>
    <w:rsid w:val="0047630E"/>
    <w:rsid w:val="00477425"/>
    <w:rsid w:val="004775B5"/>
    <w:rsid w:val="004800E4"/>
    <w:rsid w:val="004805BC"/>
    <w:rsid w:val="00481988"/>
    <w:rsid w:val="00482549"/>
    <w:rsid w:val="00483BC6"/>
    <w:rsid w:val="00483C9B"/>
    <w:rsid w:val="00487BB3"/>
    <w:rsid w:val="00490851"/>
    <w:rsid w:val="0049105E"/>
    <w:rsid w:val="00491FE1"/>
    <w:rsid w:val="00494663"/>
    <w:rsid w:val="004947A9"/>
    <w:rsid w:val="0049528B"/>
    <w:rsid w:val="0049592E"/>
    <w:rsid w:val="00495D5B"/>
    <w:rsid w:val="00496A8B"/>
    <w:rsid w:val="00497724"/>
    <w:rsid w:val="004A1D9A"/>
    <w:rsid w:val="004A22DD"/>
    <w:rsid w:val="004A2814"/>
    <w:rsid w:val="004A2916"/>
    <w:rsid w:val="004A2C03"/>
    <w:rsid w:val="004A2DB1"/>
    <w:rsid w:val="004A3B5B"/>
    <w:rsid w:val="004A4893"/>
    <w:rsid w:val="004B0590"/>
    <w:rsid w:val="004B0F0F"/>
    <w:rsid w:val="004B2FA6"/>
    <w:rsid w:val="004B3430"/>
    <w:rsid w:val="004B40DB"/>
    <w:rsid w:val="004B5546"/>
    <w:rsid w:val="004B688A"/>
    <w:rsid w:val="004C16CB"/>
    <w:rsid w:val="004C272D"/>
    <w:rsid w:val="004C452B"/>
    <w:rsid w:val="004C7FF3"/>
    <w:rsid w:val="004D1D91"/>
    <w:rsid w:val="004D71CD"/>
    <w:rsid w:val="004E36E3"/>
    <w:rsid w:val="004E48E6"/>
    <w:rsid w:val="004E665B"/>
    <w:rsid w:val="004E71B5"/>
    <w:rsid w:val="004F05EA"/>
    <w:rsid w:val="004F30FC"/>
    <w:rsid w:val="004F39C0"/>
    <w:rsid w:val="004F3DD7"/>
    <w:rsid w:val="004F4099"/>
    <w:rsid w:val="004F4200"/>
    <w:rsid w:val="004F5293"/>
    <w:rsid w:val="004F5E3D"/>
    <w:rsid w:val="004F67F3"/>
    <w:rsid w:val="00501E8D"/>
    <w:rsid w:val="00503CB5"/>
    <w:rsid w:val="00504288"/>
    <w:rsid w:val="00505B33"/>
    <w:rsid w:val="00510020"/>
    <w:rsid w:val="00510F9E"/>
    <w:rsid w:val="005110ED"/>
    <w:rsid w:val="00512DB7"/>
    <w:rsid w:val="00514627"/>
    <w:rsid w:val="00515D27"/>
    <w:rsid w:val="0052197E"/>
    <w:rsid w:val="00522F00"/>
    <w:rsid w:val="005238FC"/>
    <w:rsid w:val="00523BEA"/>
    <w:rsid w:val="00523D6F"/>
    <w:rsid w:val="00526366"/>
    <w:rsid w:val="00530C53"/>
    <w:rsid w:val="00531DF7"/>
    <w:rsid w:val="005341CB"/>
    <w:rsid w:val="00534264"/>
    <w:rsid w:val="005357D5"/>
    <w:rsid w:val="00535B93"/>
    <w:rsid w:val="00536E2B"/>
    <w:rsid w:val="00537540"/>
    <w:rsid w:val="00541C67"/>
    <w:rsid w:val="00542649"/>
    <w:rsid w:val="00543F73"/>
    <w:rsid w:val="00544627"/>
    <w:rsid w:val="005468C3"/>
    <w:rsid w:val="005515FF"/>
    <w:rsid w:val="005525A0"/>
    <w:rsid w:val="00554F77"/>
    <w:rsid w:val="005551B5"/>
    <w:rsid w:val="005553EB"/>
    <w:rsid w:val="0055740F"/>
    <w:rsid w:val="0056142C"/>
    <w:rsid w:val="005616F5"/>
    <w:rsid w:val="00561AF4"/>
    <w:rsid w:val="00564E7D"/>
    <w:rsid w:val="00567253"/>
    <w:rsid w:val="005714C9"/>
    <w:rsid w:val="00572ADE"/>
    <w:rsid w:val="005732B1"/>
    <w:rsid w:val="00575F9B"/>
    <w:rsid w:val="00577A1C"/>
    <w:rsid w:val="00577E03"/>
    <w:rsid w:val="0058146D"/>
    <w:rsid w:val="005819D6"/>
    <w:rsid w:val="0058473F"/>
    <w:rsid w:val="00586B76"/>
    <w:rsid w:val="00590657"/>
    <w:rsid w:val="00590E74"/>
    <w:rsid w:val="00592088"/>
    <w:rsid w:val="00594101"/>
    <w:rsid w:val="00595AD1"/>
    <w:rsid w:val="0059623A"/>
    <w:rsid w:val="005967A6"/>
    <w:rsid w:val="00597418"/>
    <w:rsid w:val="005A116B"/>
    <w:rsid w:val="005A14CF"/>
    <w:rsid w:val="005A18E8"/>
    <w:rsid w:val="005A1E1B"/>
    <w:rsid w:val="005A2831"/>
    <w:rsid w:val="005A3C85"/>
    <w:rsid w:val="005A3F61"/>
    <w:rsid w:val="005A4791"/>
    <w:rsid w:val="005A5143"/>
    <w:rsid w:val="005A5D28"/>
    <w:rsid w:val="005B04D7"/>
    <w:rsid w:val="005B1897"/>
    <w:rsid w:val="005B206D"/>
    <w:rsid w:val="005B45E3"/>
    <w:rsid w:val="005B5640"/>
    <w:rsid w:val="005B6D72"/>
    <w:rsid w:val="005B72D7"/>
    <w:rsid w:val="005B7ABD"/>
    <w:rsid w:val="005B7B21"/>
    <w:rsid w:val="005C0944"/>
    <w:rsid w:val="005C18A2"/>
    <w:rsid w:val="005C323F"/>
    <w:rsid w:val="005C4DEE"/>
    <w:rsid w:val="005D0801"/>
    <w:rsid w:val="005D105E"/>
    <w:rsid w:val="005D1FEA"/>
    <w:rsid w:val="005D28B3"/>
    <w:rsid w:val="005D5397"/>
    <w:rsid w:val="005D5D49"/>
    <w:rsid w:val="005D624A"/>
    <w:rsid w:val="005D6375"/>
    <w:rsid w:val="005E3561"/>
    <w:rsid w:val="005E3B04"/>
    <w:rsid w:val="005E3BE4"/>
    <w:rsid w:val="005E484E"/>
    <w:rsid w:val="005E53BB"/>
    <w:rsid w:val="005E5579"/>
    <w:rsid w:val="005E6675"/>
    <w:rsid w:val="005E7563"/>
    <w:rsid w:val="005E7C3E"/>
    <w:rsid w:val="005F0BF6"/>
    <w:rsid w:val="005F0E93"/>
    <w:rsid w:val="005F10FC"/>
    <w:rsid w:val="005F2FDE"/>
    <w:rsid w:val="005F52BD"/>
    <w:rsid w:val="005F5F46"/>
    <w:rsid w:val="005F5FE5"/>
    <w:rsid w:val="005F6799"/>
    <w:rsid w:val="005F6E33"/>
    <w:rsid w:val="005F737E"/>
    <w:rsid w:val="0060005D"/>
    <w:rsid w:val="00601459"/>
    <w:rsid w:val="00601B31"/>
    <w:rsid w:val="00601D00"/>
    <w:rsid w:val="00601D86"/>
    <w:rsid w:val="00603770"/>
    <w:rsid w:val="00605FA1"/>
    <w:rsid w:val="006069BA"/>
    <w:rsid w:val="006076B7"/>
    <w:rsid w:val="006134D2"/>
    <w:rsid w:val="00614A2D"/>
    <w:rsid w:val="00615032"/>
    <w:rsid w:val="00616B70"/>
    <w:rsid w:val="00617DD2"/>
    <w:rsid w:val="00623309"/>
    <w:rsid w:val="00623B3F"/>
    <w:rsid w:val="00623C6F"/>
    <w:rsid w:val="00624ECF"/>
    <w:rsid w:val="00625B86"/>
    <w:rsid w:val="00627038"/>
    <w:rsid w:val="0062721D"/>
    <w:rsid w:val="0062798B"/>
    <w:rsid w:val="006303FB"/>
    <w:rsid w:val="00630666"/>
    <w:rsid w:val="00632E45"/>
    <w:rsid w:val="00632F43"/>
    <w:rsid w:val="006337FE"/>
    <w:rsid w:val="006339AD"/>
    <w:rsid w:val="006355F3"/>
    <w:rsid w:val="0063578C"/>
    <w:rsid w:val="0064025C"/>
    <w:rsid w:val="00640AA2"/>
    <w:rsid w:val="0064636B"/>
    <w:rsid w:val="0064656F"/>
    <w:rsid w:val="006503F3"/>
    <w:rsid w:val="00651110"/>
    <w:rsid w:val="00652C86"/>
    <w:rsid w:val="00652CC3"/>
    <w:rsid w:val="006542BC"/>
    <w:rsid w:val="00655721"/>
    <w:rsid w:val="006567D5"/>
    <w:rsid w:val="00661678"/>
    <w:rsid w:val="0066218B"/>
    <w:rsid w:val="0066283B"/>
    <w:rsid w:val="00663CA1"/>
    <w:rsid w:val="006661AA"/>
    <w:rsid w:val="00666854"/>
    <w:rsid w:val="00667D7F"/>
    <w:rsid w:val="00672D62"/>
    <w:rsid w:val="00674263"/>
    <w:rsid w:val="00680589"/>
    <w:rsid w:val="00681B29"/>
    <w:rsid w:val="00682E60"/>
    <w:rsid w:val="00683079"/>
    <w:rsid w:val="006839AA"/>
    <w:rsid w:val="006854AD"/>
    <w:rsid w:val="006900C4"/>
    <w:rsid w:val="0069040C"/>
    <w:rsid w:val="00690713"/>
    <w:rsid w:val="006910F4"/>
    <w:rsid w:val="00694631"/>
    <w:rsid w:val="0069472C"/>
    <w:rsid w:val="00695FD5"/>
    <w:rsid w:val="006964C4"/>
    <w:rsid w:val="0069659D"/>
    <w:rsid w:val="00697246"/>
    <w:rsid w:val="00697419"/>
    <w:rsid w:val="006A1B4E"/>
    <w:rsid w:val="006A1BE6"/>
    <w:rsid w:val="006A1F14"/>
    <w:rsid w:val="006A29F0"/>
    <w:rsid w:val="006A4088"/>
    <w:rsid w:val="006A4196"/>
    <w:rsid w:val="006A47DA"/>
    <w:rsid w:val="006A4C3C"/>
    <w:rsid w:val="006A5A79"/>
    <w:rsid w:val="006A618E"/>
    <w:rsid w:val="006A77AE"/>
    <w:rsid w:val="006B0FD9"/>
    <w:rsid w:val="006B2DD5"/>
    <w:rsid w:val="006B4479"/>
    <w:rsid w:val="006B7C2A"/>
    <w:rsid w:val="006C0E89"/>
    <w:rsid w:val="006C2251"/>
    <w:rsid w:val="006C2533"/>
    <w:rsid w:val="006C4690"/>
    <w:rsid w:val="006D0CF8"/>
    <w:rsid w:val="006D13C2"/>
    <w:rsid w:val="006D1952"/>
    <w:rsid w:val="006D2284"/>
    <w:rsid w:val="006D493C"/>
    <w:rsid w:val="006D5150"/>
    <w:rsid w:val="006D524D"/>
    <w:rsid w:val="006D62AC"/>
    <w:rsid w:val="006D7612"/>
    <w:rsid w:val="006D799C"/>
    <w:rsid w:val="006E180A"/>
    <w:rsid w:val="006E1BED"/>
    <w:rsid w:val="006E301C"/>
    <w:rsid w:val="006E4328"/>
    <w:rsid w:val="006E54A0"/>
    <w:rsid w:val="006E5A06"/>
    <w:rsid w:val="006E5D8F"/>
    <w:rsid w:val="006E755E"/>
    <w:rsid w:val="006F0A0D"/>
    <w:rsid w:val="006F0A21"/>
    <w:rsid w:val="006F15B3"/>
    <w:rsid w:val="006F2509"/>
    <w:rsid w:val="006F357D"/>
    <w:rsid w:val="006F3668"/>
    <w:rsid w:val="006F4DF6"/>
    <w:rsid w:val="0070134C"/>
    <w:rsid w:val="007024C6"/>
    <w:rsid w:val="00705157"/>
    <w:rsid w:val="007059E0"/>
    <w:rsid w:val="00707276"/>
    <w:rsid w:val="00707F96"/>
    <w:rsid w:val="0071082E"/>
    <w:rsid w:val="00710B31"/>
    <w:rsid w:val="00710C22"/>
    <w:rsid w:val="007120E5"/>
    <w:rsid w:val="00712250"/>
    <w:rsid w:val="00714331"/>
    <w:rsid w:val="00715171"/>
    <w:rsid w:val="007152A5"/>
    <w:rsid w:val="007154D1"/>
    <w:rsid w:val="00720F40"/>
    <w:rsid w:val="00721A62"/>
    <w:rsid w:val="00722531"/>
    <w:rsid w:val="00722A84"/>
    <w:rsid w:val="00723482"/>
    <w:rsid w:val="00725837"/>
    <w:rsid w:val="007263ED"/>
    <w:rsid w:val="00727A81"/>
    <w:rsid w:val="0073057E"/>
    <w:rsid w:val="007317E7"/>
    <w:rsid w:val="007320DA"/>
    <w:rsid w:val="00732146"/>
    <w:rsid w:val="007328D2"/>
    <w:rsid w:val="00732ACE"/>
    <w:rsid w:val="00732E38"/>
    <w:rsid w:val="007340BB"/>
    <w:rsid w:val="00734B0F"/>
    <w:rsid w:val="00735990"/>
    <w:rsid w:val="007370EC"/>
    <w:rsid w:val="00744BC0"/>
    <w:rsid w:val="00744FC8"/>
    <w:rsid w:val="00746BE7"/>
    <w:rsid w:val="007505E9"/>
    <w:rsid w:val="007514E6"/>
    <w:rsid w:val="00751B59"/>
    <w:rsid w:val="00751C06"/>
    <w:rsid w:val="007525F9"/>
    <w:rsid w:val="00752E10"/>
    <w:rsid w:val="00753047"/>
    <w:rsid w:val="00753DA0"/>
    <w:rsid w:val="00754AD0"/>
    <w:rsid w:val="00754F2A"/>
    <w:rsid w:val="0075505E"/>
    <w:rsid w:val="0075654D"/>
    <w:rsid w:val="007601DD"/>
    <w:rsid w:val="00761DB8"/>
    <w:rsid w:val="00762F4C"/>
    <w:rsid w:val="007640D7"/>
    <w:rsid w:val="00764661"/>
    <w:rsid w:val="00764973"/>
    <w:rsid w:val="00764D3E"/>
    <w:rsid w:val="007723D7"/>
    <w:rsid w:val="00774531"/>
    <w:rsid w:val="00774A9C"/>
    <w:rsid w:val="00774F8C"/>
    <w:rsid w:val="00775D24"/>
    <w:rsid w:val="00776BB7"/>
    <w:rsid w:val="00776CF4"/>
    <w:rsid w:val="00777D3F"/>
    <w:rsid w:val="00780534"/>
    <w:rsid w:val="00782354"/>
    <w:rsid w:val="00783048"/>
    <w:rsid w:val="00790941"/>
    <w:rsid w:val="00791383"/>
    <w:rsid w:val="00791486"/>
    <w:rsid w:val="00792115"/>
    <w:rsid w:val="00793B75"/>
    <w:rsid w:val="00793B7C"/>
    <w:rsid w:val="00794048"/>
    <w:rsid w:val="0079436A"/>
    <w:rsid w:val="00795123"/>
    <w:rsid w:val="007A1A9D"/>
    <w:rsid w:val="007A1ADA"/>
    <w:rsid w:val="007A22D2"/>
    <w:rsid w:val="007A4B90"/>
    <w:rsid w:val="007A5589"/>
    <w:rsid w:val="007A5972"/>
    <w:rsid w:val="007A6D56"/>
    <w:rsid w:val="007B0C72"/>
    <w:rsid w:val="007B1678"/>
    <w:rsid w:val="007B1A33"/>
    <w:rsid w:val="007B36F0"/>
    <w:rsid w:val="007B4032"/>
    <w:rsid w:val="007C2E65"/>
    <w:rsid w:val="007C3ED0"/>
    <w:rsid w:val="007C6ABF"/>
    <w:rsid w:val="007D0A72"/>
    <w:rsid w:val="007D0E6D"/>
    <w:rsid w:val="007D1F4D"/>
    <w:rsid w:val="007D32AD"/>
    <w:rsid w:val="007D48CA"/>
    <w:rsid w:val="007D4DDB"/>
    <w:rsid w:val="007E04E8"/>
    <w:rsid w:val="007E2630"/>
    <w:rsid w:val="007E304D"/>
    <w:rsid w:val="007E3640"/>
    <w:rsid w:val="007E442E"/>
    <w:rsid w:val="007E522D"/>
    <w:rsid w:val="007F0183"/>
    <w:rsid w:val="007F0D17"/>
    <w:rsid w:val="007F392B"/>
    <w:rsid w:val="007F4A77"/>
    <w:rsid w:val="007F51A6"/>
    <w:rsid w:val="007F6909"/>
    <w:rsid w:val="00800E00"/>
    <w:rsid w:val="00801386"/>
    <w:rsid w:val="00804510"/>
    <w:rsid w:val="00805895"/>
    <w:rsid w:val="008065B7"/>
    <w:rsid w:val="0080703E"/>
    <w:rsid w:val="00811D56"/>
    <w:rsid w:val="00814EAA"/>
    <w:rsid w:val="008152C8"/>
    <w:rsid w:val="0081666F"/>
    <w:rsid w:val="00822397"/>
    <w:rsid w:val="00822F02"/>
    <w:rsid w:val="00823E2D"/>
    <w:rsid w:val="00824644"/>
    <w:rsid w:val="00824BB4"/>
    <w:rsid w:val="008252E6"/>
    <w:rsid w:val="00827358"/>
    <w:rsid w:val="008279CA"/>
    <w:rsid w:val="00827F7B"/>
    <w:rsid w:val="00830A2E"/>
    <w:rsid w:val="00830C27"/>
    <w:rsid w:val="00831C18"/>
    <w:rsid w:val="00831D22"/>
    <w:rsid w:val="00832160"/>
    <w:rsid w:val="0083285C"/>
    <w:rsid w:val="00833214"/>
    <w:rsid w:val="008437BE"/>
    <w:rsid w:val="00845560"/>
    <w:rsid w:val="0084557E"/>
    <w:rsid w:val="0085094E"/>
    <w:rsid w:val="0085155F"/>
    <w:rsid w:val="00851EE5"/>
    <w:rsid w:val="008520F0"/>
    <w:rsid w:val="00854474"/>
    <w:rsid w:val="00854478"/>
    <w:rsid w:val="00855A39"/>
    <w:rsid w:val="008567B2"/>
    <w:rsid w:val="008575BA"/>
    <w:rsid w:val="00857C9F"/>
    <w:rsid w:val="00860CCD"/>
    <w:rsid w:val="00862998"/>
    <w:rsid w:val="00862C8A"/>
    <w:rsid w:val="00862CD2"/>
    <w:rsid w:val="00864717"/>
    <w:rsid w:val="00864BBA"/>
    <w:rsid w:val="00865F11"/>
    <w:rsid w:val="008670C5"/>
    <w:rsid w:val="008673F3"/>
    <w:rsid w:val="00873C2F"/>
    <w:rsid w:val="00874E35"/>
    <w:rsid w:val="0087545E"/>
    <w:rsid w:val="00880370"/>
    <w:rsid w:val="00882777"/>
    <w:rsid w:val="00882A7F"/>
    <w:rsid w:val="00884025"/>
    <w:rsid w:val="00884A6F"/>
    <w:rsid w:val="00884F09"/>
    <w:rsid w:val="00886889"/>
    <w:rsid w:val="008874FD"/>
    <w:rsid w:val="008875E1"/>
    <w:rsid w:val="00890BAB"/>
    <w:rsid w:val="00893E9D"/>
    <w:rsid w:val="00894DBD"/>
    <w:rsid w:val="00897251"/>
    <w:rsid w:val="008A02D5"/>
    <w:rsid w:val="008A3F13"/>
    <w:rsid w:val="008A5C1F"/>
    <w:rsid w:val="008A769B"/>
    <w:rsid w:val="008B3F3C"/>
    <w:rsid w:val="008B6045"/>
    <w:rsid w:val="008B75ED"/>
    <w:rsid w:val="008C0196"/>
    <w:rsid w:val="008C136D"/>
    <w:rsid w:val="008C1895"/>
    <w:rsid w:val="008C21F8"/>
    <w:rsid w:val="008C2AA6"/>
    <w:rsid w:val="008C34C9"/>
    <w:rsid w:val="008C5E71"/>
    <w:rsid w:val="008C60B6"/>
    <w:rsid w:val="008C7DAA"/>
    <w:rsid w:val="008D1E68"/>
    <w:rsid w:val="008D2BFD"/>
    <w:rsid w:val="008D3702"/>
    <w:rsid w:val="008D3ADA"/>
    <w:rsid w:val="008D4B8C"/>
    <w:rsid w:val="008D6E9F"/>
    <w:rsid w:val="008D75F4"/>
    <w:rsid w:val="008D78AD"/>
    <w:rsid w:val="008D7F5C"/>
    <w:rsid w:val="008E03F5"/>
    <w:rsid w:val="008E1BE7"/>
    <w:rsid w:val="008E1E1C"/>
    <w:rsid w:val="008E6AD8"/>
    <w:rsid w:val="008E7CAE"/>
    <w:rsid w:val="008F2B73"/>
    <w:rsid w:val="008F4607"/>
    <w:rsid w:val="008F49E9"/>
    <w:rsid w:val="008F5D80"/>
    <w:rsid w:val="008F63A8"/>
    <w:rsid w:val="008F6D5D"/>
    <w:rsid w:val="008F7F29"/>
    <w:rsid w:val="008F7F70"/>
    <w:rsid w:val="00900A12"/>
    <w:rsid w:val="00900EF1"/>
    <w:rsid w:val="00901815"/>
    <w:rsid w:val="00904042"/>
    <w:rsid w:val="00904E55"/>
    <w:rsid w:val="00904F10"/>
    <w:rsid w:val="00906DB1"/>
    <w:rsid w:val="00907341"/>
    <w:rsid w:val="009078B8"/>
    <w:rsid w:val="00907F8A"/>
    <w:rsid w:val="00912CC7"/>
    <w:rsid w:val="00913E4F"/>
    <w:rsid w:val="0091518D"/>
    <w:rsid w:val="0091692D"/>
    <w:rsid w:val="009212C5"/>
    <w:rsid w:val="00923885"/>
    <w:rsid w:val="00923AC3"/>
    <w:rsid w:val="009241FD"/>
    <w:rsid w:val="00925F04"/>
    <w:rsid w:val="00934B58"/>
    <w:rsid w:val="00934DA0"/>
    <w:rsid w:val="00934F8B"/>
    <w:rsid w:val="00935CFF"/>
    <w:rsid w:val="00935D14"/>
    <w:rsid w:val="00936318"/>
    <w:rsid w:val="00936928"/>
    <w:rsid w:val="00937395"/>
    <w:rsid w:val="0094003F"/>
    <w:rsid w:val="00940742"/>
    <w:rsid w:val="0094386A"/>
    <w:rsid w:val="00943B5E"/>
    <w:rsid w:val="00944174"/>
    <w:rsid w:val="009442AF"/>
    <w:rsid w:val="00945B37"/>
    <w:rsid w:val="00945DBE"/>
    <w:rsid w:val="009468CF"/>
    <w:rsid w:val="009472B5"/>
    <w:rsid w:val="00947772"/>
    <w:rsid w:val="00947FDF"/>
    <w:rsid w:val="00950F4A"/>
    <w:rsid w:val="009514FA"/>
    <w:rsid w:val="009519CE"/>
    <w:rsid w:val="00951B34"/>
    <w:rsid w:val="0095279F"/>
    <w:rsid w:val="009527B4"/>
    <w:rsid w:val="00952AA8"/>
    <w:rsid w:val="00953772"/>
    <w:rsid w:val="009544C4"/>
    <w:rsid w:val="00954D68"/>
    <w:rsid w:val="00955AA8"/>
    <w:rsid w:val="009562B9"/>
    <w:rsid w:val="00956EAE"/>
    <w:rsid w:val="00960618"/>
    <w:rsid w:val="00960798"/>
    <w:rsid w:val="009609D7"/>
    <w:rsid w:val="00961925"/>
    <w:rsid w:val="00961D83"/>
    <w:rsid w:val="00963238"/>
    <w:rsid w:val="00964DDB"/>
    <w:rsid w:val="009666CC"/>
    <w:rsid w:val="00966903"/>
    <w:rsid w:val="009673E9"/>
    <w:rsid w:val="00970B40"/>
    <w:rsid w:val="00970CD2"/>
    <w:rsid w:val="00971858"/>
    <w:rsid w:val="009725F3"/>
    <w:rsid w:val="00975897"/>
    <w:rsid w:val="00975D04"/>
    <w:rsid w:val="009771DA"/>
    <w:rsid w:val="009802EB"/>
    <w:rsid w:val="009807EB"/>
    <w:rsid w:val="0098195A"/>
    <w:rsid w:val="00981B3D"/>
    <w:rsid w:val="0098262D"/>
    <w:rsid w:val="00987830"/>
    <w:rsid w:val="009908BE"/>
    <w:rsid w:val="0099099C"/>
    <w:rsid w:val="0099154B"/>
    <w:rsid w:val="00992A89"/>
    <w:rsid w:val="00994CEE"/>
    <w:rsid w:val="009965AE"/>
    <w:rsid w:val="009A02BE"/>
    <w:rsid w:val="009A037B"/>
    <w:rsid w:val="009A0DCD"/>
    <w:rsid w:val="009A22BB"/>
    <w:rsid w:val="009A41EA"/>
    <w:rsid w:val="009A467C"/>
    <w:rsid w:val="009A5955"/>
    <w:rsid w:val="009A5DAC"/>
    <w:rsid w:val="009A63E8"/>
    <w:rsid w:val="009B0D7F"/>
    <w:rsid w:val="009B11B4"/>
    <w:rsid w:val="009B17B6"/>
    <w:rsid w:val="009B17BD"/>
    <w:rsid w:val="009B34EE"/>
    <w:rsid w:val="009C1995"/>
    <w:rsid w:val="009C38C1"/>
    <w:rsid w:val="009C3BB3"/>
    <w:rsid w:val="009C55D0"/>
    <w:rsid w:val="009C6479"/>
    <w:rsid w:val="009C76DE"/>
    <w:rsid w:val="009D03B4"/>
    <w:rsid w:val="009D22A4"/>
    <w:rsid w:val="009D2D62"/>
    <w:rsid w:val="009D3CF0"/>
    <w:rsid w:val="009D4EB4"/>
    <w:rsid w:val="009D57A8"/>
    <w:rsid w:val="009D6580"/>
    <w:rsid w:val="009D6C3E"/>
    <w:rsid w:val="009E41F1"/>
    <w:rsid w:val="009E6222"/>
    <w:rsid w:val="009E7A9F"/>
    <w:rsid w:val="009E7CB0"/>
    <w:rsid w:val="009F0298"/>
    <w:rsid w:val="009F05B1"/>
    <w:rsid w:val="009F11A9"/>
    <w:rsid w:val="009F4771"/>
    <w:rsid w:val="009F5A1D"/>
    <w:rsid w:val="009F728B"/>
    <w:rsid w:val="00A00947"/>
    <w:rsid w:val="00A025C8"/>
    <w:rsid w:val="00A02B70"/>
    <w:rsid w:val="00A040B6"/>
    <w:rsid w:val="00A040F8"/>
    <w:rsid w:val="00A04876"/>
    <w:rsid w:val="00A051F5"/>
    <w:rsid w:val="00A07995"/>
    <w:rsid w:val="00A07FBB"/>
    <w:rsid w:val="00A11ACF"/>
    <w:rsid w:val="00A11DAE"/>
    <w:rsid w:val="00A12055"/>
    <w:rsid w:val="00A1264C"/>
    <w:rsid w:val="00A12A4A"/>
    <w:rsid w:val="00A13AC8"/>
    <w:rsid w:val="00A14700"/>
    <w:rsid w:val="00A151DF"/>
    <w:rsid w:val="00A15F3A"/>
    <w:rsid w:val="00A16E49"/>
    <w:rsid w:val="00A17667"/>
    <w:rsid w:val="00A20299"/>
    <w:rsid w:val="00A21940"/>
    <w:rsid w:val="00A21F62"/>
    <w:rsid w:val="00A26CA7"/>
    <w:rsid w:val="00A30F6D"/>
    <w:rsid w:val="00A31A4F"/>
    <w:rsid w:val="00A33DD4"/>
    <w:rsid w:val="00A347C1"/>
    <w:rsid w:val="00A36D0C"/>
    <w:rsid w:val="00A4000B"/>
    <w:rsid w:val="00A409C7"/>
    <w:rsid w:val="00A40A33"/>
    <w:rsid w:val="00A43875"/>
    <w:rsid w:val="00A43995"/>
    <w:rsid w:val="00A45511"/>
    <w:rsid w:val="00A45FCA"/>
    <w:rsid w:val="00A51ABF"/>
    <w:rsid w:val="00A522E1"/>
    <w:rsid w:val="00A52F54"/>
    <w:rsid w:val="00A54BED"/>
    <w:rsid w:val="00A54C0A"/>
    <w:rsid w:val="00A54D7A"/>
    <w:rsid w:val="00A550D0"/>
    <w:rsid w:val="00A56000"/>
    <w:rsid w:val="00A61F78"/>
    <w:rsid w:val="00A62A82"/>
    <w:rsid w:val="00A634E0"/>
    <w:rsid w:val="00A66114"/>
    <w:rsid w:val="00A7101F"/>
    <w:rsid w:val="00A7193E"/>
    <w:rsid w:val="00A71B73"/>
    <w:rsid w:val="00A72E45"/>
    <w:rsid w:val="00A74709"/>
    <w:rsid w:val="00A748DE"/>
    <w:rsid w:val="00A74EFC"/>
    <w:rsid w:val="00A76692"/>
    <w:rsid w:val="00A76BA8"/>
    <w:rsid w:val="00A832BD"/>
    <w:rsid w:val="00A8778E"/>
    <w:rsid w:val="00A87867"/>
    <w:rsid w:val="00A878F1"/>
    <w:rsid w:val="00A87B3C"/>
    <w:rsid w:val="00A87DEA"/>
    <w:rsid w:val="00A87F3E"/>
    <w:rsid w:val="00A90BC5"/>
    <w:rsid w:val="00A91C1E"/>
    <w:rsid w:val="00A92A93"/>
    <w:rsid w:val="00A92ADE"/>
    <w:rsid w:val="00A93313"/>
    <w:rsid w:val="00A94FE3"/>
    <w:rsid w:val="00A95B6A"/>
    <w:rsid w:val="00A967CC"/>
    <w:rsid w:val="00A97139"/>
    <w:rsid w:val="00AA0146"/>
    <w:rsid w:val="00AA07DA"/>
    <w:rsid w:val="00AA0F57"/>
    <w:rsid w:val="00AA128D"/>
    <w:rsid w:val="00AA1BB6"/>
    <w:rsid w:val="00AA44B2"/>
    <w:rsid w:val="00AA5397"/>
    <w:rsid w:val="00AA5439"/>
    <w:rsid w:val="00AA5A33"/>
    <w:rsid w:val="00AA6BD8"/>
    <w:rsid w:val="00AB3508"/>
    <w:rsid w:val="00AB36AB"/>
    <w:rsid w:val="00AB3E01"/>
    <w:rsid w:val="00AB5856"/>
    <w:rsid w:val="00AB74E5"/>
    <w:rsid w:val="00AC02AB"/>
    <w:rsid w:val="00AC12B3"/>
    <w:rsid w:val="00AC1534"/>
    <w:rsid w:val="00AC21B4"/>
    <w:rsid w:val="00AC315B"/>
    <w:rsid w:val="00AC3183"/>
    <w:rsid w:val="00AC40DF"/>
    <w:rsid w:val="00AC417A"/>
    <w:rsid w:val="00AC4410"/>
    <w:rsid w:val="00AC4971"/>
    <w:rsid w:val="00AC6617"/>
    <w:rsid w:val="00AC77CC"/>
    <w:rsid w:val="00AD1163"/>
    <w:rsid w:val="00AD3930"/>
    <w:rsid w:val="00AD6F50"/>
    <w:rsid w:val="00AD7D5C"/>
    <w:rsid w:val="00AE0224"/>
    <w:rsid w:val="00AE0D42"/>
    <w:rsid w:val="00AE1434"/>
    <w:rsid w:val="00AE4EDD"/>
    <w:rsid w:val="00AE72DF"/>
    <w:rsid w:val="00AE763A"/>
    <w:rsid w:val="00AE7A20"/>
    <w:rsid w:val="00AF1CB6"/>
    <w:rsid w:val="00AF509D"/>
    <w:rsid w:val="00AF5355"/>
    <w:rsid w:val="00AF638A"/>
    <w:rsid w:val="00AF67FD"/>
    <w:rsid w:val="00AF6C03"/>
    <w:rsid w:val="00AF71D0"/>
    <w:rsid w:val="00B003FB"/>
    <w:rsid w:val="00B019AA"/>
    <w:rsid w:val="00B02674"/>
    <w:rsid w:val="00B027AB"/>
    <w:rsid w:val="00B03B58"/>
    <w:rsid w:val="00B04403"/>
    <w:rsid w:val="00B0509F"/>
    <w:rsid w:val="00B06752"/>
    <w:rsid w:val="00B072B0"/>
    <w:rsid w:val="00B07EFB"/>
    <w:rsid w:val="00B1055E"/>
    <w:rsid w:val="00B10914"/>
    <w:rsid w:val="00B114AA"/>
    <w:rsid w:val="00B11983"/>
    <w:rsid w:val="00B15B1E"/>
    <w:rsid w:val="00B17893"/>
    <w:rsid w:val="00B2182C"/>
    <w:rsid w:val="00B23854"/>
    <w:rsid w:val="00B2469B"/>
    <w:rsid w:val="00B24B36"/>
    <w:rsid w:val="00B2617D"/>
    <w:rsid w:val="00B26DAF"/>
    <w:rsid w:val="00B274C4"/>
    <w:rsid w:val="00B27F83"/>
    <w:rsid w:val="00B33717"/>
    <w:rsid w:val="00B3763D"/>
    <w:rsid w:val="00B41751"/>
    <w:rsid w:val="00B43085"/>
    <w:rsid w:val="00B44785"/>
    <w:rsid w:val="00B44E71"/>
    <w:rsid w:val="00B456B4"/>
    <w:rsid w:val="00B4635D"/>
    <w:rsid w:val="00B467BB"/>
    <w:rsid w:val="00B47666"/>
    <w:rsid w:val="00B477EF"/>
    <w:rsid w:val="00B47E1A"/>
    <w:rsid w:val="00B50D22"/>
    <w:rsid w:val="00B50FB5"/>
    <w:rsid w:val="00B51194"/>
    <w:rsid w:val="00B5128E"/>
    <w:rsid w:val="00B512CD"/>
    <w:rsid w:val="00B52BE8"/>
    <w:rsid w:val="00B53C44"/>
    <w:rsid w:val="00B54B05"/>
    <w:rsid w:val="00B578D3"/>
    <w:rsid w:val="00B60016"/>
    <w:rsid w:val="00B6147C"/>
    <w:rsid w:val="00B62F06"/>
    <w:rsid w:val="00B63092"/>
    <w:rsid w:val="00B63F66"/>
    <w:rsid w:val="00B672DE"/>
    <w:rsid w:val="00B67759"/>
    <w:rsid w:val="00B67BB3"/>
    <w:rsid w:val="00B755BB"/>
    <w:rsid w:val="00B755C8"/>
    <w:rsid w:val="00B75BE8"/>
    <w:rsid w:val="00B762E1"/>
    <w:rsid w:val="00B778A4"/>
    <w:rsid w:val="00B80205"/>
    <w:rsid w:val="00B802E2"/>
    <w:rsid w:val="00B829B7"/>
    <w:rsid w:val="00B868B6"/>
    <w:rsid w:val="00B86CE9"/>
    <w:rsid w:val="00B904A9"/>
    <w:rsid w:val="00B911E1"/>
    <w:rsid w:val="00B9135B"/>
    <w:rsid w:val="00B95554"/>
    <w:rsid w:val="00BA1D82"/>
    <w:rsid w:val="00BA2F41"/>
    <w:rsid w:val="00BA312A"/>
    <w:rsid w:val="00BA4C6C"/>
    <w:rsid w:val="00BA5583"/>
    <w:rsid w:val="00BA5CA8"/>
    <w:rsid w:val="00BB0B4A"/>
    <w:rsid w:val="00BB3679"/>
    <w:rsid w:val="00BB3768"/>
    <w:rsid w:val="00BB4A28"/>
    <w:rsid w:val="00BB500D"/>
    <w:rsid w:val="00BB6C2E"/>
    <w:rsid w:val="00BC37D4"/>
    <w:rsid w:val="00BC4248"/>
    <w:rsid w:val="00BC53CF"/>
    <w:rsid w:val="00BC7484"/>
    <w:rsid w:val="00BD303A"/>
    <w:rsid w:val="00BD4E5B"/>
    <w:rsid w:val="00BD5E06"/>
    <w:rsid w:val="00BD6680"/>
    <w:rsid w:val="00BE3220"/>
    <w:rsid w:val="00BE392B"/>
    <w:rsid w:val="00BE6149"/>
    <w:rsid w:val="00BE69EC"/>
    <w:rsid w:val="00BE7511"/>
    <w:rsid w:val="00BE789B"/>
    <w:rsid w:val="00BF2B81"/>
    <w:rsid w:val="00BF3E51"/>
    <w:rsid w:val="00BF4D63"/>
    <w:rsid w:val="00BF643F"/>
    <w:rsid w:val="00BF6FB0"/>
    <w:rsid w:val="00BF7B9E"/>
    <w:rsid w:val="00C00729"/>
    <w:rsid w:val="00C030F5"/>
    <w:rsid w:val="00C0524E"/>
    <w:rsid w:val="00C07804"/>
    <w:rsid w:val="00C07CF8"/>
    <w:rsid w:val="00C07ECB"/>
    <w:rsid w:val="00C119F8"/>
    <w:rsid w:val="00C126D0"/>
    <w:rsid w:val="00C13058"/>
    <w:rsid w:val="00C21A86"/>
    <w:rsid w:val="00C22032"/>
    <w:rsid w:val="00C228A3"/>
    <w:rsid w:val="00C23213"/>
    <w:rsid w:val="00C23718"/>
    <w:rsid w:val="00C23C50"/>
    <w:rsid w:val="00C24641"/>
    <w:rsid w:val="00C24B07"/>
    <w:rsid w:val="00C25D7A"/>
    <w:rsid w:val="00C267E0"/>
    <w:rsid w:val="00C26EAF"/>
    <w:rsid w:val="00C32736"/>
    <w:rsid w:val="00C33272"/>
    <w:rsid w:val="00C3536A"/>
    <w:rsid w:val="00C37A16"/>
    <w:rsid w:val="00C37BB1"/>
    <w:rsid w:val="00C40C72"/>
    <w:rsid w:val="00C42683"/>
    <w:rsid w:val="00C4385F"/>
    <w:rsid w:val="00C45C6B"/>
    <w:rsid w:val="00C4747F"/>
    <w:rsid w:val="00C50ED6"/>
    <w:rsid w:val="00C50F4D"/>
    <w:rsid w:val="00C50FCE"/>
    <w:rsid w:val="00C51274"/>
    <w:rsid w:val="00C554D1"/>
    <w:rsid w:val="00C5740C"/>
    <w:rsid w:val="00C57442"/>
    <w:rsid w:val="00C5778D"/>
    <w:rsid w:val="00C57980"/>
    <w:rsid w:val="00C631C1"/>
    <w:rsid w:val="00C63CE4"/>
    <w:rsid w:val="00C66BE0"/>
    <w:rsid w:val="00C67A24"/>
    <w:rsid w:val="00C70C32"/>
    <w:rsid w:val="00C7137B"/>
    <w:rsid w:val="00C76D70"/>
    <w:rsid w:val="00C820D4"/>
    <w:rsid w:val="00C82A4C"/>
    <w:rsid w:val="00C83D1D"/>
    <w:rsid w:val="00C85FAD"/>
    <w:rsid w:val="00C85FD6"/>
    <w:rsid w:val="00C87171"/>
    <w:rsid w:val="00C91338"/>
    <w:rsid w:val="00C918DB"/>
    <w:rsid w:val="00C9203A"/>
    <w:rsid w:val="00C92DA8"/>
    <w:rsid w:val="00C958F1"/>
    <w:rsid w:val="00C95EFE"/>
    <w:rsid w:val="00CA237B"/>
    <w:rsid w:val="00CA46A1"/>
    <w:rsid w:val="00CB057A"/>
    <w:rsid w:val="00CB44C5"/>
    <w:rsid w:val="00CC0614"/>
    <w:rsid w:val="00CC07FD"/>
    <w:rsid w:val="00CC0A5D"/>
    <w:rsid w:val="00CC159A"/>
    <w:rsid w:val="00CC3A78"/>
    <w:rsid w:val="00CC59E9"/>
    <w:rsid w:val="00CC6386"/>
    <w:rsid w:val="00CC685B"/>
    <w:rsid w:val="00CD0213"/>
    <w:rsid w:val="00CD280E"/>
    <w:rsid w:val="00CD37A6"/>
    <w:rsid w:val="00CD6461"/>
    <w:rsid w:val="00CD702B"/>
    <w:rsid w:val="00CE1375"/>
    <w:rsid w:val="00CE373E"/>
    <w:rsid w:val="00CE3C81"/>
    <w:rsid w:val="00CE43D5"/>
    <w:rsid w:val="00CE5404"/>
    <w:rsid w:val="00CE6968"/>
    <w:rsid w:val="00CE7C80"/>
    <w:rsid w:val="00CF0159"/>
    <w:rsid w:val="00CF3699"/>
    <w:rsid w:val="00CF4998"/>
    <w:rsid w:val="00CF77AE"/>
    <w:rsid w:val="00D0053A"/>
    <w:rsid w:val="00D00D11"/>
    <w:rsid w:val="00D03E6D"/>
    <w:rsid w:val="00D05CD4"/>
    <w:rsid w:val="00D062A9"/>
    <w:rsid w:val="00D07942"/>
    <w:rsid w:val="00D07BD8"/>
    <w:rsid w:val="00D109D4"/>
    <w:rsid w:val="00D10AAD"/>
    <w:rsid w:val="00D114C8"/>
    <w:rsid w:val="00D16011"/>
    <w:rsid w:val="00D164F9"/>
    <w:rsid w:val="00D16D91"/>
    <w:rsid w:val="00D17167"/>
    <w:rsid w:val="00D17882"/>
    <w:rsid w:val="00D1790A"/>
    <w:rsid w:val="00D22F45"/>
    <w:rsid w:val="00D2359F"/>
    <w:rsid w:val="00D251DE"/>
    <w:rsid w:val="00D3113E"/>
    <w:rsid w:val="00D31465"/>
    <w:rsid w:val="00D316A3"/>
    <w:rsid w:val="00D3217F"/>
    <w:rsid w:val="00D3265E"/>
    <w:rsid w:val="00D33AC3"/>
    <w:rsid w:val="00D33F9D"/>
    <w:rsid w:val="00D3504C"/>
    <w:rsid w:val="00D435A1"/>
    <w:rsid w:val="00D52766"/>
    <w:rsid w:val="00D603C2"/>
    <w:rsid w:val="00D61A3B"/>
    <w:rsid w:val="00D62114"/>
    <w:rsid w:val="00D62411"/>
    <w:rsid w:val="00D6272D"/>
    <w:rsid w:val="00D6276A"/>
    <w:rsid w:val="00D6369E"/>
    <w:rsid w:val="00D64AF4"/>
    <w:rsid w:val="00D64F22"/>
    <w:rsid w:val="00D65256"/>
    <w:rsid w:val="00D65E5A"/>
    <w:rsid w:val="00D66867"/>
    <w:rsid w:val="00D720F4"/>
    <w:rsid w:val="00D72867"/>
    <w:rsid w:val="00D7508C"/>
    <w:rsid w:val="00D75C55"/>
    <w:rsid w:val="00D7688E"/>
    <w:rsid w:val="00D7743E"/>
    <w:rsid w:val="00D77869"/>
    <w:rsid w:val="00D872E1"/>
    <w:rsid w:val="00D87565"/>
    <w:rsid w:val="00D91D7D"/>
    <w:rsid w:val="00D9257D"/>
    <w:rsid w:val="00D92D0A"/>
    <w:rsid w:val="00D968A4"/>
    <w:rsid w:val="00DA0F36"/>
    <w:rsid w:val="00DA202E"/>
    <w:rsid w:val="00DA34CC"/>
    <w:rsid w:val="00DA4A5A"/>
    <w:rsid w:val="00DA4D6A"/>
    <w:rsid w:val="00DA6F05"/>
    <w:rsid w:val="00DA7970"/>
    <w:rsid w:val="00DA7B65"/>
    <w:rsid w:val="00DA7E74"/>
    <w:rsid w:val="00DA7F53"/>
    <w:rsid w:val="00DB0071"/>
    <w:rsid w:val="00DB1C85"/>
    <w:rsid w:val="00DB2099"/>
    <w:rsid w:val="00DB3F97"/>
    <w:rsid w:val="00DB6F14"/>
    <w:rsid w:val="00DC00CA"/>
    <w:rsid w:val="00DC1C4D"/>
    <w:rsid w:val="00DC437E"/>
    <w:rsid w:val="00DC5D38"/>
    <w:rsid w:val="00DD177D"/>
    <w:rsid w:val="00DD29AA"/>
    <w:rsid w:val="00DD4DA1"/>
    <w:rsid w:val="00DD5BE0"/>
    <w:rsid w:val="00DD6DF0"/>
    <w:rsid w:val="00DE006D"/>
    <w:rsid w:val="00DE1509"/>
    <w:rsid w:val="00DE1A85"/>
    <w:rsid w:val="00DE29F1"/>
    <w:rsid w:val="00DE2C0D"/>
    <w:rsid w:val="00DE468E"/>
    <w:rsid w:val="00DE6196"/>
    <w:rsid w:val="00DE6E9F"/>
    <w:rsid w:val="00DE7D09"/>
    <w:rsid w:val="00DF0088"/>
    <w:rsid w:val="00DF0FDB"/>
    <w:rsid w:val="00DF235E"/>
    <w:rsid w:val="00DF23D8"/>
    <w:rsid w:val="00DF3F93"/>
    <w:rsid w:val="00DF4CA7"/>
    <w:rsid w:val="00DF5A43"/>
    <w:rsid w:val="00DF720B"/>
    <w:rsid w:val="00DF746D"/>
    <w:rsid w:val="00E00320"/>
    <w:rsid w:val="00E02571"/>
    <w:rsid w:val="00E03256"/>
    <w:rsid w:val="00E035CE"/>
    <w:rsid w:val="00E039EA"/>
    <w:rsid w:val="00E03BA3"/>
    <w:rsid w:val="00E057A9"/>
    <w:rsid w:val="00E05C5F"/>
    <w:rsid w:val="00E0654D"/>
    <w:rsid w:val="00E079D4"/>
    <w:rsid w:val="00E10F9B"/>
    <w:rsid w:val="00E113C5"/>
    <w:rsid w:val="00E13BAF"/>
    <w:rsid w:val="00E13BE9"/>
    <w:rsid w:val="00E213D4"/>
    <w:rsid w:val="00E222FD"/>
    <w:rsid w:val="00E241A9"/>
    <w:rsid w:val="00E2528A"/>
    <w:rsid w:val="00E276E8"/>
    <w:rsid w:val="00E316B5"/>
    <w:rsid w:val="00E33926"/>
    <w:rsid w:val="00E353C0"/>
    <w:rsid w:val="00E365E9"/>
    <w:rsid w:val="00E4145A"/>
    <w:rsid w:val="00E455ED"/>
    <w:rsid w:val="00E536FF"/>
    <w:rsid w:val="00E53E44"/>
    <w:rsid w:val="00E569E3"/>
    <w:rsid w:val="00E61400"/>
    <w:rsid w:val="00E6183B"/>
    <w:rsid w:val="00E6245C"/>
    <w:rsid w:val="00E62EA6"/>
    <w:rsid w:val="00E64C31"/>
    <w:rsid w:val="00E64F9E"/>
    <w:rsid w:val="00E65085"/>
    <w:rsid w:val="00E66AD4"/>
    <w:rsid w:val="00E6724C"/>
    <w:rsid w:val="00E67DD8"/>
    <w:rsid w:val="00E70441"/>
    <w:rsid w:val="00E70851"/>
    <w:rsid w:val="00E71164"/>
    <w:rsid w:val="00E74FC3"/>
    <w:rsid w:val="00E755C5"/>
    <w:rsid w:val="00E769EE"/>
    <w:rsid w:val="00E80004"/>
    <w:rsid w:val="00E80E42"/>
    <w:rsid w:val="00E83431"/>
    <w:rsid w:val="00E8390C"/>
    <w:rsid w:val="00E92734"/>
    <w:rsid w:val="00E972AE"/>
    <w:rsid w:val="00E9741F"/>
    <w:rsid w:val="00EA0D43"/>
    <w:rsid w:val="00EA2786"/>
    <w:rsid w:val="00EA53C0"/>
    <w:rsid w:val="00EA7113"/>
    <w:rsid w:val="00EA7665"/>
    <w:rsid w:val="00EB146B"/>
    <w:rsid w:val="00EB2B31"/>
    <w:rsid w:val="00EB2D17"/>
    <w:rsid w:val="00EB3A30"/>
    <w:rsid w:val="00EB42E6"/>
    <w:rsid w:val="00EB4AB1"/>
    <w:rsid w:val="00EB54C7"/>
    <w:rsid w:val="00EC1D09"/>
    <w:rsid w:val="00EC3998"/>
    <w:rsid w:val="00EC534C"/>
    <w:rsid w:val="00EC5941"/>
    <w:rsid w:val="00EC6767"/>
    <w:rsid w:val="00EC6F46"/>
    <w:rsid w:val="00ED2398"/>
    <w:rsid w:val="00ED2559"/>
    <w:rsid w:val="00ED3031"/>
    <w:rsid w:val="00ED3533"/>
    <w:rsid w:val="00ED3B83"/>
    <w:rsid w:val="00ED3D3D"/>
    <w:rsid w:val="00ED768E"/>
    <w:rsid w:val="00EE02C0"/>
    <w:rsid w:val="00EE2365"/>
    <w:rsid w:val="00EE2666"/>
    <w:rsid w:val="00EE4730"/>
    <w:rsid w:val="00EE7563"/>
    <w:rsid w:val="00EF0301"/>
    <w:rsid w:val="00EF117D"/>
    <w:rsid w:val="00EF11C9"/>
    <w:rsid w:val="00EF2781"/>
    <w:rsid w:val="00EF3A2B"/>
    <w:rsid w:val="00EF4B3A"/>
    <w:rsid w:val="00EF5AEC"/>
    <w:rsid w:val="00F00A75"/>
    <w:rsid w:val="00F02D4A"/>
    <w:rsid w:val="00F06326"/>
    <w:rsid w:val="00F07ADD"/>
    <w:rsid w:val="00F07B44"/>
    <w:rsid w:val="00F07C7F"/>
    <w:rsid w:val="00F10F4A"/>
    <w:rsid w:val="00F11862"/>
    <w:rsid w:val="00F1328B"/>
    <w:rsid w:val="00F135DF"/>
    <w:rsid w:val="00F15A32"/>
    <w:rsid w:val="00F174EF"/>
    <w:rsid w:val="00F17B2F"/>
    <w:rsid w:val="00F22629"/>
    <w:rsid w:val="00F2266F"/>
    <w:rsid w:val="00F24914"/>
    <w:rsid w:val="00F256AB"/>
    <w:rsid w:val="00F261A7"/>
    <w:rsid w:val="00F26224"/>
    <w:rsid w:val="00F26E7B"/>
    <w:rsid w:val="00F32A7D"/>
    <w:rsid w:val="00F3381B"/>
    <w:rsid w:val="00F357DD"/>
    <w:rsid w:val="00F35F2F"/>
    <w:rsid w:val="00F364E8"/>
    <w:rsid w:val="00F375F0"/>
    <w:rsid w:val="00F37881"/>
    <w:rsid w:val="00F403B3"/>
    <w:rsid w:val="00F4075E"/>
    <w:rsid w:val="00F410A6"/>
    <w:rsid w:val="00F43149"/>
    <w:rsid w:val="00F44F5F"/>
    <w:rsid w:val="00F45443"/>
    <w:rsid w:val="00F454A9"/>
    <w:rsid w:val="00F45EB9"/>
    <w:rsid w:val="00F50837"/>
    <w:rsid w:val="00F5612B"/>
    <w:rsid w:val="00F57500"/>
    <w:rsid w:val="00F60CBC"/>
    <w:rsid w:val="00F630B1"/>
    <w:rsid w:val="00F64776"/>
    <w:rsid w:val="00F65A59"/>
    <w:rsid w:val="00F70C2A"/>
    <w:rsid w:val="00F712AC"/>
    <w:rsid w:val="00F718B3"/>
    <w:rsid w:val="00F72C85"/>
    <w:rsid w:val="00F72D64"/>
    <w:rsid w:val="00F73195"/>
    <w:rsid w:val="00F7348B"/>
    <w:rsid w:val="00F7480F"/>
    <w:rsid w:val="00F76A52"/>
    <w:rsid w:val="00F77707"/>
    <w:rsid w:val="00F816EF"/>
    <w:rsid w:val="00F84FD0"/>
    <w:rsid w:val="00F86472"/>
    <w:rsid w:val="00F931A5"/>
    <w:rsid w:val="00F97249"/>
    <w:rsid w:val="00FA1038"/>
    <w:rsid w:val="00FA23D4"/>
    <w:rsid w:val="00FA28FA"/>
    <w:rsid w:val="00FA5D4B"/>
    <w:rsid w:val="00FA6DBB"/>
    <w:rsid w:val="00FA7C18"/>
    <w:rsid w:val="00FB0791"/>
    <w:rsid w:val="00FB13FD"/>
    <w:rsid w:val="00FB22AD"/>
    <w:rsid w:val="00FB24FB"/>
    <w:rsid w:val="00FB2777"/>
    <w:rsid w:val="00FB2BAF"/>
    <w:rsid w:val="00FB70C5"/>
    <w:rsid w:val="00FB7533"/>
    <w:rsid w:val="00FC03B4"/>
    <w:rsid w:val="00FC3CCA"/>
    <w:rsid w:val="00FC4398"/>
    <w:rsid w:val="00FC67C5"/>
    <w:rsid w:val="00FC6896"/>
    <w:rsid w:val="00FC6B64"/>
    <w:rsid w:val="00FC6C16"/>
    <w:rsid w:val="00FC76D5"/>
    <w:rsid w:val="00FD321A"/>
    <w:rsid w:val="00FD5B4A"/>
    <w:rsid w:val="00FD5D3E"/>
    <w:rsid w:val="00FD6265"/>
    <w:rsid w:val="00FD651F"/>
    <w:rsid w:val="00FD7BD8"/>
    <w:rsid w:val="00FE11AF"/>
    <w:rsid w:val="00FE19D1"/>
    <w:rsid w:val="00FE31DA"/>
    <w:rsid w:val="00FE39BA"/>
    <w:rsid w:val="00FF0B6C"/>
    <w:rsid w:val="00FF105A"/>
    <w:rsid w:val="00FF143D"/>
    <w:rsid w:val="00FF2578"/>
    <w:rsid w:val="00FF297B"/>
    <w:rsid w:val="00FF32D5"/>
    <w:rsid w:val="00FF4AF2"/>
    <w:rsid w:val="00FF544C"/>
    <w:rsid w:val="00FF58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6D34B29E-3F39-4BC6-8DBF-7B5D2934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7"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7"/>
    <w:qFormat/>
    <w:rsid w:val="00234A21"/>
    <w:rPr>
      <w:rFonts w:ascii="Times New Roman" w:eastAsia="Times New Roman" w:hAnsi="Times New Roman"/>
      <w:sz w:val="24"/>
      <w:szCs w:val="24"/>
    </w:rPr>
  </w:style>
  <w:style w:type="paragraph" w:styleId="Titre1">
    <w:name w:val="heading 1"/>
    <w:aliases w:val="TITRE 1,Style 1,Titre 1 / I,Chapitre,Volume Heading,Section Heading,Titre 1. -Gounghin"/>
    <w:basedOn w:val="Normal"/>
    <w:next w:val="Normal"/>
    <w:link w:val="Titre1Car"/>
    <w:qFormat/>
    <w:rsid w:val="00A76BA8"/>
    <w:pPr>
      <w:keepNext/>
      <w:keepLines/>
      <w:spacing w:before="480" w:line="270" w:lineRule="atLeast"/>
      <w:outlineLvl w:val="0"/>
    </w:pPr>
    <w:rPr>
      <w:rFonts w:ascii="Cambria" w:hAnsi="Cambria"/>
      <w:b/>
      <w:bCs/>
      <w:color w:val="365F91"/>
      <w:sz w:val="28"/>
      <w:szCs w:val="28"/>
      <w:lang w:eastAsia="da-DK"/>
    </w:rPr>
  </w:style>
  <w:style w:type="paragraph" w:styleId="Titre2">
    <w:name w:val="heading 2"/>
    <w:aliases w:val="Chapitre 2,1,2,h2,Reset numbering,Major,Titre 2 ede,sous-chapitre,Tend_Überschrift 2,Chpt,Paranum,alec2,Titre 2-Gounghin"/>
    <w:basedOn w:val="Normal"/>
    <w:next w:val="Normal"/>
    <w:link w:val="Titre2Car"/>
    <w:unhideWhenUsed/>
    <w:qFormat/>
    <w:rsid w:val="00A76BA8"/>
    <w:pPr>
      <w:keepNext/>
      <w:keepLines/>
      <w:spacing w:before="200" w:line="270" w:lineRule="atLeast"/>
      <w:outlineLvl w:val="1"/>
    </w:pPr>
    <w:rPr>
      <w:rFonts w:ascii="Cambria" w:hAnsi="Cambria"/>
      <w:b/>
      <w:bCs/>
      <w:color w:val="4F81BD"/>
      <w:sz w:val="26"/>
      <w:szCs w:val="26"/>
      <w:lang w:eastAsia="da-DK"/>
    </w:rPr>
  </w:style>
  <w:style w:type="paragraph" w:styleId="Titre3">
    <w:name w:val="heading 3"/>
    <w:basedOn w:val="Normal"/>
    <w:next w:val="Normal"/>
    <w:link w:val="Titre3Car"/>
    <w:uiPriority w:val="9"/>
    <w:unhideWhenUsed/>
    <w:qFormat/>
    <w:rsid w:val="001B2995"/>
    <w:pPr>
      <w:keepNext/>
      <w:keepLines/>
      <w:spacing w:before="200" w:line="270" w:lineRule="atLeast"/>
      <w:outlineLvl w:val="2"/>
    </w:pPr>
    <w:rPr>
      <w:rFonts w:ascii="Cambria" w:hAnsi="Cambria"/>
      <w:b/>
      <w:bCs/>
      <w:color w:val="4F81BD"/>
      <w:sz w:val="22"/>
      <w:szCs w:val="20"/>
      <w:lang w:eastAsia="da-DK"/>
    </w:rPr>
  </w:style>
  <w:style w:type="paragraph" w:styleId="Titre4">
    <w:name w:val="heading 4"/>
    <w:basedOn w:val="Normal"/>
    <w:next w:val="Normal"/>
    <w:link w:val="Titre4Car"/>
    <w:uiPriority w:val="9"/>
    <w:unhideWhenUsed/>
    <w:qFormat/>
    <w:rsid w:val="00120BA8"/>
    <w:pPr>
      <w:keepNext/>
      <w:keepLines/>
      <w:spacing w:before="40" w:line="270" w:lineRule="atLeast"/>
      <w:outlineLvl w:val="3"/>
    </w:pPr>
    <w:rPr>
      <w:rFonts w:ascii="Cambria" w:hAnsi="Cambria"/>
      <w:i/>
      <w:iCs/>
      <w:color w:val="365F91"/>
      <w:sz w:val="22"/>
      <w:szCs w:val="20"/>
      <w:lang w:eastAsia="da-DK"/>
    </w:rPr>
  </w:style>
  <w:style w:type="paragraph" w:styleId="Titre6">
    <w:name w:val="heading 6"/>
    <w:basedOn w:val="Normal"/>
    <w:next w:val="Normal"/>
    <w:link w:val="Titre6Car"/>
    <w:uiPriority w:val="9"/>
    <w:unhideWhenUsed/>
    <w:qFormat/>
    <w:rsid w:val="00197696"/>
    <w:pPr>
      <w:numPr>
        <w:ilvl w:val="5"/>
        <w:numId w:val="39"/>
      </w:numPr>
      <w:spacing w:before="240" w:after="60" w:line="270" w:lineRule="atLeast"/>
      <w:outlineLvl w:val="5"/>
    </w:pPr>
    <w:rPr>
      <w:rFonts w:ascii="Arial" w:hAnsi="Arial"/>
      <w:i/>
      <w:sz w:val="22"/>
      <w:szCs w:val="20"/>
      <w:lang w:eastAsia="da-DK"/>
    </w:rPr>
  </w:style>
  <w:style w:type="paragraph" w:styleId="Titre7">
    <w:name w:val="heading 7"/>
    <w:basedOn w:val="Normal"/>
    <w:next w:val="Corpsdetexte"/>
    <w:link w:val="Titre7Car"/>
    <w:uiPriority w:val="2"/>
    <w:qFormat/>
    <w:rsid w:val="00A54D7A"/>
    <w:pPr>
      <w:keepNext/>
      <w:keepLines/>
      <w:pageBreakBefore/>
      <w:suppressAutoHyphens/>
      <w:spacing w:after="120" w:line="360" w:lineRule="atLeast"/>
      <w:ind w:left="1985"/>
      <w:outlineLvl w:val="6"/>
    </w:pPr>
    <w:rPr>
      <w:rFonts w:ascii="Verdana" w:hAnsi="Verdana"/>
      <w:sz w:val="32"/>
      <w:szCs w:val="32"/>
      <w:lang w:eastAsia="da-DK"/>
    </w:rPr>
  </w:style>
  <w:style w:type="paragraph" w:styleId="Titre8">
    <w:name w:val="heading 8"/>
    <w:basedOn w:val="Titre7"/>
    <w:next w:val="Corpsdetexte"/>
    <w:link w:val="Titre8Car"/>
    <w:uiPriority w:val="2"/>
    <w:unhideWhenUsed/>
    <w:qFormat/>
    <w:rsid w:val="00A54D7A"/>
    <w:pPr>
      <w:pageBreakBefore w:val="0"/>
      <w:tabs>
        <w:tab w:val="num" w:pos="851"/>
      </w:tabs>
      <w:spacing w:before="540" w:after="90" w:line="320" w:lineRule="atLeast"/>
      <w:ind w:left="851" w:hanging="851"/>
      <w:outlineLvl w:val="7"/>
    </w:pPr>
    <w:rPr>
      <w:sz w:val="28"/>
    </w:rPr>
  </w:style>
  <w:style w:type="paragraph" w:styleId="Titre9">
    <w:name w:val="heading 9"/>
    <w:basedOn w:val="Titre8"/>
    <w:next w:val="Corpsdetexte"/>
    <w:link w:val="Titre9Car"/>
    <w:uiPriority w:val="2"/>
    <w:unhideWhenUsed/>
    <w:qFormat/>
    <w:rsid w:val="00A54D7A"/>
    <w:pPr>
      <w:spacing w:after="60" w:line="280" w:lineRule="atLeast"/>
      <w:outlineLvl w:val="8"/>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uces1">
    <w:name w:val="puces1"/>
    <w:basedOn w:val="Normal"/>
    <w:link w:val="puces1Car"/>
    <w:qFormat/>
    <w:rsid w:val="00D1790A"/>
    <w:pPr>
      <w:numPr>
        <w:numId w:val="1"/>
      </w:numPr>
      <w:spacing w:after="120"/>
      <w:jc w:val="both"/>
    </w:pPr>
    <w:rPr>
      <w:rFonts w:ascii="Arial" w:hAnsi="Arial"/>
      <w:sz w:val="20"/>
      <w:lang w:eastAsia="da-DK"/>
    </w:rPr>
  </w:style>
  <w:style w:type="character" w:customStyle="1" w:styleId="puces1Car">
    <w:name w:val="puces1 Car"/>
    <w:link w:val="puces1"/>
    <w:rsid w:val="00D1790A"/>
    <w:rPr>
      <w:rFonts w:ascii="Arial" w:eastAsia="Times New Roman" w:hAnsi="Arial" w:cs="Times New Roman"/>
      <w:sz w:val="20"/>
      <w:szCs w:val="24"/>
      <w:lang w:eastAsia="da-DK"/>
    </w:rPr>
  </w:style>
  <w:style w:type="paragraph" w:customStyle="1" w:styleId="Puces2">
    <w:name w:val="Puces2"/>
    <w:basedOn w:val="puces1"/>
    <w:qFormat/>
    <w:rsid w:val="00D1790A"/>
    <w:pPr>
      <w:numPr>
        <w:ilvl w:val="1"/>
      </w:numPr>
      <w:tabs>
        <w:tab w:val="num" w:pos="360"/>
        <w:tab w:val="num" w:pos="851"/>
        <w:tab w:val="num" w:pos="1440"/>
      </w:tabs>
      <w:ind w:left="851" w:hanging="426"/>
    </w:pPr>
  </w:style>
  <w:style w:type="paragraph" w:styleId="Textedebulles">
    <w:name w:val="Balloon Text"/>
    <w:basedOn w:val="Normal"/>
    <w:link w:val="TextedebullesCar"/>
    <w:uiPriority w:val="99"/>
    <w:semiHidden/>
    <w:unhideWhenUsed/>
    <w:rsid w:val="00D1790A"/>
    <w:rPr>
      <w:rFonts w:ascii="Tahoma" w:hAnsi="Tahoma" w:cs="Tahoma"/>
      <w:sz w:val="16"/>
      <w:szCs w:val="16"/>
      <w:lang w:eastAsia="da-DK"/>
    </w:rPr>
  </w:style>
  <w:style w:type="character" w:customStyle="1" w:styleId="TextedebullesCar">
    <w:name w:val="Texte de bulles Car"/>
    <w:link w:val="Textedebulles"/>
    <w:uiPriority w:val="99"/>
    <w:semiHidden/>
    <w:rsid w:val="00D1790A"/>
    <w:rPr>
      <w:rFonts w:ascii="Tahoma" w:eastAsia="Times New Roman" w:hAnsi="Tahoma" w:cs="Tahoma"/>
      <w:sz w:val="16"/>
      <w:szCs w:val="16"/>
      <w:lang w:eastAsia="da-DK"/>
    </w:rPr>
  </w:style>
  <w:style w:type="paragraph" w:customStyle="1" w:styleId="ContentsPage">
    <w:name w:val="ContentsPage"/>
    <w:basedOn w:val="Normal"/>
    <w:next w:val="Corpsdetexte"/>
    <w:semiHidden/>
    <w:rsid w:val="00D1790A"/>
    <w:pPr>
      <w:keepNext/>
      <w:keepLines/>
      <w:pageBreakBefore/>
      <w:suppressAutoHyphens/>
      <w:spacing w:before="3500" w:line="480" w:lineRule="atLeast"/>
    </w:pPr>
    <w:rPr>
      <w:rFonts w:ascii="Verdana" w:hAnsi="Verdana"/>
      <w:caps/>
      <w:color w:val="F04E23"/>
      <w:sz w:val="48"/>
      <w:szCs w:val="20"/>
      <w:lang w:eastAsia="da-DK"/>
    </w:rPr>
  </w:style>
  <w:style w:type="paragraph" w:styleId="Corpsdetexte">
    <w:name w:val="Body Text"/>
    <w:basedOn w:val="Normal"/>
    <w:link w:val="CorpsdetexteCar"/>
    <w:uiPriority w:val="99"/>
    <w:unhideWhenUsed/>
    <w:rsid w:val="00D1790A"/>
    <w:pPr>
      <w:spacing w:after="120" w:line="270" w:lineRule="atLeast"/>
    </w:pPr>
    <w:rPr>
      <w:sz w:val="22"/>
      <w:szCs w:val="20"/>
      <w:lang w:eastAsia="da-DK"/>
    </w:rPr>
  </w:style>
  <w:style w:type="character" w:customStyle="1" w:styleId="CorpsdetexteCar">
    <w:name w:val="Corps de texte Car"/>
    <w:link w:val="Corpsdetexte"/>
    <w:uiPriority w:val="99"/>
    <w:rsid w:val="00D1790A"/>
    <w:rPr>
      <w:rFonts w:ascii="Times New Roman" w:eastAsia="Times New Roman" w:hAnsi="Times New Roman" w:cs="Times New Roman"/>
      <w:szCs w:val="20"/>
      <w:lang w:eastAsia="da-DK"/>
    </w:rPr>
  </w:style>
  <w:style w:type="numbering" w:customStyle="1" w:styleId="CowiHeadings">
    <w:name w:val="CowiHeadings"/>
    <w:basedOn w:val="Aucuneliste"/>
    <w:uiPriority w:val="99"/>
    <w:rsid w:val="00707F96"/>
    <w:pPr>
      <w:numPr>
        <w:numId w:val="2"/>
      </w:numPr>
    </w:pPr>
  </w:style>
  <w:style w:type="paragraph" w:styleId="Notedebasdepage">
    <w:name w:val="footnote text"/>
    <w:aliases w:val="ALTS FOOTNOTE,fn,FOOTNOTES,single space,Car,Footnote Text Char Char Char Char Char Char Char,Footnote Text1,Footnote Text1 Char,Footnote Text2,Footnote Text Char Char Char Char Char Char Char1,footnote text,Geneva 9,Font: Geneva 9,f"/>
    <w:basedOn w:val="Normal"/>
    <w:link w:val="NotedebasdepageCar"/>
    <w:uiPriority w:val="99"/>
    <w:unhideWhenUsed/>
    <w:qFormat/>
    <w:rsid w:val="00707F96"/>
    <w:rPr>
      <w:sz w:val="20"/>
      <w:szCs w:val="20"/>
      <w:lang w:eastAsia="da-DK"/>
    </w:rPr>
  </w:style>
  <w:style w:type="character" w:customStyle="1" w:styleId="NotedebasdepageCar">
    <w:name w:val="Note de bas de page Car"/>
    <w:aliases w:val="ALTS FOOTNOTE Car,fn Car,FOOTNOTES Car,single space Car,Car Car,Footnote Text Char Char Char Char Char Char Char Car,Footnote Text1 Car,Footnote Text1 Char Car,Footnote Text2 Car,footnote text Car,Geneva 9 Car,Font: Geneva 9 Car"/>
    <w:link w:val="Notedebasdepage"/>
    <w:uiPriority w:val="99"/>
    <w:rsid w:val="00707F96"/>
    <w:rPr>
      <w:rFonts w:ascii="Times New Roman" w:eastAsia="Times New Roman" w:hAnsi="Times New Roman" w:cs="Times New Roman"/>
      <w:sz w:val="20"/>
      <w:szCs w:val="20"/>
      <w:lang w:eastAsia="da-DK"/>
    </w:rPr>
  </w:style>
  <w:style w:type="character" w:styleId="Appelnotedebasdep">
    <w:name w:val="footnote reference"/>
    <w:aliases w:val=" BVI fnr,BVI fnr,note de bas de page,16 Point,Superscript 6 Point,ftref,fr"/>
    <w:uiPriority w:val="99"/>
    <w:rsid w:val="00707F96"/>
    <w:rPr>
      <w:vertAlign w:val="superscript"/>
    </w:rPr>
  </w:style>
  <w:style w:type="character" w:customStyle="1" w:styleId="Titre1Car">
    <w:name w:val="Titre 1 Car"/>
    <w:aliases w:val="TITRE 1 Car,Style 1 Car,Titre 1 / I Car,Chapitre Car,Volume Heading Car,Section Heading Car,Titre 1. -Gounghin Car"/>
    <w:link w:val="Titre1"/>
    <w:rsid w:val="00A76BA8"/>
    <w:rPr>
      <w:rFonts w:ascii="Cambria" w:eastAsia="Times New Roman" w:hAnsi="Cambria" w:cs="Times New Roman"/>
      <w:b/>
      <w:bCs/>
      <w:color w:val="365F91"/>
      <w:sz w:val="28"/>
      <w:szCs w:val="28"/>
      <w:lang w:eastAsia="da-DK"/>
    </w:rPr>
  </w:style>
  <w:style w:type="character" w:customStyle="1" w:styleId="Titre2Car">
    <w:name w:val="Titre 2 Car"/>
    <w:aliases w:val="Chapitre 2 Car,1 Car,2 Car,h2 Car,Reset numbering Car,Major Car,Titre 2 ede Car,sous-chapitre Car,Tend_Überschrift 2 Car,Chpt Car,Paranum Car,alec2 Car,Titre 2-Gounghin Car"/>
    <w:link w:val="Titre2"/>
    <w:rsid w:val="00A76BA8"/>
    <w:rPr>
      <w:rFonts w:ascii="Cambria" w:eastAsia="Times New Roman" w:hAnsi="Cambria" w:cs="Times New Roman"/>
      <w:b/>
      <w:bCs/>
      <w:color w:val="4F81BD"/>
      <w:sz w:val="26"/>
      <w:szCs w:val="26"/>
      <w:lang w:eastAsia="da-DK"/>
    </w:rPr>
  </w:style>
  <w:style w:type="paragraph" w:styleId="Sansinterligne">
    <w:name w:val="No Spacing"/>
    <w:uiPriority w:val="1"/>
    <w:qFormat/>
    <w:rsid w:val="00A76BA8"/>
    <w:rPr>
      <w:rFonts w:ascii="Times New Roman" w:eastAsia="Times New Roman" w:hAnsi="Times New Roman"/>
      <w:sz w:val="22"/>
      <w:lang w:eastAsia="da-DK"/>
    </w:rPr>
  </w:style>
  <w:style w:type="character" w:customStyle="1" w:styleId="Titre3Car">
    <w:name w:val="Titre 3 Car"/>
    <w:link w:val="Titre3"/>
    <w:uiPriority w:val="9"/>
    <w:rsid w:val="001B2995"/>
    <w:rPr>
      <w:rFonts w:ascii="Cambria" w:eastAsia="Times New Roman" w:hAnsi="Cambria" w:cs="Times New Roman"/>
      <w:b/>
      <w:bCs/>
      <w:color w:val="4F81BD"/>
      <w:szCs w:val="20"/>
      <w:lang w:eastAsia="da-DK"/>
    </w:rPr>
  </w:style>
  <w:style w:type="paragraph" w:styleId="Lgende">
    <w:name w:val="caption"/>
    <w:aliases w:val="Car Car Car,Légende Car,Caption Char2,Caption Char Char1,Caption Char1 Char Char,Caption Char Char Char Char,Caption Char1 Char1,Caption Char Char Char1,таблица Char,Caption Char2 Char,Caption Char1 Char Char Char Char Char,Caption Char1"/>
    <w:basedOn w:val="Normal"/>
    <w:next w:val="Corpsdetexte"/>
    <w:link w:val="LgendeCar1"/>
    <w:uiPriority w:val="35"/>
    <w:qFormat/>
    <w:rsid w:val="001C1C7E"/>
    <w:pPr>
      <w:spacing w:before="140" w:after="140" w:line="250" w:lineRule="atLeast"/>
      <w:ind w:left="1276" w:hanging="1276"/>
    </w:pPr>
    <w:rPr>
      <w:i/>
      <w:sz w:val="19"/>
      <w:szCs w:val="20"/>
      <w:lang w:eastAsia="da-DK"/>
    </w:rPr>
  </w:style>
  <w:style w:type="character" w:customStyle="1" w:styleId="LgendeCar1">
    <w:name w:val="Légende Car1"/>
    <w:aliases w:val="Car Car Car Car,Légende Car Car,Caption Char2 Car,Caption Char Char1 Car,Caption Char1 Char Char Car,Caption Char Char Char Char Car,Caption Char1 Char1 Car,Caption Char Char Char1 Car,таблица Char Car,Caption Char2 Char Car"/>
    <w:link w:val="Lgende"/>
    <w:uiPriority w:val="35"/>
    <w:locked/>
    <w:rsid w:val="001C1C7E"/>
    <w:rPr>
      <w:rFonts w:ascii="Times New Roman" w:eastAsia="Times New Roman" w:hAnsi="Times New Roman" w:cs="Times New Roman"/>
      <w:i/>
      <w:sz w:val="19"/>
      <w:szCs w:val="20"/>
      <w:lang w:eastAsia="da-DK"/>
    </w:rPr>
  </w:style>
  <w:style w:type="numbering" w:customStyle="1" w:styleId="CowiHeadings1">
    <w:name w:val="CowiHeadings1"/>
    <w:basedOn w:val="Aucuneliste"/>
    <w:uiPriority w:val="99"/>
    <w:rsid w:val="001D6D76"/>
  </w:style>
  <w:style w:type="paragraph" w:styleId="Paragraphedeliste">
    <w:name w:val="List Paragraph"/>
    <w:aliases w:val="figure,Glossaire,liste de tableaux,Titre1,List Paragraph1,texte,- List tir,References,Liste 1,L_4,Paragraphe de liste4"/>
    <w:basedOn w:val="Normal"/>
    <w:link w:val="ParagraphedelisteCar"/>
    <w:uiPriority w:val="34"/>
    <w:qFormat/>
    <w:rsid w:val="00945DBE"/>
    <w:pPr>
      <w:spacing w:after="200" w:line="276" w:lineRule="auto"/>
      <w:ind w:left="720"/>
      <w:contextualSpacing/>
    </w:pPr>
    <w:rPr>
      <w:rFonts w:eastAsia="Calibri"/>
      <w:szCs w:val="20"/>
      <w:lang w:eastAsia="en-US"/>
    </w:rPr>
  </w:style>
  <w:style w:type="character" w:customStyle="1" w:styleId="ParagraphedelisteCar">
    <w:name w:val="Paragraphe de liste Car"/>
    <w:aliases w:val="figure Car,Glossaire Car,liste de tableaux Car,Titre1 Car,List Paragraph1 Car,texte Car,- List tir Car,References Car,Liste 1 Car,L_4 Car,Paragraphe de liste4 Car"/>
    <w:link w:val="Paragraphedeliste"/>
    <w:uiPriority w:val="34"/>
    <w:rsid w:val="00945DBE"/>
    <w:rPr>
      <w:rFonts w:ascii="Times New Roman" w:eastAsia="Calibri" w:hAnsi="Times New Roman" w:cs="Times New Roman"/>
      <w:sz w:val="24"/>
      <w:szCs w:val="20"/>
    </w:rPr>
  </w:style>
  <w:style w:type="table" w:styleId="Grilledutableau">
    <w:name w:val="Table Grid"/>
    <w:basedOn w:val="TableauNormal"/>
    <w:uiPriority w:val="59"/>
    <w:rsid w:val="00DA34CC"/>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uiPriority w:val="39"/>
    <w:rsid w:val="00DA3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uiPriority w:val="39"/>
    <w:rsid w:val="00DA3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7Car">
    <w:name w:val="Titre 7 Car"/>
    <w:link w:val="Titre7"/>
    <w:uiPriority w:val="2"/>
    <w:rsid w:val="00A54D7A"/>
    <w:rPr>
      <w:rFonts w:ascii="Verdana" w:eastAsia="Times New Roman" w:hAnsi="Verdana" w:cs="Times New Roman"/>
      <w:sz w:val="32"/>
      <w:szCs w:val="32"/>
      <w:lang w:eastAsia="da-DK"/>
    </w:rPr>
  </w:style>
  <w:style w:type="character" w:customStyle="1" w:styleId="Titre8Car">
    <w:name w:val="Titre 8 Car"/>
    <w:link w:val="Titre8"/>
    <w:uiPriority w:val="2"/>
    <w:rsid w:val="00A54D7A"/>
    <w:rPr>
      <w:rFonts w:ascii="Verdana" w:eastAsia="Times New Roman" w:hAnsi="Verdana" w:cs="Times New Roman"/>
      <w:sz w:val="28"/>
      <w:szCs w:val="32"/>
      <w:lang w:eastAsia="da-DK"/>
    </w:rPr>
  </w:style>
  <w:style w:type="character" w:customStyle="1" w:styleId="Titre9Car">
    <w:name w:val="Titre 9 Car"/>
    <w:link w:val="Titre9"/>
    <w:uiPriority w:val="2"/>
    <w:rsid w:val="00A54D7A"/>
    <w:rPr>
      <w:rFonts w:ascii="Verdana" w:eastAsia="Times New Roman" w:hAnsi="Verdana" w:cs="Times New Roman"/>
      <w:sz w:val="24"/>
      <w:szCs w:val="32"/>
      <w:lang w:eastAsia="da-DK"/>
    </w:rPr>
  </w:style>
  <w:style w:type="table" w:customStyle="1" w:styleId="Grilledutableau8">
    <w:name w:val="Grille du tableau8"/>
    <w:basedOn w:val="TableauNormal"/>
    <w:next w:val="Grilledutableau"/>
    <w:uiPriority w:val="39"/>
    <w:rsid w:val="00614A2D"/>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
    <w:name w:val="Grille du tableau9"/>
    <w:basedOn w:val="TableauNormal"/>
    <w:next w:val="Grilledutableau"/>
    <w:uiPriority w:val="39"/>
    <w:rsid w:val="00BE3220"/>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39"/>
    <w:rsid w:val="006E1BED"/>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6Car">
    <w:name w:val="Titre 6 Car"/>
    <w:link w:val="Titre6"/>
    <w:uiPriority w:val="9"/>
    <w:rsid w:val="00197696"/>
    <w:rPr>
      <w:rFonts w:ascii="Arial" w:eastAsia="Times New Roman" w:hAnsi="Arial" w:cs="Times New Roman"/>
      <w:i/>
      <w:szCs w:val="20"/>
      <w:lang w:eastAsia="da-DK"/>
    </w:rPr>
  </w:style>
  <w:style w:type="paragraph" w:styleId="En-tte">
    <w:name w:val="header"/>
    <w:aliases w:val="En-tête client,heading 3 after h2,h,ContentsHeader,h3+,hd,En-tête CV,he,*Header,Section Header,En-tête1,E.e,Cover Page,normal3,En-tête11,E.e1,et pied de page,En-tête SQ,he1,he2,he3,he4,he5,he6,he7,he8,he9,he10,he11,he12,he13,he14,he15,he21,he31"/>
    <w:basedOn w:val="Normal"/>
    <w:link w:val="En-tteCar"/>
    <w:uiPriority w:val="99"/>
    <w:rsid w:val="00197696"/>
    <w:pPr>
      <w:spacing w:line="160" w:lineRule="atLeast"/>
      <w:ind w:left="-2268"/>
      <w:jc w:val="right"/>
    </w:pPr>
    <w:rPr>
      <w:rFonts w:ascii="Verdana" w:hAnsi="Verdana"/>
      <w:color w:val="333333"/>
      <w:sz w:val="14"/>
      <w:szCs w:val="20"/>
      <w:lang w:eastAsia="da-DK"/>
    </w:rPr>
  </w:style>
  <w:style w:type="character" w:customStyle="1" w:styleId="En-tteCar">
    <w:name w:val="En-tête Car"/>
    <w:aliases w:val="En-tête client Car,heading 3 after h2 Car,h Car,ContentsHeader Car,h3+ Car,hd Car,En-tête CV Car,he Car,*Header Car,Section Header Car,En-tête1 Car,E.e Car,Cover Page Car,normal3 Car,En-tête11 Car,E.e1 Car,et pied de page Car,En-tête SQ Car"/>
    <w:link w:val="En-tte"/>
    <w:uiPriority w:val="99"/>
    <w:rsid w:val="00197696"/>
    <w:rPr>
      <w:rFonts w:ascii="Verdana" w:eastAsia="Times New Roman" w:hAnsi="Verdana" w:cs="Times New Roman"/>
      <w:color w:val="333333"/>
      <w:sz w:val="14"/>
      <w:szCs w:val="20"/>
      <w:lang w:eastAsia="da-DK"/>
    </w:rPr>
  </w:style>
  <w:style w:type="paragraph" w:styleId="Pieddepage">
    <w:name w:val="footer"/>
    <w:basedOn w:val="Normal"/>
    <w:link w:val="PieddepageCar"/>
    <w:uiPriority w:val="99"/>
    <w:rsid w:val="00197696"/>
    <w:pPr>
      <w:spacing w:line="160" w:lineRule="atLeast"/>
      <w:ind w:left="-2268"/>
      <w:jc w:val="right"/>
    </w:pPr>
    <w:rPr>
      <w:rFonts w:ascii="Verdana" w:hAnsi="Verdana"/>
      <w:noProof/>
      <w:sz w:val="11"/>
      <w:szCs w:val="20"/>
      <w:lang w:eastAsia="da-DK"/>
    </w:rPr>
  </w:style>
  <w:style w:type="character" w:customStyle="1" w:styleId="PieddepageCar">
    <w:name w:val="Pied de page Car"/>
    <w:link w:val="Pieddepage"/>
    <w:uiPriority w:val="99"/>
    <w:rsid w:val="00197696"/>
    <w:rPr>
      <w:rFonts w:ascii="Verdana" w:eastAsia="Times New Roman" w:hAnsi="Verdana" w:cs="Times New Roman"/>
      <w:noProof/>
      <w:sz w:val="11"/>
      <w:szCs w:val="20"/>
      <w:lang w:eastAsia="da-DK"/>
    </w:rPr>
  </w:style>
  <w:style w:type="paragraph" w:styleId="NormalWeb">
    <w:name w:val="Normal (Web)"/>
    <w:basedOn w:val="Normal"/>
    <w:uiPriority w:val="99"/>
    <w:semiHidden/>
    <w:unhideWhenUsed/>
    <w:rsid w:val="001167AF"/>
    <w:pPr>
      <w:spacing w:before="100" w:beforeAutospacing="1" w:after="100" w:afterAutospacing="1"/>
    </w:pPr>
  </w:style>
  <w:style w:type="paragraph" w:styleId="Tabledesillustrations">
    <w:name w:val="table of figures"/>
    <w:basedOn w:val="Normal"/>
    <w:next w:val="Normal"/>
    <w:uiPriority w:val="99"/>
    <w:unhideWhenUsed/>
    <w:rsid w:val="00AC12B3"/>
    <w:pPr>
      <w:spacing w:line="270" w:lineRule="atLeast"/>
    </w:pPr>
    <w:rPr>
      <w:sz w:val="22"/>
      <w:szCs w:val="20"/>
      <w:lang w:eastAsia="da-DK"/>
    </w:rPr>
  </w:style>
  <w:style w:type="character" w:styleId="Lienhypertexte">
    <w:name w:val="Hyperlink"/>
    <w:uiPriority w:val="99"/>
    <w:unhideWhenUsed/>
    <w:rsid w:val="00AC12B3"/>
    <w:rPr>
      <w:color w:val="0000FF"/>
      <w:u w:val="single"/>
    </w:rPr>
  </w:style>
  <w:style w:type="paragraph" w:styleId="En-ttedetabledesmatires">
    <w:name w:val="TOC Heading"/>
    <w:basedOn w:val="Titre1"/>
    <w:next w:val="Normal"/>
    <w:uiPriority w:val="39"/>
    <w:unhideWhenUsed/>
    <w:qFormat/>
    <w:rsid w:val="006F3668"/>
    <w:pPr>
      <w:spacing w:before="240" w:line="259" w:lineRule="auto"/>
      <w:outlineLvl w:val="9"/>
    </w:pPr>
    <w:rPr>
      <w:b w:val="0"/>
      <w:bCs w:val="0"/>
      <w:sz w:val="32"/>
      <w:szCs w:val="32"/>
      <w:lang w:eastAsia="fr-FR"/>
    </w:rPr>
  </w:style>
  <w:style w:type="paragraph" w:styleId="TM2">
    <w:name w:val="toc 2"/>
    <w:basedOn w:val="Normal"/>
    <w:next w:val="Normal"/>
    <w:autoRedefine/>
    <w:uiPriority w:val="39"/>
    <w:unhideWhenUsed/>
    <w:rsid w:val="006F3668"/>
    <w:pPr>
      <w:spacing w:after="100" w:line="270" w:lineRule="atLeast"/>
      <w:ind w:left="220"/>
    </w:pPr>
    <w:rPr>
      <w:sz w:val="22"/>
      <w:szCs w:val="20"/>
      <w:lang w:eastAsia="da-DK"/>
    </w:rPr>
  </w:style>
  <w:style w:type="paragraph" w:styleId="TM3">
    <w:name w:val="toc 3"/>
    <w:basedOn w:val="Normal"/>
    <w:next w:val="Normal"/>
    <w:autoRedefine/>
    <w:uiPriority w:val="39"/>
    <w:unhideWhenUsed/>
    <w:rsid w:val="006F3668"/>
    <w:pPr>
      <w:spacing w:after="100" w:line="270" w:lineRule="atLeast"/>
      <w:ind w:left="440"/>
    </w:pPr>
    <w:rPr>
      <w:sz w:val="22"/>
      <w:szCs w:val="20"/>
      <w:lang w:eastAsia="da-DK"/>
    </w:rPr>
  </w:style>
  <w:style w:type="paragraph" w:styleId="TM1">
    <w:name w:val="toc 1"/>
    <w:basedOn w:val="Normal"/>
    <w:next w:val="Normal"/>
    <w:autoRedefine/>
    <w:uiPriority w:val="39"/>
    <w:unhideWhenUsed/>
    <w:rsid w:val="006F3668"/>
    <w:pPr>
      <w:spacing w:after="100" w:line="270" w:lineRule="atLeast"/>
    </w:pPr>
    <w:rPr>
      <w:sz w:val="22"/>
      <w:szCs w:val="20"/>
      <w:lang w:eastAsia="da-DK"/>
    </w:rPr>
  </w:style>
  <w:style w:type="character" w:customStyle="1" w:styleId="Titre4Car">
    <w:name w:val="Titre 4 Car"/>
    <w:link w:val="Titre4"/>
    <w:uiPriority w:val="9"/>
    <w:rsid w:val="00120BA8"/>
    <w:rPr>
      <w:rFonts w:ascii="Cambria" w:eastAsia="Times New Roman" w:hAnsi="Cambria" w:cs="Times New Roman"/>
      <w:i/>
      <w:iCs/>
      <w:color w:val="365F91"/>
      <w:szCs w:val="20"/>
      <w:lang w:eastAsia="da-DK"/>
    </w:rPr>
  </w:style>
  <w:style w:type="numbering" w:customStyle="1" w:styleId="CowiHeadings2">
    <w:name w:val="CowiHeadings2"/>
    <w:basedOn w:val="Aucuneliste"/>
    <w:uiPriority w:val="99"/>
    <w:rsid w:val="003238FD"/>
  </w:style>
  <w:style w:type="character" w:styleId="Marquedecommentaire">
    <w:name w:val="annotation reference"/>
    <w:uiPriority w:val="99"/>
    <w:semiHidden/>
    <w:unhideWhenUsed/>
    <w:rsid w:val="006A4196"/>
    <w:rPr>
      <w:sz w:val="16"/>
      <w:szCs w:val="16"/>
    </w:rPr>
  </w:style>
  <w:style w:type="paragraph" w:styleId="Commentaire">
    <w:name w:val="annotation text"/>
    <w:basedOn w:val="Normal"/>
    <w:link w:val="CommentaireCar"/>
    <w:uiPriority w:val="99"/>
    <w:semiHidden/>
    <w:unhideWhenUsed/>
    <w:rsid w:val="006A4196"/>
    <w:rPr>
      <w:sz w:val="20"/>
    </w:rPr>
  </w:style>
  <w:style w:type="character" w:customStyle="1" w:styleId="CommentaireCar">
    <w:name w:val="Commentaire Car"/>
    <w:link w:val="Commentaire"/>
    <w:uiPriority w:val="99"/>
    <w:semiHidden/>
    <w:rsid w:val="006A4196"/>
    <w:rPr>
      <w:rFonts w:ascii="Times New Roman" w:eastAsia="Times New Roman" w:hAnsi="Times New Roman" w:cs="Times New Roman"/>
      <w:sz w:val="20"/>
      <w:szCs w:val="20"/>
      <w:lang w:eastAsia="da-DK"/>
    </w:rPr>
  </w:style>
  <w:style w:type="paragraph" w:styleId="Objetducommentaire">
    <w:name w:val="annotation subject"/>
    <w:basedOn w:val="Commentaire"/>
    <w:next w:val="Commentaire"/>
    <w:link w:val="ObjetducommentaireCar"/>
    <w:uiPriority w:val="99"/>
    <w:semiHidden/>
    <w:unhideWhenUsed/>
    <w:rsid w:val="006A4196"/>
    <w:rPr>
      <w:b/>
      <w:bCs/>
    </w:rPr>
  </w:style>
  <w:style w:type="character" w:customStyle="1" w:styleId="ObjetducommentaireCar">
    <w:name w:val="Objet du commentaire Car"/>
    <w:link w:val="Objetducommentaire"/>
    <w:uiPriority w:val="99"/>
    <w:semiHidden/>
    <w:rsid w:val="006A4196"/>
    <w:rPr>
      <w:rFonts w:ascii="Times New Roman" w:eastAsia="Times New Roman" w:hAnsi="Times New Roman" w:cs="Times New Roman"/>
      <w:b/>
      <w:bCs/>
      <w:sz w:val="20"/>
      <w:szCs w:val="20"/>
      <w:lang w:eastAsia="da-DK"/>
    </w:rPr>
  </w:style>
  <w:style w:type="paragraph" w:styleId="Rvision">
    <w:name w:val="Revision"/>
    <w:hidden/>
    <w:uiPriority w:val="99"/>
    <w:semiHidden/>
    <w:rsid w:val="006A4196"/>
    <w:rPr>
      <w:rFonts w:ascii="Times New Roman" w:eastAsia="Times New Roman" w:hAnsi="Times New Roman"/>
      <w:sz w:val="22"/>
      <w:lang w:eastAsia="da-DK"/>
    </w:rPr>
  </w:style>
  <w:style w:type="numbering" w:customStyle="1" w:styleId="Aucuneliste1">
    <w:name w:val="Aucune liste1"/>
    <w:next w:val="Aucuneliste"/>
    <w:uiPriority w:val="99"/>
    <w:semiHidden/>
    <w:unhideWhenUsed/>
    <w:rsid w:val="002C0404"/>
  </w:style>
  <w:style w:type="table" w:styleId="Listeclaire">
    <w:name w:val="Light List"/>
    <w:basedOn w:val="TableauNormal"/>
    <w:uiPriority w:val="61"/>
    <w:rsid w:val="00DB3F97"/>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53603">
      <w:bodyDiv w:val="1"/>
      <w:marLeft w:val="0"/>
      <w:marRight w:val="0"/>
      <w:marTop w:val="0"/>
      <w:marBottom w:val="0"/>
      <w:divBdr>
        <w:top w:val="none" w:sz="0" w:space="0" w:color="auto"/>
        <w:left w:val="none" w:sz="0" w:space="0" w:color="auto"/>
        <w:bottom w:val="none" w:sz="0" w:space="0" w:color="auto"/>
        <w:right w:val="none" w:sz="0" w:space="0" w:color="auto"/>
      </w:divBdr>
    </w:div>
    <w:div w:id="97260565">
      <w:bodyDiv w:val="1"/>
      <w:marLeft w:val="0"/>
      <w:marRight w:val="0"/>
      <w:marTop w:val="0"/>
      <w:marBottom w:val="0"/>
      <w:divBdr>
        <w:top w:val="none" w:sz="0" w:space="0" w:color="auto"/>
        <w:left w:val="none" w:sz="0" w:space="0" w:color="auto"/>
        <w:bottom w:val="none" w:sz="0" w:space="0" w:color="auto"/>
        <w:right w:val="none" w:sz="0" w:space="0" w:color="auto"/>
      </w:divBdr>
    </w:div>
    <w:div w:id="98836838">
      <w:bodyDiv w:val="1"/>
      <w:marLeft w:val="0"/>
      <w:marRight w:val="0"/>
      <w:marTop w:val="0"/>
      <w:marBottom w:val="0"/>
      <w:divBdr>
        <w:top w:val="none" w:sz="0" w:space="0" w:color="auto"/>
        <w:left w:val="none" w:sz="0" w:space="0" w:color="auto"/>
        <w:bottom w:val="none" w:sz="0" w:space="0" w:color="auto"/>
        <w:right w:val="none" w:sz="0" w:space="0" w:color="auto"/>
      </w:divBdr>
    </w:div>
    <w:div w:id="102381445">
      <w:bodyDiv w:val="1"/>
      <w:marLeft w:val="0"/>
      <w:marRight w:val="0"/>
      <w:marTop w:val="0"/>
      <w:marBottom w:val="0"/>
      <w:divBdr>
        <w:top w:val="none" w:sz="0" w:space="0" w:color="auto"/>
        <w:left w:val="none" w:sz="0" w:space="0" w:color="auto"/>
        <w:bottom w:val="none" w:sz="0" w:space="0" w:color="auto"/>
        <w:right w:val="none" w:sz="0" w:space="0" w:color="auto"/>
      </w:divBdr>
    </w:div>
    <w:div w:id="260378768">
      <w:bodyDiv w:val="1"/>
      <w:marLeft w:val="0"/>
      <w:marRight w:val="0"/>
      <w:marTop w:val="0"/>
      <w:marBottom w:val="0"/>
      <w:divBdr>
        <w:top w:val="none" w:sz="0" w:space="0" w:color="auto"/>
        <w:left w:val="none" w:sz="0" w:space="0" w:color="auto"/>
        <w:bottom w:val="none" w:sz="0" w:space="0" w:color="auto"/>
        <w:right w:val="none" w:sz="0" w:space="0" w:color="auto"/>
      </w:divBdr>
    </w:div>
    <w:div w:id="271129997">
      <w:bodyDiv w:val="1"/>
      <w:marLeft w:val="0"/>
      <w:marRight w:val="0"/>
      <w:marTop w:val="0"/>
      <w:marBottom w:val="0"/>
      <w:divBdr>
        <w:top w:val="none" w:sz="0" w:space="0" w:color="auto"/>
        <w:left w:val="none" w:sz="0" w:space="0" w:color="auto"/>
        <w:bottom w:val="none" w:sz="0" w:space="0" w:color="auto"/>
        <w:right w:val="none" w:sz="0" w:space="0" w:color="auto"/>
      </w:divBdr>
    </w:div>
    <w:div w:id="281958484">
      <w:bodyDiv w:val="1"/>
      <w:marLeft w:val="0"/>
      <w:marRight w:val="0"/>
      <w:marTop w:val="0"/>
      <w:marBottom w:val="0"/>
      <w:divBdr>
        <w:top w:val="none" w:sz="0" w:space="0" w:color="auto"/>
        <w:left w:val="none" w:sz="0" w:space="0" w:color="auto"/>
        <w:bottom w:val="none" w:sz="0" w:space="0" w:color="auto"/>
        <w:right w:val="none" w:sz="0" w:space="0" w:color="auto"/>
      </w:divBdr>
    </w:div>
    <w:div w:id="323240367">
      <w:bodyDiv w:val="1"/>
      <w:marLeft w:val="0"/>
      <w:marRight w:val="0"/>
      <w:marTop w:val="0"/>
      <w:marBottom w:val="0"/>
      <w:divBdr>
        <w:top w:val="none" w:sz="0" w:space="0" w:color="auto"/>
        <w:left w:val="none" w:sz="0" w:space="0" w:color="auto"/>
        <w:bottom w:val="none" w:sz="0" w:space="0" w:color="auto"/>
        <w:right w:val="none" w:sz="0" w:space="0" w:color="auto"/>
      </w:divBdr>
    </w:div>
    <w:div w:id="371421734">
      <w:bodyDiv w:val="1"/>
      <w:marLeft w:val="0"/>
      <w:marRight w:val="0"/>
      <w:marTop w:val="0"/>
      <w:marBottom w:val="0"/>
      <w:divBdr>
        <w:top w:val="none" w:sz="0" w:space="0" w:color="auto"/>
        <w:left w:val="none" w:sz="0" w:space="0" w:color="auto"/>
        <w:bottom w:val="none" w:sz="0" w:space="0" w:color="auto"/>
        <w:right w:val="none" w:sz="0" w:space="0" w:color="auto"/>
      </w:divBdr>
    </w:div>
    <w:div w:id="416903380">
      <w:bodyDiv w:val="1"/>
      <w:marLeft w:val="0"/>
      <w:marRight w:val="0"/>
      <w:marTop w:val="0"/>
      <w:marBottom w:val="0"/>
      <w:divBdr>
        <w:top w:val="none" w:sz="0" w:space="0" w:color="auto"/>
        <w:left w:val="none" w:sz="0" w:space="0" w:color="auto"/>
        <w:bottom w:val="none" w:sz="0" w:space="0" w:color="auto"/>
        <w:right w:val="none" w:sz="0" w:space="0" w:color="auto"/>
      </w:divBdr>
    </w:div>
    <w:div w:id="423116624">
      <w:bodyDiv w:val="1"/>
      <w:marLeft w:val="0"/>
      <w:marRight w:val="0"/>
      <w:marTop w:val="0"/>
      <w:marBottom w:val="0"/>
      <w:divBdr>
        <w:top w:val="none" w:sz="0" w:space="0" w:color="auto"/>
        <w:left w:val="none" w:sz="0" w:space="0" w:color="auto"/>
        <w:bottom w:val="none" w:sz="0" w:space="0" w:color="auto"/>
        <w:right w:val="none" w:sz="0" w:space="0" w:color="auto"/>
      </w:divBdr>
    </w:div>
    <w:div w:id="435951830">
      <w:bodyDiv w:val="1"/>
      <w:marLeft w:val="0"/>
      <w:marRight w:val="0"/>
      <w:marTop w:val="0"/>
      <w:marBottom w:val="0"/>
      <w:divBdr>
        <w:top w:val="none" w:sz="0" w:space="0" w:color="auto"/>
        <w:left w:val="none" w:sz="0" w:space="0" w:color="auto"/>
        <w:bottom w:val="none" w:sz="0" w:space="0" w:color="auto"/>
        <w:right w:val="none" w:sz="0" w:space="0" w:color="auto"/>
      </w:divBdr>
    </w:div>
    <w:div w:id="444691913">
      <w:bodyDiv w:val="1"/>
      <w:marLeft w:val="0"/>
      <w:marRight w:val="0"/>
      <w:marTop w:val="0"/>
      <w:marBottom w:val="0"/>
      <w:divBdr>
        <w:top w:val="none" w:sz="0" w:space="0" w:color="auto"/>
        <w:left w:val="none" w:sz="0" w:space="0" w:color="auto"/>
        <w:bottom w:val="none" w:sz="0" w:space="0" w:color="auto"/>
        <w:right w:val="none" w:sz="0" w:space="0" w:color="auto"/>
      </w:divBdr>
    </w:div>
    <w:div w:id="474492938">
      <w:bodyDiv w:val="1"/>
      <w:marLeft w:val="0"/>
      <w:marRight w:val="0"/>
      <w:marTop w:val="0"/>
      <w:marBottom w:val="0"/>
      <w:divBdr>
        <w:top w:val="none" w:sz="0" w:space="0" w:color="auto"/>
        <w:left w:val="none" w:sz="0" w:space="0" w:color="auto"/>
        <w:bottom w:val="none" w:sz="0" w:space="0" w:color="auto"/>
        <w:right w:val="none" w:sz="0" w:space="0" w:color="auto"/>
      </w:divBdr>
    </w:div>
    <w:div w:id="493305576">
      <w:bodyDiv w:val="1"/>
      <w:marLeft w:val="0"/>
      <w:marRight w:val="0"/>
      <w:marTop w:val="0"/>
      <w:marBottom w:val="0"/>
      <w:divBdr>
        <w:top w:val="none" w:sz="0" w:space="0" w:color="auto"/>
        <w:left w:val="none" w:sz="0" w:space="0" w:color="auto"/>
        <w:bottom w:val="none" w:sz="0" w:space="0" w:color="auto"/>
        <w:right w:val="none" w:sz="0" w:space="0" w:color="auto"/>
      </w:divBdr>
    </w:div>
    <w:div w:id="500966871">
      <w:bodyDiv w:val="1"/>
      <w:marLeft w:val="0"/>
      <w:marRight w:val="0"/>
      <w:marTop w:val="0"/>
      <w:marBottom w:val="0"/>
      <w:divBdr>
        <w:top w:val="none" w:sz="0" w:space="0" w:color="auto"/>
        <w:left w:val="none" w:sz="0" w:space="0" w:color="auto"/>
        <w:bottom w:val="none" w:sz="0" w:space="0" w:color="auto"/>
        <w:right w:val="none" w:sz="0" w:space="0" w:color="auto"/>
      </w:divBdr>
    </w:div>
    <w:div w:id="540018403">
      <w:bodyDiv w:val="1"/>
      <w:marLeft w:val="0"/>
      <w:marRight w:val="0"/>
      <w:marTop w:val="0"/>
      <w:marBottom w:val="0"/>
      <w:divBdr>
        <w:top w:val="none" w:sz="0" w:space="0" w:color="auto"/>
        <w:left w:val="none" w:sz="0" w:space="0" w:color="auto"/>
        <w:bottom w:val="none" w:sz="0" w:space="0" w:color="auto"/>
        <w:right w:val="none" w:sz="0" w:space="0" w:color="auto"/>
      </w:divBdr>
    </w:div>
    <w:div w:id="543756198">
      <w:bodyDiv w:val="1"/>
      <w:marLeft w:val="0"/>
      <w:marRight w:val="0"/>
      <w:marTop w:val="0"/>
      <w:marBottom w:val="0"/>
      <w:divBdr>
        <w:top w:val="none" w:sz="0" w:space="0" w:color="auto"/>
        <w:left w:val="none" w:sz="0" w:space="0" w:color="auto"/>
        <w:bottom w:val="none" w:sz="0" w:space="0" w:color="auto"/>
        <w:right w:val="none" w:sz="0" w:space="0" w:color="auto"/>
      </w:divBdr>
    </w:div>
    <w:div w:id="559219961">
      <w:bodyDiv w:val="1"/>
      <w:marLeft w:val="0"/>
      <w:marRight w:val="0"/>
      <w:marTop w:val="0"/>
      <w:marBottom w:val="0"/>
      <w:divBdr>
        <w:top w:val="none" w:sz="0" w:space="0" w:color="auto"/>
        <w:left w:val="none" w:sz="0" w:space="0" w:color="auto"/>
        <w:bottom w:val="none" w:sz="0" w:space="0" w:color="auto"/>
        <w:right w:val="none" w:sz="0" w:space="0" w:color="auto"/>
      </w:divBdr>
    </w:div>
    <w:div w:id="560019748">
      <w:bodyDiv w:val="1"/>
      <w:marLeft w:val="0"/>
      <w:marRight w:val="0"/>
      <w:marTop w:val="0"/>
      <w:marBottom w:val="0"/>
      <w:divBdr>
        <w:top w:val="none" w:sz="0" w:space="0" w:color="auto"/>
        <w:left w:val="none" w:sz="0" w:space="0" w:color="auto"/>
        <w:bottom w:val="none" w:sz="0" w:space="0" w:color="auto"/>
        <w:right w:val="none" w:sz="0" w:space="0" w:color="auto"/>
      </w:divBdr>
    </w:div>
    <w:div w:id="574782480">
      <w:bodyDiv w:val="1"/>
      <w:marLeft w:val="0"/>
      <w:marRight w:val="0"/>
      <w:marTop w:val="0"/>
      <w:marBottom w:val="0"/>
      <w:divBdr>
        <w:top w:val="none" w:sz="0" w:space="0" w:color="auto"/>
        <w:left w:val="none" w:sz="0" w:space="0" w:color="auto"/>
        <w:bottom w:val="none" w:sz="0" w:space="0" w:color="auto"/>
        <w:right w:val="none" w:sz="0" w:space="0" w:color="auto"/>
      </w:divBdr>
    </w:div>
    <w:div w:id="579868282">
      <w:bodyDiv w:val="1"/>
      <w:marLeft w:val="0"/>
      <w:marRight w:val="0"/>
      <w:marTop w:val="0"/>
      <w:marBottom w:val="0"/>
      <w:divBdr>
        <w:top w:val="none" w:sz="0" w:space="0" w:color="auto"/>
        <w:left w:val="none" w:sz="0" w:space="0" w:color="auto"/>
        <w:bottom w:val="none" w:sz="0" w:space="0" w:color="auto"/>
        <w:right w:val="none" w:sz="0" w:space="0" w:color="auto"/>
      </w:divBdr>
    </w:div>
    <w:div w:id="624583621">
      <w:bodyDiv w:val="1"/>
      <w:marLeft w:val="0"/>
      <w:marRight w:val="0"/>
      <w:marTop w:val="0"/>
      <w:marBottom w:val="0"/>
      <w:divBdr>
        <w:top w:val="none" w:sz="0" w:space="0" w:color="auto"/>
        <w:left w:val="none" w:sz="0" w:space="0" w:color="auto"/>
        <w:bottom w:val="none" w:sz="0" w:space="0" w:color="auto"/>
        <w:right w:val="none" w:sz="0" w:space="0" w:color="auto"/>
      </w:divBdr>
    </w:div>
    <w:div w:id="636179285">
      <w:bodyDiv w:val="1"/>
      <w:marLeft w:val="0"/>
      <w:marRight w:val="0"/>
      <w:marTop w:val="0"/>
      <w:marBottom w:val="0"/>
      <w:divBdr>
        <w:top w:val="none" w:sz="0" w:space="0" w:color="auto"/>
        <w:left w:val="none" w:sz="0" w:space="0" w:color="auto"/>
        <w:bottom w:val="none" w:sz="0" w:space="0" w:color="auto"/>
        <w:right w:val="none" w:sz="0" w:space="0" w:color="auto"/>
      </w:divBdr>
    </w:div>
    <w:div w:id="648677107">
      <w:bodyDiv w:val="1"/>
      <w:marLeft w:val="0"/>
      <w:marRight w:val="0"/>
      <w:marTop w:val="0"/>
      <w:marBottom w:val="0"/>
      <w:divBdr>
        <w:top w:val="none" w:sz="0" w:space="0" w:color="auto"/>
        <w:left w:val="none" w:sz="0" w:space="0" w:color="auto"/>
        <w:bottom w:val="none" w:sz="0" w:space="0" w:color="auto"/>
        <w:right w:val="none" w:sz="0" w:space="0" w:color="auto"/>
      </w:divBdr>
    </w:div>
    <w:div w:id="665714975">
      <w:bodyDiv w:val="1"/>
      <w:marLeft w:val="0"/>
      <w:marRight w:val="0"/>
      <w:marTop w:val="0"/>
      <w:marBottom w:val="0"/>
      <w:divBdr>
        <w:top w:val="none" w:sz="0" w:space="0" w:color="auto"/>
        <w:left w:val="none" w:sz="0" w:space="0" w:color="auto"/>
        <w:bottom w:val="none" w:sz="0" w:space="0" w:color="auto"/>
        <w:right w:val="none" w:sz="0" w:space="0" w:color="auto"/>
      </w:divBdr>
    </w:div>
    <w:div w:id="683164660">
      <w:bodyDiv w:val="1"/>
      <w:marLeft w:val="0"/>
      <w:marRight w:val="0"/>
      <w:marTop w:val="0"/>
      <w:marBottom w:val="0"/>
      <w:divBdr>
        <w:top w:val="none" w:sz="0" w:space="0" w:color="auto"/>
        <w:left w:val="none" w:sz="0" w:space="0" w:color="auto"/>
        <w:bottom w:val="none" w:sz="0" w:space="0" w:color="auto"/>
        <w:right w:val="none" w:sz="0" w:space="0" w:color="auto"/>
      </w:divBdr>
    </w:div>
    <w:div w:id="752893840">
      <w:bodyDiv w:val="1"/>
      <w:marLeft w:val="0"/>
      <w:marRight w:val="0"/>
      <w:marTop w:val="0"/>
      <w:marBottom w:val="0"/>
      <w:divBdr>
        <w:top w:val="none" w:sz="0" w:space="0" w:color="auto"/>
        <w:left w:val="none" w:sz="0" w:space="0" w:color="auto"/>
        <w:bottom w:val="none" w:sz="0" w:space="0" w:color="auto"/>
        <w:right w:val="none" w:sz="0" w:space="0" w:color="auto"/>
      </w:divBdr>
    </w:div>
    <w:div w:id="771323434">
      <w:bodyDiv w:val="1"/>
      <w:marLeft w:val="0"/>
      <w:marRight w:val="0"/>
      <w:marTop w:val="0"/>
      <w:marBottom w:val="0"/>
      <w:divBdr>
        <w:top w:val="none" w:sz="0" w:space="0" w:color="auto"/>
        <w:left w:val="none" w:sz="0" w:space="0" w:color="auto"/>
        <w:bottom w:val="none" w:sz="0" w:space="0" w:color="auto"/>
        <w:right w:val="none" w:sz="0" w:space="0" w:color="auto"/>
      </w:divBdr>
    </w:div>
    <w:div w:id="795293536">
      <w:bodyDiv w:val="1"/>
      <w:marLeft w:val="0"/>
      <w:marRight w:val="0"/>
      <w:marTop w:val="0"/>
      <w:marBottom w:val="0"/>
      <w:divBdr>
        <w:top w:val="none" w:sz="0" w:space="0" w:color="auto"/>
        <w:left w:val="none" w:sz="0" w:space="0" w:color="auto"/>
        <w:bottom w:val="none" w:sz="0" w:space="0" w:color="auto"/>
        <w:right w:val="none" w:sz="0" w:space="0" w:color="auto"/>
      </w:divBdr>
    </w:div>
    <w:div w:id="801576888">
      <w:bodyDiv w:val="1"/>
      <w:marLeft w:val="0"/>
      <w:marRight w:val="0"/>
      <w:marTop w:val="0"/>
      <w:marBottom w:val="0"/>
      <w:divBdr>
        <w:top w:val="none" w:sz="0" w:space="0" w:color="auto"/>
        <w:left w:val="none" w:sz="0" w:space="0" w:color="auto"/>
        <w:bottom w:val="none" w:sz="0" w:space="0" w:color="auto"/>
        <w:right w:val="none" w:sz="0" w:space="0" w:color="auto"/>
      </w:divBdr>
    </w:div>
    <w:div w:id="860706872">
      <w:bodyDiv w:val="1"/>
      <w:marLeft w:val="0"/>
      <w:marRight w:val="0"/>
      <w:marTop w:val="0"/>
      <w:marBottom w:val="0"/>
      <w:divBdr>
        <w:top w:val="none" w:sz="0" w:space="0" w:color="auto"/>
        <w:left w:val="none" w:sz="0" w:space="0" w:color="auto"/>
        <w:bottom w:val="none" w:sz="0" w:space="0" w:color="auto"/>
        <w:right w:val="none" w:sz="0" w:space="0" w:color="auto"/>
      </w:divBdr>
    </w:div>
    <w:div w:id="860975978">
      <w:bodyDiv w:val="1"/>
      <w:marLeft w:val="0"/>
      <w:marRight w:val="0"/>
      <w:marTop w:val="0"/>
      <w:marBottom w:val="0"/>
      <w:divBdr>
        <w:top w:val="none" w:sz="0" w:space="0" w:color="auto"/>
        <w:left w:val="none" w:sz="0" w:space="0" w:color="auto"/>
        <w:bottom w:val="none" w:sz="0" w:space="0" w:color="auto"/>
        <w:right w:val="none" w:sz="0" w:space="0" w:color="auto"/>
      </w:divBdr>
    </w:div>
    <w:div w:id="863708528">
      <w:bodyDiv w:val="1"/>
      <w:marLeft w:val="0"/>
      <w:marRight w:val="0"/>
      <w:marTop w:val="0"/>
      <w:marBottom w:val="0"/>
      <w:divBdr>
        <w:top w:val="none" w:sz="0" w:space="0" w:color="auto"/>
        <w:left w:val="none" w:sz="0" w:space="0" w:color="auto"/>
        <w:bottom w:val="none" w:sz="0" w:space="0" w:color="auto"/>
        <w:right w:val="none" w:sz="0" w:space="0" w:color="auto"/>
      </w:divBdr>
    </w:div>
    <w:div w:id="876504090">
      <w:bodyDiv w:val="1"/>
      <w:marLeft w:val="0"/>
      <w:marRight w:val="0"/>
      <w:marTop w:val="0"/>
      <w:marBottom w:val="0"/>
      <w:divBdr>
        <w:top w:val="none" w:sz="0" w:space="0" w:color="auto"/>
        <w:left w:val="none" w:sz="0" w:space="0" w:color="auto"/>
        <w:bottom w:val="none" w:sz="0" w:space="0" w:color="auto"/>
        <w:right w:val="none" w:sz="0" w:space="0" w:color="auto"/>
      </w:divBdr>
    </w:div>
    <w:div w:id="886375555">
      <w:bodyDiv w:val="1"/>
      <w:marLeft w:val="0"/>
      <w:marRight w:val="0"/>
      <w:marTop w:val="0"/>
      <w:marBottom w:val="0"/>
      <w:divBdr>
        <w:top w:val="none" w:sz="0" w:space="0" w:color="auto"/>
        <w:left w:val="none" w:sz="0" w:space="0" w:color="auto"/>
        <w:bottom w:val="none" w:sz="0" w:space="0" w:color="auto"/>
        <w:right w:val="none" w:sz="0" w:space="0" w:color="auto"/>
      </w:divBdr>
    </w:div>
    <w:div w:id="923340973">
      <w:bodyDiv w:val="1"/>
      <w:marLeft w:val="0"/>
      <w:marRight w:val="0"/>
      <w:marTop w:val="0"/>
      <w:marBottom w:val="0"/>
      <w:divBdr>
        <w:top w:val="none" w:sz="0" w:space="0" w:color="auto"/>
        <w:left w:val="none" w:sz="0" w:space="0" w:color="auto"/>
        <w:bottom w:val="none" w:sz="0" w:space="0" w:color="auto"/>
        <w:right w:val="none" w:sz="0" w:space="0" w:color="auto"/>
      </w:divBdr>
    </w:div>
    <w:div w:id="929970134">
      <w:bodyDiv w:val="1"/>
      <w:marLeft w:val="0"/>
      <w:marRight w:val="0"/>
      <w:marTop w:val="0"/>
      <w:marBottom w:val="0"/>
      <w:divBdr>
        <w:top w:val="none" w:sz="0" w:space="0" w:color="auto"/>
        <w:left w:val="none" w:sz="0" w:space="0" w:color="auto"/>
        <w:bottom w:val="none" w:sz="0" w:space="0" w:color="auto"/>
        <w:right w:val="none" w:sz="0" w:space="0" w:color="auto"/>
      </w:divBdr>
    </w:div>
    <w:div w:id="993144636">
      <w:bodyDiv w:val="1"/>
      <w:marLeft w:val="0"/>
      <w:marRight w:val="0"/>
      <w:marTop w:val="0"/>
      <w:marBottom w:val="0"/>
      <w:divBdr>
        <w:top w:val="none" w:sz="0" w:space="0" w:color="auto"/>
        <w:left w:val="none" w:sz="0" w:space="0" w:color="auto"/>
        <w:bottom w:val="none" w:sz="0" w:space="0" w:color="auto"/>
        <w:right w:val="none" w:sz="0" w:space="0" w:color="auto"/>
      </w:divBdr>
    </w:div>
    <w:div w:id="1046296347">
      <w:bodyDiv w:val="1"/>
      <w:marLeft w:val="0"/>
      <w:marRight w:val="0"/>
      <w:marTop w:val="0"/>
      <w:marBottom w:val="0"/>
      <w:divBdr>
        <w:top w:val="none" w:sz="0" w:space="0" w:color="auto"/>
        <w:left w:val="none" w:sz="0" w:space="0" w:color="auto"/>
        <w:bottom w:val="none" w:sz="0" w:space="0" w:color="auto"/>
        <w:right w:val="none" w:sz="0" w:space="0" w:color="auto"/>
      </w:divBdr>
    </w:div>
    <w:div w:id="1077240984">
      <w:bodyDiv w:val="1"/>
      <w:marLeft w:val="0"/>
      <w:marRight w:val="0"/>
      <w:marTop w:val="0"/>
      <w:marBottom w:val="0"/>
      <w:divBdr>
        <w:top w:val="none" w:sz="0" w:space="0" w:color="auto"/>
        <w:left w:val="none" w:sz="0" w:space="0" w:color="auto"/>
        <w:bottom w:val="none" w:sz="0" w:space="0" w:color="auto"/>
        <w:right w:val="none" w:sz="0" w:space="0" w:color="auto"/>
      </w:divBdr>
    </w:div>
    <w:div w:id="1145901610">
      <w:bodyDiv w:val="1"/>
      <w:marLeft w:val="0"/>
      <w:marRight w:val="0"/>
      <w:marTop w:val="0"/>
      <w:marBottom w:val="0"/>
      <w:divBdr>
        <w:top w:val="none" w:sz="0" w:space="0" w:color="auto"/>
        <w:left w:val="none" w:sz="0" w:space="0" w:color="auto"/>
        <w:bottom w:val="none" w:sz="0" w:space="0" w:color="auto"/>
        <w:right w:val="none" w:sz="0" w:space="0" w:color="auto"/>
      </w:divBdr>
    </w:div>
    <w:div w:id="1170174968">
      <w:bodyDiv w:val="1"/>
      <w:marLeft w:val="0"/>
      <w:marRight w:val="0"/>
      <w:marTop w:val="0"/>
      <w:marBottom w:val="0"/>
      <w:divBdr>
        <w:top w:val="none" w:sz="0" w:space="0" w:color="auto"/>
        <w:left w:val="none" w:sz="0" w:space="0" w:color="auto"/>
        <w:bottom w:val="none" w:sz="0" w:space="0" w:color="auto"/>
        <w:right w:val="none" w:sz="0" w:space="0" w:color="auto"/>
      </w:divBdr>
    </w:div>
    <w:div w:id="1176850059">
      <w:bodyDiv w:val="1"/>
      <w:marLeft w:val="0"/>
      <w:marRight w:val="0"/>
      <w:marTop w:val="0"/>
      <w:marBottom w:val="0"/>
      <w:divBdr>
        <w:top w:val="none" w:sz="0" w:space="0" w:color="auto"/>
        <w:left w:val="none" w:sz="0" w:space="0" w:color="auto"/>
        <w:bottom w:val="none" w:sz="0" w:space="0" w:color="auto"/>
        <w:right w:val="none" w:sz="0" w:space="0" w:color="auto"/>
      </w:divBdr>
    </w:div>
    <w:div w:id="1193573413">
      <w:bodyDiv w:val="1"/>
      <w:marLeft w:val="0"/>
      <w:marRight w:val="0"/>
      <w:marTop w:val="0"/>
      <w:marBottom w:val="0"/>
      <w:divBdr>
        <w:top w:val="none" w:sz="0" w:space="0" w:color="auto"/>
        <w:left w:val="none" w:sz="0" w:space="0" w:color="auto"/>
        <w:bottom w:val="none" w:sz="0" w:space="0" w:color="auto"/>
        <w:right w:val="none" w:sz="0" w:space="0" w:color="auto"/>
      </w:divBdr>
    </w:div>
    <w:div w:id="1195314879">
      <w:bodyDiv w:val="1"/>
      <w:marLeft w:val="0"/>
      <w:marRight w:val="0"/>
      <w:marTop w:val="0"/>
      <w:marBottom w:val="0"/>
      <w:divBdr>
        <w:top w:val="none" w:sz="0" w:space="0" w:color="auto"/>
        <w:left w:val="none" w:sz="0" w:space="0" w:color="auto"/>
        <w:bottom w:val="none" w:sz="0" w:space="0" w:color="auto"/>
        <w:right w:val="none" w:sz="0" w:space="0" w:color="auto"/>
      </w:divBdr>
    </w:div>
    <w:div w:id="1214925745">
      <w:bodyDiv w:val="1"/>
      <w:marLeft w:val="0"/>
      <w:marRight w:val="0"/>
      <w:marTop w:val="0"/>
      <w:marBottom w:val="0"/>
      <w:divBdr>
        <w:top w:val="none" w:sz="0" w:space="0" w:color="auto"/>
        <w:left w:val="none" w:sz="0" w:space="0" w:color="auto"/>
        <w:bottom w:val="none" w:sz="0" w:space="0" w:color="auto"/>
        <w:right w:val="none" w:sz="0" w:space="0" w:color="auto"/>
      </w:divBdr>
    </w:div>
    <w:div w:id="1243414624">
      <w:bodyDiv w:val="1"/>
      <w:marLeft w:val="0"/>
      <w:marRight w:val="0"/>
      <w:marTop w:val="0"/>
      <w:marBottom w:val="0"/>
      <w:divBdr>
        <w:top w:val="none" w:sz="0" w:space="0" w:color="auto"/>
        <w:left w:val="none" w:sz="0" w:space="0" w:color="auto"/>
        <w:bottom w:val="none" w:sz="0" w:space="0" w:color="auto"/>
        <w:right w:val="none" w:sz="0" w:space="0" w:color="auto"/>
      </w:divBdr>
    </w:div>
    <w:div w:id="1248004606">
      <w:bodyDiv w:val="1"/>
      <w:marLeft w:val="0"/>
      <w:marRight w:val="0"/>
      <w:marTop w:val="0"/>
      <w:marBottom w:val="0"/>
      <w:divBdr>
        <w:top w:val="none" w:sz="0" w:space="0" w:color="auto"/>
        <w:left w:val="none" w:sz="0" w:space="0" w:color="auto"/>
        <w:bottom w:val="none" w:sz="0" w:space="0" w:color="auto"/>
        <w:right w:val="none" w:sz="0" w:space="0" w:color="auto"/>
      </w:divBdr>
    </w:div>
    <w:div w:id="1395084641">
      <w:bodyDiv w:val="1"/>
      <w:marLeft w:val="0"/>
      <w:marRight w:val="0"/>
      <w:marTop w:val="0"/>
      <w:marBottom w:val="0"/>
      <w:divBdr>
        <w:top w:val="none" w:sz="0" w:space="0" w:color="auto"/>
        <w:left w:val="none" w:sz="0" w:space="0" w:color="auto"/>
        <w:bottom w:val="none" w:sz="0" w:space="0" w:color="auto"/>
        <w:right w:val="none" w:sz="0" w:space="0" w:color="auto"/>
      </w:divBdr>
    </w:div>
    <w:div w:id="1405681676">
      <w:bodyDiv w:val="1"/>
      <w:marLeft w:val="0"/>
      <w:marRight w:val="0"/>
      <w:marTop w:val="0"/>
      <w:marBottom w:val="0"/>
      <w:divBdr>
        <w:top w:val="none" w:sz="0" w:space="0" w:color="auto"/>
        <w:left w:val="none" w:sz="0" w:space="0" w:color="auto"/>
        <w:bottom w:val="none" w:sz="0" w:space="0" w:color="auto"/>
        <w:right w:val="none" w:sz="0" w:space="0" w:color="auto"/>
      </w:divBdr>
    </w:div>
    <w:div w:id="1415711908">
      <w:bodyDiv w:val="1"/>
      <w:marLeft w:val="0"/>
      <w:marRight w:val="0"/>
      <w:marTop w:val="0"/>
      <w:marBottom w:val="0"/>
      <w:divBdr>
        <w:top w:val="none" w:sz="0" w:space="0" w:color="auto"/>
        <w:left w:val="none" w:sz="0" w:space="0" w:color="auto"/>
        <w:bottom w:val="none" w:sz="0" w:space="0" w:color="auto"/>
        <w:right w:val="none" w:sz="0" w:space="0" w:color="auto"/>
      </w:divBdr>
    </w:div>
    <w:div w:id="1431120300">
      <w:bodyDiv w:val="1"/>
      <w:marLeft w:val="0"/>
      <w:marRight w:val="0"/>
      <w:marTop w:val="0"/>
      <w:marBottom w:val="0"/>
      <w:divBdr>
        <w:top w:val="none" w:sz="0" w:space="0" w:color="auto"/>
        <w:left w:val="none" w:sz="0" w:space="0" w:color="auto"/>
        <w:bottom w:val="none" w:sz="0" w:space="0" w:color="auto"/>
        <w:right w:val="none" w:sz="0" w:space="0" w:color="auto"/>
      </w:divBdr>
    </w:div>
    <w:div w:id="1448620641">
      <w:bodyDiv w:val="1"/>
      <w:marLeft w:val="0"/>
      <w:marRight w:val="0"/>
      <w:marTop w:val="0"/>
      <w:marBottom w:val="0"/>
      <w:divBdr>
        <w:top w:val="none" w:sz="0" w:space="0" w:color="auto"/>
        <w:left w:val="none" w:sz="0" w:space="0" w:color="auto"/>
        <w:bottom w:val="none" w:sz="0" w:space="0" w:color="auto"/>
        <w:right w:val="none" w:sz="0" w:space="0" w:color="auto"/>
      </w:divBdr>
    </w:div>
    <w:div w:id="1449935860">
      <w:bodyDiv w:val="1"/>
      <w:marLeft w:val="0"/>
      <w:marRight w:val="0"/>
      <w:marTop w:val="0"/>
      <w:marBottom w:val="0"/>
      <w:divBdr>
        <w:top w:val="none" w:sz="0" w:space="0" w:color="auto"/>
        <w:left w:val="none" w:sz="0" w:space="0" w:color="auto"/>
        <w:bottom w:val="none" w:sz="0" w:space="0" w:color="auto"/>
        <w:right w:val="none" w:sz="0" w:space="0" w:color="auto"/>
      </w:divBdr>
    </w:div>
    <w:div w:id="1460294966">
      <w:bodyDiv w:val="1"/>
      <w:marLeft w:val="0"/>
      <w:marRight w:val="0"/>
      <w:marTop w:val="0"/>
      <w:marBottom w:val="0"/>
      <w:divBdr>
        <w:top w:val="none" w:sz="0" w:space="0" w:color="auto"/>
        <w:left w:val="none" w:sz="0" w:space="0" w:color="auto"/>
        <w:bottom w:val="none" w:sz="0" w:space="0" w:color="auto"/>
        <w:right w:val="none" w:sz="0" w:space="0" w:color="auto"/>
      </w:divBdr>
    </w:div>
    <w:div w:id="1499612601">
      <w:bodyDiv w:val="1"/>
      <w:marLeft w:val="0"/>
      <w:marRight w:val="0"/>
      <w:marTop w:val="0"/>
      <w:marBottom w:val="0"/>
      <w:divBdr>
        <w:top w:val="none" w:sz="0" w:space="0" w:color="auto"/>
        <w:left w:val="none" w:sz="0" w:space="0" w:color="auto"/>
        <w:bottom w:val="none" w:sz="0" w:space="0" w:color="auto"/>
        <w:right w:val="none" w:sz="0" w:space="0" w:color="auto"/>
      </w:divBdr>
    </w:div>
    <w:div w:id="1506820340">
      <w:bodyDiv w:val="1"/>
      <w:marLeft w:val="0"/>
      <w:marRight w:val="0"/>
      <w:marTop w:val="0"/>
      <w:marBottom w:val="0"/>
      <w:divBdr>
        <w:top w:val="none" w:sz="0" w:space="0" w:color="auto"/>
        <w:left w:val="none" w:sz="0" w:space="0" w:color="auto"/>
        <w:bottom w:val="none" w:sz="0" w:space="0" w:color="auto"/>
        <w:right w:val="none" w:sz="0" w:space="0" w:color="auto"/>
      </w:divBdr>
    </w:div>
    <w:div w:id="1558856864">
      <w:bodyDiv w:val="1"/>
      <w:marLeft w:val="0"/>
      <w:marRight w:val="0"/>
      <w:marTop w:val="0"/>
      <w:marBottom w:val="0"/>
      <w:divBdr>
        <w:top w:val="none" w:sz="0" w:space="0" w:color="auto"/>
        <w:left w:val="none" w:sz="0" w:space="0" w:color="auto"/>
        <w:bottom w:val="none" w:sz="0" w:space="0" w:color="auto"/>
        <w:right w:val="none" w:sz="0" w:space="0" w:color="auto"/>
      </w:divBdr>
    </w:div>
    <w:div w:id="1571960301">
      <w:bodyDiv w:val="1"/>
      <w:marLeft w:val="0"/>
      <w:marRight w:val="0"/>
      <w:marTop w:val="0"/>
      <w:marBottom w:val="0"/>
      <w:divBdr>
        <w:top w:val="none" w:sz="0" w:space="0" w:color="auto"/>
        <w:left w:val="none" w:sz="0" w:space="0" w:color="auto"/>
        <w:bottom w:val="none" w:sz="0" w:space="0" w:color="auto"/>
        <w:right w:val="none" w:sz="0" w:space="0" w:color="auto"/>
      </w:divBdr>
    </w:div>
    <w:div w:id="1649897842">
      <w:bodyDiv w:val="1"/>
      <w:marLeft w:val="0"/>
      <w:marRight w:val="0"/>
      <w:marTop w:val="0"/>
      <w:marBottom w:val="0"/>
      <w:divBdr>
        <w:top w:val="none" w:sz="0" w:space="0" w:color="auto"/>
        <w:left w:val="none" w:sz="0" w:space="0" w:color="auto"/>
        <w:bottom w:val="none" w:sz="0" w:space="0" w:color="auto"/>
        <w:right w:val="none" w:sz="0" w:space="0" w:color="auto"/>
      </w:divBdr>
    </w:div>
    <w:div w:id="1662734412">
      <w:bodyDiv w:val="1"/>
      <w:marLeft w:val="0"/>
      <w:marRight w:val="0"/>
      <w:marTop w:val="0"/>
      <w:marBottom w:val="0"/>
      <w:divBdr>
        <w:top w:val="none" w:sz="0" w:space="0" w:color="auto"/>
        <w:left w:val="none" w:sz="0" w:space="0" w:color="auto"/>
        <w:bottom w:val="none" w:sz="0" w:space="0" w:color="auto"/>
        <w:right w:val="none" w:sz="0" w:space="0" w:color="auto"/>
      </w:divBdr>
    </w:div>
    <w:div w:id="1687050778">
      <w:bodyDiv w:val="1"/>
      <w:marLeft w:val="0"/>
      <w:marRight w:val="0"/>
      <w:marTop w:val="0"/>
      <w:marBottom w:val="0"/>
      <w:divBdr>
        <w:top w:val="none" w:sz="0" w:space="0" w:color="auto"/>
        <w:left w:val="none" w:sz="0" w:space="0" w:color="auto"/>
        <w:bottom w:val="none" w:sz="0" w:space="0" w:color="auto"/>
        <w:right w:val="none" w:sz="0" w:space="0" w:color="auto"/>
      </w:divBdr>
    </w:div>
    <w:div w:id="1734623975">
      <w:bodyDiv w:val="1"/>
      <w:marLeft w:val="0"/>
      <w:marRight w:val="0"/>
      <w:marTop w:val="0"/>
      <w:marBottom w:val="0"/>
      <w:divBdr>
        <w:top w:val="none" w:sz="0" w:space="0" w:color="auto"/>
        <w:left w:val="none" w:sz="0" w:space="0" w:color="auto"/>
        <w:bottom w:val="none" w:sz="0" w:space="0" w:color="auto"/>
        <w:right w:val="none" w:sz="0" w:space="0" w:color="auto"/>
      </w:divBdr>
    </w:div>
    <w:div w:id="1754934241">
      <w:bodyDiv w:val="1"/>
      <w:marLeft w:val="0"/>
      <w:marRight w:val="0"/>
      <w:marTop w:val="0"/>
      <w:marBottom w:val="0"/>
      <w:divBdr>
        <w:top w:val="none" w:sz="0" w:space="0" w:color="auto"/>
        <w:left w:val="none" w:sz="0" w:space="0" w:color="auto"/>
        <w:bottom w:val="none" w:sz="0" w:space="0" w:color="auto"/>
        <w:right w:val="none" w:sz="0" w:space="0" w:color="auto"/>
      </w:divBdr>
    </w:div>
    <w:div w:id="1808087435">
      <w:bodyDiv w:val="1"/>
      <w:marLeft w:val="0"/>
      <w:marRight w:val="0"/>
      <w:marTop w:val="0"/>
      <w:marBottom w:val="0"/>
      <w:divBdr>
        <w:top w:val="none" w:sz="0" w:space="0" w:color="auto"/>
        <w:left w:val="none" w:sz="0" w:space="0" w:color="auto"/>
        <w:bottom w:val="none" w:sz="0" w:space="0" w:color="auto"/>
        <w:right w:val="none" w:sz="0" w:space="0" w:color="auto"/>
      </w:divBdr>
    </w:div>
    <w:div w:id="1824665719">
      <w:bodyDiv w:val="1"/>
      <w:marLeft w:val="0"/>
      <w:marRight w:val="0"/>
      <w:marTop w:val="0"/>
      <w:marBottom w:val="0"/>
      <w:divBdr>
        <w:top w:val="none" w:sz="0" w:space="0" w:color="auto"/>
        <w:left w:val="none" w:sz="0" w:space="0" w:color="auto"/>
        <w:bottom w:val="none" w:sz="0" w:space="0" w:color="auto"/>
        <w:right w:val="none" w:sz="0" w:space="0" w:color="auto"/>
      </w:divBdr>
    </w:div>
    <w:div w:id="1847860553">
      <w:bodyDiv w:val="1"/>
      <w:marLeft w:val="0"/>
      <w:marRight w:val="0"/>
      <w:marTop w:val="0"/>
      <w:marBottom w:val="0"/>
      <w:divBdr>
        <w:top w:val="none" w:sz="0" w:space="0" w:color="auto"/>
        <w:left w:val="none" w:sz="0" w:space="0" w:color="auto"/>
        <w:bottom w:val="none" w:sz="0" w:space="0" w:color="auto"/>
        <w:right w:val="none" w:sz="0" w:space="0" w:color="auto"/>
      </w:divBdr>
    </w:div>
    <w:div w:id="1875658143">
      <w:bodyDiv w:val="1"/>
      <w:marLeft w:val="0"/>
      <w:marRight w:val="0"/>
      <w:marTop w:val="0"/>
      <w:marBottom w:val="0"/>
      <w:divBdr>
        <w:top w:val="none" w:sz="0" w:space="0" w:color="auto"/>
        <w:left w:val="none" w:sz="0" w:space="0" w:color="auto"/>
        <w:bottom w:val="none" w:sz="0" w:space="0" w:color="auto"/>
        <w:right w:val="none" w:sz="0" w:space="0" w:color="auto"/>
      </w:divBdr>
    </w:div>
    <w:div w:id="1920671182">
      <w:bodyDiv w:val="1"/>
      <w:marLeft w:val="0"/>
      <w:marRight w:val="0"/>
      <w:marTop w:val="0"/>
      <w:marBottom w:val="0"/>
      <w:divBdr>
        <w:top w:val="none" w:sz="0" w:space="0" w:color="auto"/>
        <w:left w:val="none" w:sz="0" w:space="0" w:color="auto"/>
        <w:bottom w:val="none" w:sz="0" w:space="0" w:color="auto"/>
        <w:right w:val="none" w:sz="0" w:space="0" w:color="auto"/>
      </w:divBdr>
    </w:div>
    <w:div w:id="1947228109">
      <w:bodyDiv w:val="1"/>
      <w:marLeft w:val="0"/>
      <w:marRight w:val="0"/>
      <w:marTop w:val="0"/>
      <w:marBottom w:val="0"/>
      <w:divBdr>
        <w:top w:val="none" w:sz="0" w:space="0" w:color="auto"/>
        <w:left w:val="none" w:sz="0" w:space="0" w:color="auto"/>
        <w:bottom w:val="none" w:sz="0" w:space="0" w:color="auto"/>
        <w:right w:val="none" w:sz="0" w:space="0" w:color="auto"/>
      </w:divBdr>
    </w:div>
    <w:div w:id="1949849416">
      <w:bodyDiv w:val="1"/>
      <w:marLeft w:val="0"/>
      <w:marRight w:val="0"/>
      <w:marTop w:val="0"/>
      <w:marBottom w:val="0"/>
      <w:divBdr>
        <w:top w:val="none" w:sz="0" w:space="0" w:color="auto"/>
        <w:left w:val="none" w:sz="0" w:space="0" w:color="auto"/>
        <w:bottom w:val="none" w:sz="0" w:space="0" w:color="auto"/>
        <w:right w:val="none" w:sz="0" w:space="0" w:color="auto"/>
      </w:divBdr>
    </w:div>
    <w:div w:id="1990203834">
      <w:bodyDiv w:val="1"/>
      <w:marLeft w:val="0"/>
      <w:marRight w:val="0"/>
      <w:marTop w:val="0"/>
      <w:marBottom w:val="0"/>
      <w:divBdr>
        <w:top w:val="none" w:sz="0" w:space="0" w:color="auto"/>
        <w:left w:val="none" w:sz="0" w:space="0" w:color="auto"/>
        <w:bottom w:val="none" w:sz="0" w:space="0" w:color="auto"/>
        <w:right w:val="none" w:sz="0" w:space="0" w:color="auto"/>
      </w:divBdr>
    </w:div>
    <w:div w:id="1996377505">
      <w:bodyDiv w:val="1"/>
      <w:marLeft w:val="0"/>
      <w:marRight w:val="0"/>
      <w:marTop w:val="0"/>
      <w:marBottom w:val="0"/>
      <w:divBdr>
        <w:top w:val="none" w:sz="0" w:space="0" w:color="auto"/>
        <w:left w:val="none" w:sz="0" w:space="0" w:color="auto"/>
        <w:bottom w:val="none" w:sz="0" w:space="0" w:color="auto"/>
        <w:right w:val="none" w:sz="0" w:space="0" w:color="auto"/>
      </w:divBdr>
    </w:div>
    <w:div w:id="2028017942">
      <w:bodyDiv w:val="1"/>
      <w:marLeft w:val="0"/>
      <w:marRight w:val="0"/>
      <w:marTop w:val="0"/>
      <w:marBottom w:val="0"/>
      <w:divBdr>
        <w:top w:val="none" w:sz="0" w:space="0" w:color="auto"/>
        <w:left w:val="none" w:sz="0" w:space="0" w:color="auto"/>
        <w:bottom w:val="none" w:sz="0" w:space="0" w:color="auto"/>
        <w:right w:val="none" w:sz="0" w:space="0" w:color="auto"/>
      </w:divBdr>
    </w:div>
    <w:div w:id="2040087552">
      <w:bodyDiv w:val="1"/>
      <w:marLeft w:val="0"/>
      <w:marRight w:val="0"/>
      <w:marTop w:val="0"/>
      <w:marBottom w:val="0"/>
      <w:divBdr>
        <w:top w:val="none" w:sz="0" w:space="0" w:color="auto"/>
        <w:left w:val="none" w:sz="0" w:space="0" w:color="auto"/>
        <w:bottom w:val="none" w:sz="0" w:space="0" w:color="auto"/>
        <w:right w:val="none" w:sz="0" w:space="0" w:color="auto"/>
      </w:divBdr>
    </w:div>
    <w:div w:id="2048291372">
      <w:bodyDiv w:val="1"/>
      <w:marLeft w:val="0"/>
      <w:marRight w:val="0"/>
      <w:marTop w:val="0"/>
      <w:marBottom w:val="0"/>
      <w:divBdr>
        <w:top w:val="none" w:sz="0" w:space="0" w:color="auto"/>
        <w:left w:val="none" w:sz="0" w:space="0" w:color="auto"/>
        <w:bottom w:val="none" w:sz="0" w:space="0" w:color="auto"/>
        <w:right w:val="none" w:sz="0" w:space="0" w:color="auto"/>
      </w:divBdr>
    </w:div>
    <w:div w:id="2113354042">
      <w:bodyDiv w:val="1"/>
      <w:marLeft w:val="0"/>
      <w:marRight w:val="0"/>
      <w:marTop w:val="0"/>
      <w:marBottom w:val="0"/>
      <w:divBdr>
        <w:top w:val="none" w:sz="0" w:space="0" w:color="auto"/>
        <w:left w:val="none" w:sz="0" w:space="0" w:color="auto"/>
        <w:bottom w:val="none" w:sz="0" w:space="0" w:color="auto"/>
        <w:right w:val="none" w:sz="0" w:space="0" w:color="auto"/>
      </w:divBdr>
    </w:div>
    <w:div w:id="212476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HP\Desktop\Post%202015%20BF\mission%202_diagnostic\classifications%20regions.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20"/>
      <c:rotY val="90"/>
      <c:rAngAx val="1"/>
    </c:view3D>
    <c:floor>
      <c:thickness val="0"/>
      <c:spPr>
        <a:gradFill>
          <a:gsLst>
            <a:gs pos="0">
              <a:prstClr val="white">
                <a:lumMod val="85000"/>
              </a:prstClr>
            </a:gs>
            <a:gs pos="50000">
              <a:srgbClr val="4F81BD">
                <a:tint val="44500"/>
                <a:satMod val="160000"/>
              </a:srgbClr>
            </a:gs>
            <a:gs pos="100000">
              <a:srgbClr val="4F81BD">
                <a:tint val="23500"/>
                <a:satMod val="160000"/>
              </a:srgbClr>
            </a:gs>
          </a:gsLst>
          <a:lin ang="5400000" scaled="0"/>
        </a:gradFill>
      </c:spPr>
    </c:floor>
    <c:sideWall>
      <c:thickness val="0"/>
      <c:spPr>
        <a:gradFill>
          <a:gsLst>
            <a:gs pos="0">
              <a:prstClr val="white">
                <a:lumMod val="85000"/>
              </a:prstClr>
            </a:gs>
            <a:gs pos="50000">
              <a:srgbClr val="4F81BD">
                <a:tint val="44500"/>
                <a:satMod val="160000"/>
              </a:srgbClr>
            </a:gs>
            <a:gs pos="100000">
              <a:srgbClr val="4F81BD">
                <a:tint val="23500"/>
                <a:satMod val="160000"/>
              </a:srgbClr>
            </a:gs>
          </a:gsLst>
          <a:lin ang="5400000" scaled="0"/>
        </a:gradFill>
      </c:spPr>
    </c:sideWall>
    <c:backWall>
      <c:thickness val="0"/>
      <c:spPr>
        <a:gradFill>
          <a:gsLst>
            <a:gs pos="0">
              <a:prstClr val="white">
                <a:lumMod val="85000"/>
              </a:prstClr>
            </a:gs>
            <a:gs pos="50000">
              <a:srgbClr val="4F81BD">
                <a:tint val="44500"/>
                <a:satMod val="160000"/>
              </a:srgbClr>
            </a:gs>
            <a:gs pos="100000">
              <a:srgbClr val="4F81BD">
                <a:tint val="23500"/>
                <a:satMod val="160000"/>
              </a:srgbClr>
            </a:gs>
          </a:gsLst>
          <a:lin ang="5400000" scaled="0"/>
        </a:gradFill>
      </c:spPr>
    </c:backWall>
    <c:plotArea>
      <c:layout>
        <c:manualLayout>
          <c:layoutTarget val="inner"/>
          <c:xMode val="edge"/>
          <c:yMode val="edge"/>
          <c:x val="8.2843884514435681E-2"/>
          <c:y val="0.16418247434979719"/>
          <c:w val="0.80749032012024136"/>
          <c:h val="0.60700608446671434"/>
        </c:manualLayout>
      </c:layout>
      <c:bar3DChart>
        <c:barDir val="col"/>
        <c:grouping val="clustered"/>
        <c:varyColors val="0"/>
        <c:ser>
          <c:idx val="0"/>
          <c:order val="0"/>
          <c:tx>
            <c:strRef>
              <c:f>'URBAIN RURAL'!$J$66</c:f>
              <c:strCache>
                <c:ptCount val="1"/>
                <c:pt idx="0">
                  <c:v>SYSTÈME AMELIORE</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w="9525" cap="flat" cmpd="sng" algn="ctr">
              <a:solidFill>
                <a:schemeClr val="accent6">
                  <a:shade val="95000"/>
                  <a:satMod val="105000"/>
                </a:schemeClr>
              </a:solidFill>
              <a:prstDash val="solid"/>
            </a:ln>
            <a:effectLst>
              <a:outerShdw blurRad="40000" dist="23000" dir="5400000" rotWithShape="0">
                <a:srgbClr val="000000">
                  <a:alpha val="35000"/>
                </a:srgbClr>
              </a:outerShdw>
            </a:effectLst>
          </c:spPr>
          <c:invertIfNegative val="0"/>
          <c:dLbls>
            <c:dLbl>
              <c:idx val="2"/>
              <c:layout>
                <c:manualLayout>
                  <c:x val="0"/>
                  <c:y val="1.5151515151515181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'URBAIN RURAL'!$M$62:$Y$62</c:f>
              <c:strCache>
                <c:ptCount val="13"/>
                <c:pt idx="0">
                  <c:v>BOUCLE MOUHOUN</c:v>
                </c:pt>
                <c:pt idx="1">
                  <c:v>CASCADES</c:v>
                </c:pt>
                <c:pt idx="2">
                  <c:v>CENTRE</c:v>
                </c:pt>
                <c:pt idx="3">
                  <c:v>CENTRE EST</c:v>
                </c:pt>
                <c:pt idx="4">
                  <c:v>CENTRE OUEST</c:v>
                </c:pt>
                <c:pt idx="5">
                  <c:v>CENTRE NORD</c:v>
                </c:pt>
                <c:pt idx="6">
                  <c:v>CENTRE SUD</c:v>
                </c:pt>
                <c:pt idx="7">
                  <c:v>EST</c:v>
                </c:pt>
                <c:pt idx="8">
                  <c:v>HAUTS BASSINS</c:v>
                </c:pt>
                <c:pt idx="9">
                  <c:v>NORD</c:v>
                </c:pt>
                <c:pt idx="10">
                  <c:v>PLATEAU CENTRAL</c:v>
                </c:pt>
                <c:pt idx="11">
                  <c:v>SAHEL</c:v>
                </c:pt>
                <c:pt idx="12">
                  <c:v>SUD OUEST</c:v>
                </c:pt>
              </c:strCache>
            </c:strRef>
          </c:cat>
          <c:val>
            <c:numRef>
              <c:f>'URBAIN RURAL'!$M$66:$Y$66</c:f>
              <c:numCache>
                <c:formatCode>General</c:formatCode>
                <c:ptCount val="13"/>
                <c:pt idx="0">
                  <c:v>0.4</c:v>
                </c:pt>
                <c:pt idx="1">
                  <c:v>0.70000000000000062</c:v>
                </c:pt>
                <c:pt idx="2">
                  <c:v>4.5999999999999996</c:v>
                </c:pt>
                <c:pt idx="3">
                  <c:v>0.60000000000000064</c:v>
                </c:pt>
                <c:pt idx="4">
                  <c:v>0.70000000000000062</c:v>
                </c:pt>
                <c:pt idx="5">
                  <c:v>0.8</c:v>
                </c:pt>
                <c:pt idx="6">
                  <c:v>2</c:v>
                </c:pt>
                <c:pt idx="7">
                  <c:v>0.9</c:v>
                </c:pt>
                <c:pt idx="8">
                  <c:v>0.2</c:v>
                </c:pt>
                <c:pt idx="9">
                  <c:v>1.4</c:v>
                </c:pt>
                <c:pt idx="10">
                  <c:v>1.6</c:v>
                </c:pt>
                <c:pt idx="11">
                  <c:v>0.30000000000000032</c:v>
                </c:pt>
                <c:pt idx="12">
                  <c:v>0.60000000000000064</c:v>
                </c:pt>
              </c:numCache>
            </c:numRef>
          </c:val>
        </c:ser>
        <c:ser>
          <c:idx val="1"/>
          <c:order val="1"/>
          <c:tx>
            <c:strRef>
              <c:f>'URBAIN RURAL'!$J$67</c:f>
              <c:strCache>
                <c:ptCount val="1"/>
                <c:pt idx="0">
                  <c:v>FOSSE SIMPLE</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w="9525" cap="flat" cmpd="sng" algn="ctr">
              <a:solidFill>
                <a:schemeClr val="accent5">
                  <a:shade val="95000"/>
                  <a:satMod val="105000"/>
                </a:schemeClr>
              </a:solidFill>
              <a:prstDash val="solid"/>
            </a:ln>
            <a:effectLst>
              <a:outerShdw blurRad="40000" dist="23000" dir="5400000" rotWithShape="0">
                <a:srgbClr val="000000">
                  <a:alpha val="35000"/>
                </a:srgbClr>
              </a:outerShdw>
            </a:effectLst>
          </c:spPr>
          <c:invertIfNegative val="0"/>
          <c:dLbls>
            <c:dLbl>
              <c:idx val="2"/>
              <c:layout>
                <c:manualLayout>
                  <c:x val="0"/>
                  <c:y val="-1.5151515151515181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'URBAIN RURAL'!$M$62:$Y$62</c:f>
              <c:strCache>
                <c:ptCount val="13"/>
                <c:pt idx="0">
                  <c:v>BOUCLE MOUHOUN</c:v>
                </c:pt>
                <c:pt idx="1">
                  <c:v>CASCADES</c:v>
                </c:pt>
                <c:pt idx="2">
                  <c:v>CENTRE</c:v>
                </c:pt>
                <c:pt idx="3">
                  <c:v>CENTRE EST</c:v>
                </c:pt>
                <c:pt idx="4">
                  <c:v>CENTRE OUEST</c:v>
                </c:pt>
                <c:pt idx="5">
                  <c:v>CENTRE NORD</c:v>
                </c:pt>
                <c:pt idx="6">
                  <c:v>CENTRE SUD</c:v>
                </c:pt>
                <c:pt idx="7">
                  <c:v>EST</c:v>
                </c:pt>
                <c:pt idx="8">
                  <c:v>HAUTS BASSINS</c:v>
                </c:pt>
                <c:pt idx="9">
                  <c:v>NORD</c:v>
                </c:pt>
                <c:pt idx="10">
                  <c:v>PLATEAU CENTRAL</c:v>
                </c:pt>
                <c:pt idx="11">
                  <c:v>SAHEL</c:v>
                </c:pt>
                <c:pt idx="12">
                  <c:v>SUD OUEST</c:v>
                </c:pt>
              </c:strCache>
            </c:strRef>
          </c:cat>
          <c:val>
            <c:numRef>
              <c:f>'URBAIN RURAL'!$M$67:$Y$67</c:f>
              <c:numCache>
                <c:formatCode>General</c:formatCode>
                <c:ptCount val="13"/>
                <c:pt idx="0">
                  <c:v>3.9</c:v>
                </c:pt>
                <c:pt idx="1">
                  <c:v>4.9000000000000004</c:v>
                </c:pt>
                <c:pt idx="2">
                  <c:v>5.6</c:v>
                </c:pt>
                <c:pt idx="3">
                  <c:v>0.60000000000000064</c:v>
                </c:pt>
                <c:pt idx="4">
                  <c:v>2.1</c:v>
                </c:pt>
                <c:pt idx="5">
                  <c:v>1.8</c:v>
                </c:pt>
                <c:pt idx="6">
                  <c:v>0.4</c:v>
                </c:pt>
                <c:pt idx="7">
                  <c:v>1.2</c:v>
                </c:pt>
                <c:pt idx="8">
                  <c:v>3.8</c:v>
                </c:pt>
                <c:pt idx="9">
                  <c:v>5.2</c:v>
                </c:pt>
                <c:pt idx="10">
                  <c:v>1.7</c:v>
                </c:pt>
                <c:pt idx="11">
                  <c:v>2.5</c:v>
                </c:pt>
                <c:pt idx="12">
                  <c:v>2.1</c:v>
                </c:pt>
              </c:numCache>
            </c:numRef>
          </c:val>
        </c:ser>
        <c:ser>
          <c:idx val="2"/>
          <c:order val="2"/>
          <c:tx>
            <c:strRef>
              <c:f>'URBAIN RURAL'!$J$68</c:f>
              <c:strCache>
                <c:ptCount val="1"/>
                <c:pt idx="0">
                  <c:v>NATURE</c:v>
                </c:pt>
              </c:strCache>
            </c:strRef>
          </c:tx>
          <c:invertIfNegative val="0"/>
          <c:dLbls>
            <c:spPr>
              <a:noFill/>
              <a:ln>
                <a:noFill/>
              </a:ln>
              <a:effectLst/>
            </c:spPr>
            <c:txPr>
              <a:bodyPr/>
              <a:lstStyle/>
              <a:p>
                <a:pPr>
                  <a:defRPr b="1"/>
                </a:pPr>
                <a:endParaRPr lang="fr-FR"/>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'URBAIN RURAL'!$M$62:$Y$62</c:f>
              <c:strCache>
                <c:ptCount val="13"/>
                <c:pt idx="0">
                  <c:v>BOUCLE MOUHOUN</c:v>
                </c:pt>
                <c:pt idx="1">
                  <c:v>CASCADES</c:v>
                </c:pt>
                <c:pt idx="2">
                  <c:v>CENTRE</c:v>
                </c:pt>
                <c:pt idx="3">
                  <c:v>CENTRE EST</c:v>
                </c:pt>
                <c:pt idx="4">
                  <c:v>CENTRE OUEST</c:v>
                </c:pt>
                <c:pt idx="5">
                  <c:v>CENTRE NORD</c:v>
                </c:pt>
                <c:pt idx="6">
                  <c:v>CENTRE SUD</c:v>
                </c:pt>
                <c:pt idx="7">
                  <c:v>EST</c:v>
                </c:pt>
                <c:pt idx="8">
                  <c:v>HAUTS BASSINS</c:v>
                </c:pt>
                <c:pt idx="9">
                  <c:v>NORD</c:v>
                </c:pt>
                <c:pt idx="10">
                  <c:v>PLATEAU CENTRAL</c:v>
                </c:pt>
                <c:pt idx="11">
                  <c:v>SAHEL</c:v>
                </c:pt>
                <c:pt idx="12">
                  <c:v>SUD OUEST</c:v>
                </c:pt>
              </c:strCache>
            </c:strRef>
          </c:cat>
          <c:val>
            <c:numRef>
              <c:f>'URBAIN RURAL'!$M$68:$Y$68</c:f>
              <c:numCache>
                <c:formatCode>General</c:formatCode>
                <c:ptCount val="13"/>
                <c:pt idx="0">
                  <c:v>95.7</c:v>
                </c:pt>
                <c:pt idx="1">
                  <c:v>94.4</c:v>
                </c:pt>
                <c:pt idx="2">
                  <c:v>89.8</c:v>
                </c:pt>
                <c:pt idx="3">
                  <c:v>98.8</c:v>
                </c:pt>
                <c:pt idx="4">
                  <c:v>97.2</c:v>
                </c:pt>
                <c:pt idx="5">
                  <c:v>97.4</c:v>
                </c:pt>
                <c:pt idx="6">
                  <c:v>97.6</c:v>
                </c:pt>
                <c:pt idx="7">
                  <c:v>97.9</c:v>
                </c:pt>
                <c:pt idx="8">
                  <c:v>96</c:v>
                </c:pt>
                <c:pt idx="9">
                  <c:v>93.4</c:v>
                </c:pt>
                <c:pt idx="10">
                  <c:v>96.7</c:v>
                </c:pt>
                <c:pt idx="11">
                  <c:v>97.2</c:v>
                </c:pt>
                <c:pt idx="12">
                  <c:v>97.3</c:v>
                </c:pt>
              </c:numCache>
            </c:numRef>
          </c:val>
        </c:ser>
        <c:dLbls>
          <c:showLegendKey val="0"/>
          <c:showVal val="0"/>
          <c:showCatName val="0"/>
          <c:showSerName val="0"/>
          <c:showPercent val="0"/>
          <c:showBubbleSize val="0"/>
        </c:dLbls>
        <c:gapWidth val="150"/>
        <c:shape val="box"/>
        <c:axId val="229445232"/>
        <c:axId val="229446408"/>
        <c:axId val="0"/>
      </c:bar3DChart>
      <c:catAx>
        <c:axId val="229445232"/>
        <c:scaling>
          <c:orientation val="minMax"/>
        </c:scaling>
        <c:delete val="0"/>
        <c:axPos val="b"/>
        <c:numFmt formatCode="General" sourceLinked="0"/>
        <c:majorTickMark val="out"/>
        <c:minorTickMark val="none"/>
        <c:tickLblPos val="nextTo"/>
        <c:txPr>
          <a:bodyPr/>
          <a:lstStyle/>
          <a:p>
            <a:pPr>
              <a:defRPr sz="800"/>
            </a:pPr>
            <a:endParaRPr lang="fr-FR"/>
          </a:p>
        </c:txPr>
        <c:crossAx val="229446408"/>
        <c:crosses val="autoZero"/>
        <c:auto val="1"/>
        <c:lblAlgn val="ctr"/>
        <c:lblOffset val="100"/>
        <c:noMultiLvlLbl val="0"/>
      </c:catAx>
      <c:valAx>
        <c:axId val="229446408"/>
        <c:scaling>
          <c:orientation val="minMax"/>
        </c:scaling>
        <c:delete val="0"/>
        <c:axPos val="l"/>
        <c:majorGridlines/>
        <c:numFmt formatCode="General" sourceLinked="1"/>
        <c:majorTickMark val="out"/>
        <c:minorTickMark val="none"/>
        <c:tickLblPos val="nextTo"/>
        <c:crossAx val="229445232"/>
        <c:crosses val="autoZero"/>
        <c:crossBetween val="between"/>
      </c:valAx>
    </c:plotArea>
    <c:legend>
      <c:legendPos val="r"/>
      <c:layout>
        <c:manualLayout>
          <c:xMode val="edge"/>
          <c:yMode val="edge"/>
          <c:x val="0.88345092760840793"/>
          <c:y val="0.27189699853390953"/>
          <c:w val="0.10374892881979488"/>
          <c:h val="0.49685039370078737"/>
        </c:manualLayout>
      </c:layout>
      <c:overlay val="1"/>
      <c:txPr>
        <a:bodyPr/>
        <a:lstStyle/>
        <a:p>
          <a:pPr>
            <a:defRPr sz="800"/>
          </a:pPr>
          <a:endParaRPr lang="fr-FR"/>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50"/>
      <c:rAngAx val="1"/>
    </c:view3D>
    <c:floor>
      <c:thickness val="0"/>
      <c:spPr>
        <a:gradFill>
          <a:gsLst>
            <a:gs pos="0">
              <a:prstClr val="white">
                <a:lumMod val="85000"/>
              </a:prstClr>
            </a:gs>
            <a:gs pos="50000">
              <a:srgbClr val="4F81BD">
                <a:tint val="44500"/>
                <a:satMod val="160000"/>
              </a:srgbClr>
            </a:gs>
            <a:gs pos="100000">
              <a:srgbClr val="4F81BD">
                <a:tint val="23500"/>
                <a:satMod val="160000"/>
              </a:srgbClr>
            </a:gs>
          </a:gsLst>
          <a:lin ang="5400000" scaled="0"/>
        </a:gradFill>
      </c:spPr>
    </c:floor>
    <c:sideWall>
      <c:thickness val="0"/>
      <c:spPr>
        <a:gradFill>
          <a:gsLst>
            <a:gs pos="0">
              <a:prstClr val="white">
                <a:lumMod val="85000"/>
              </a:prstClr>
            </a:gs>
            <a:gs pos="50000">
              <a:srgbClr val="4F81BD">
                <a:tint val="44500"/>
                <a:satMod val="160000"/>
              </a:srgbClr>
            </a:gs>
            <a:gs pos="100000">
              <a:srgbClr val="4F81BD">
                <a:tint val="23500"/>
                <a:satMod val="160000"/>
              </a:srgbClr>
            </a:gs>
          </a:gsLst>
          <a:lin ang="5400000" scaled="0"/>
        </a:gradFill>
      </c:spPr>
    </c:sideWall>
    <c:backWall>
      <c:thickness val="0"/>
      <c:spPr>
        <a:gradFill>
          <a:gsLst>
            <a:gs pos="0">
              <a:prstClr val="white">
                <a:lumMod val="85000"/>
              </a:prstClr>
            </a:gs>
            <a:gs pos="50000">
              <a:srgbClr val="4F81BD">
                <a:tint val="44500"/>
                <a:satMod val="160000"/>
              </a:srgbClr>
            </a:gs>
            <a:gs pos="100000">
              <a:srgbClr val="4F81BD">
                <a:tint val="23500"/>
                <a:satMod val="160000"/>
              </a:srgbClr>
            </a:gs>
          </a:gsLst>
          <a:lin ang="5400000" scaled="0"/>
        </a:gradFill>
      </c:spPr>
    </c:backWall>
    <c:plotArea>
      <c:layout>
        <c:manualLayout>
          <c:layoutTarget val="inner"/>
          <c:xMode val="edge"/>
          <c:yMode val="edge"/>
          <c:x val="5.1033538348935766E-2"/>
          <c:y val="9.0688644464189061E-2"/>
          <c:w val="0.82981989320300475"/>
          <c:h val="0.70198106559637241"/>
        </c:manualLayout>
      </c:layout>
      <c:bar3DChart>
        <c:barDir val="col"/>
        <c:grouping val="clustered"/>
        <c:varyColors val="0"/>
        <c:ser>
          <c:idx val="0"/>
          <c:order val="0"/>
          <c:tx>
            <c:strRef>
              <c:f>URBAIN!$J$63</c:f>
              <c:strCache>
                <c:ptCount val="1"/>
                <c:pt idx="0">
                  <c:v>SYSTÈME AMELIORE</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w="9525" cap="flat" cmpd="sng" algn="ctr">
              <a:solidFill>
                <a:schemeClr val="accent6">
                  <a:shade val="95000"/>
                  <a:satMod val="105000"/>
                </a:schemeClr>
              </a:solidFill>
              <a:prstDash val="solid"/>
            </a:ln>
            <a:effectLst>
              <a:outerShdw blurRad="40000" dist="23000" dir="5400000" rotWithShape="0">
                <a:srgbClr val="000000">
                  <a:alpha val="35000"/>
                </a:srgbClr>
              </a:outerShdw>
            </a:effectLst>
          </c:spPr>
          <c:invertIfNegative val="0"/>
          <c:dLbls>
            <c:dLbl>
              <c:idx val="2"/>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URBAIN!$L$62:$X$62</c:f>
              <c:strCache>
                <c:ptCount val="13"/>
                <c:pt idx="0">
                  <c:v>BOUCLE MOUHOUN</c:v>
                </c:pt>
                <c:pt idx="1">
                  <c:v>CASCADES</c:v>
                </c:pt>
                <c:pt idx="2">
                  <c:v>CENTRE</c:v>
                </c:pt>
                <c:pt idx="3">
                  <c:v>CENTRE EST</c:v>
                </c:pt>
                <c:pt idx="4">
                  <c:v>CENTRE OUEST</c:v>
                </c:pt>
                <c:pt idx="5">
                  <c:v>CENTRE NORD</c:v>
                </c:pt>
                <c:pt idx="6">
                  <c:v>CENTRE SUD</c:v>
                </c:pt>
                <c:pt idx="7">
                  <c:v>EST</c:v>
                </c:pt>
                <c:pt idx="8">
                  <c:v>HAUTS BASSINS</c:v>
                </c:pt>
                <c:pt idx="9">
                  <c:v>NORD</c:v>
                </c:pt>
                <c:pt idx="10">
                  <c:v>PLATEAU CENTRAL</c:v>
                </c:pt>
                <c:pt idx="11">
                  <c:v>SAHEL</c:v>
                </c:pt>
                <c:pt idx="12">
                  <c:v>SUD OUEST</c:v>
                </c:pt>
              </c:strCache>
            </c:strRef>
          </c:cat>
          <c:val>
            <c:numRef>
              <c:f>URBAIN!$L$63:$X$63</c:f>
              <c:numCache>
                <c:formatCode>General</c:formatCode>
                <c:ptCount val="13"/>
                <c:pt idx="0">
                  <c:v>6.9</c:v>
                </c:pt>
                <c:pt idx="1">
                  <c:v>14.6</c:v>
                </c:pt>
                <c:pt idx="2">
                  <c:v>60.5</c:v>
                </c:pt>
                <c:pt idx="3">
                  <c:v>22.2</c:v>
                </c:pt>
                <c:pt idx="4">
                  <c:v>34.6</c:v>
                </c:pt>
                <c:pt idx="5">
                  <c:v>26</c:v>
                </c:pt>
                <c:pt idx="6">
                  <c:v>6.6</c:v>
                </c:pt>
                <c:pt idx="7">
                  <c:v>28.7</c:v>
                </c:pt>
                <c:pt idx="8">
                  <c:v>24.6</c:v>
                </c:pt>
                <c:pt idx="9">
                  <c:v>11</c:v>
                </c:pt>
                <c:pt idx="10">
                  <c:v>16.399999999999999</c:v>
                </c:pt>
                <c:pt idx="11">
                  <c:v>15.1</c:v>
                </c:pt>
                <c:pt idx="12">
                  <c:v>11.7</c:v>
                </c:pt>
              </c:numCache>
            </c:numRef>
          </c:val>
        </c:ser>
        <c:ser>
          <c:idx val="1"/>
          <c:order val="1"/>
          <c:tx>
            <c:strRef>
              <c:f>URBAIN!$J$64</c:f>
              <c:strCache>
                <c:ptCount val="1"/>
                <c:pt idx="0">
                  <c:v>FOSSE SIMPLE</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w="9525" cap="flat" cmpd="sng" algn="ctr">
              <a:solidFill>
                <a:schemeClr val="accent5">
                  <a:shade val="95000"/>
                  <a:satMod val="105000"/>
                </a:schemeClr>
              </a:solidFill>
              <a:prstDash val="solid"/>
            </a:ln>
            <a:effectLst>
              <a:outerShdw blurRad="40000" dist="23000" dir="5400000" rotWithShape="0">
                <a:srgbClr val="000000">
                  <a:alpha val="35000"/>
                </a:srgbClr>
              </a:outerShdw>
            </a:effectLst>
          </c:spPr>
          <c:invertIfNegative val="0"/>
          <c:dLbls>
            <c:dLbl>
              <c:idx val="8"/>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URBAIN!$L$62:$X$62</c:f>
              <c:strCache>
                <c:ptCount val="13"/>
                <c:pt idx="0">
                  <c:v>BOUCLE MOUHOUN</c:v>
                </c:pt>
                <c:pt idx="1">
                  <c:v>CASCADES</c:v>
                </c:pt>
                <c:pt idx="2">
                  <c:v>CENTRE</c:v>
                </c:pt>
                <c:pt idx="3">
                  <c:v>CENTRE EST</c:v>
                </c:pt>
                <c:pt idx="4">
                  <c:v>CENTRE OUEST</c:v>
                </c:pt>
                <c:pt idx="5">
                  <c:v>CENTRE NORD</c:v>
                </c:pt>
                <c:pt idx="6">
                  <c:v>CENTRE SUD</c:v>
                </c:pt>
                <c:pt idx="7">
                  <c:v>EST</c:v>
                </c:pt>
                <c:pt idx="8">
                  <c:v>HAUTS BASSINS</c:v>
                </c:pt>
                <c:pt idx="9">
                  <c:v>NORD</c:v>
                </c:pt>
                <c:pt idx="10">
                  <c:v>PLATEAU CENTRAL</c:v>
                </c:pt>
                <c:pt idx="11">
                  <c:v>SAHEL</c:v>
                </c:pt>
                <c:pt idx="12">
                  <c:v>SUD OUEST</c:v>
                </c:pt>
              </c:strCache>
            </c:strRef>
          </c:cat>
          <c:val>
            <c:numRef>
              <c:f>URBAIN!$L$64:$X$64</c:f>
              <c:numCache>
                <c:formatCode>General</c:formatCode>
                <c:ptCount val="13"/>
                <c:pt idx="0">
                  <c:v>41</c:v>
                </c:pt>
                <c:pt idx="1">
                  <c:v>19.2</c:v>
                </c:pt>
                <c:pt idx="2">
                  <c:v>32.6</c:v>
                </c:pt>
                <c:pt idx="3">
                  <c:v>9.7000000000000011</c:v>
                </c:pt>
                <c:pt idx="4">
                  <c:v>28.6</c:v>
                </c:pt>
                <c:pt idx="5">
                  <c:v>24.1</c:v>
                </c:pt>
                <c:pt idx="6">
                  <c:v>19.600000000000001</c:v>
                </c:pt>
                <c:pt idx="7">
                  <c:v>23.8</c:v>
                </c:pt>
                <c:pt idx="8">
                  <c:v>51.4</c:v>
                </c:pt>
                <c:pt idx="9">
                  <c:v>41.5</c:v>
                </c:pt>
                <c:pt idx="10">
                  <c:v>14.7</c:v>
                </c:pt>
                <c:pt idx="11">
                  <c:v>26.9</c:v>
                </c:pt>
                <c:pt idx="12">
                  <c:v>20.399999999999999</c:v>
                </c:pt>
              </c:numCache>
            </c:numRef>
          </c:val>
        </c:ser>
        <c:ser>
          <c:idx val="2"/>
          <c:order val="2"/>
          <c:tx>
            <c:strRef>
              <c:f>URBAIN!$J$65</c:f>
              <c:strCache>
                <c:ptCount val="1"/>
                <c:pt idx="0">
                  <c:v>NATURE</c:v>
                </c:pt>
              </c:strCache>
            </c:strRef>
          </c:tx>
          <c:invertIfNegative val="0"/>
          <c:dLbls>
            <c:dLbl>
              <c:idx val="2"/>
              <c:delete val="1"/>
              <c:extLst>
                <c:ext xmlns:c15="http://schemas.microsoft.com/office/drawing/2012/chart" uri="{CE6537A1-D6FC-4f65-9D91-7224C49458BB}"/>
              </c:extLst>
            </c:dLbl>
            <c:dLbl>
              <c:idx val="8"/>
              <c:delete val="1"/>
              <c:extLst>
                <c:ext xmlns:c15="http://schemas.microsoft.com/office/drawing/2012/chart" uri="{CE6537A1-D6FC-4f65-9D91-7224C49458BB}"/>
              </c:extLst>
            </c:dLbl>
            <c:spPr>
              <a:noFill/>
              <a:ln>
                <a:noFill/>
              </a:ln>
              <a:effectLst/>
            </c:spPr>
            <c:txPr>
              <a:bodyPr/>
              <a:lstStyle/>
              <a:p>
                <a:pPr>
                  <a:defRPr b="1"/>
                </a:pPr>
                <a:endParaRPr lang="fr-FR"/>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URBAIN!$L$62:$X$62</c:f>
              <c:strCache>
                <c:ptCount val="13"/>
                <c:pt idx="0">
                  <c:v>BOUCLE MOUHOUN</c:v>
                </c:pt>
                <c:pt idx="1">
                  <c:v>CASCADES</c:v>
                </c:pt>
                <c:pt idx="2">
                  <c:v>CENTRE</c:v>
                </c:pt>
                <c:pt idx="3">
                  <c:v>CENTRE EST</c:v>
                </c:pt>
                <c:pt idx="4">
                  <c:v>CENTRE OUEST</c:v>
                </c:pt>
                <c:pt idx="5">
                  <c:v>CENTRE NORD</c:v>
                </c:pt>
                <c:pt idx="6">
                  <c:v>CENTRE SUD</c:v>
                </c:pt>
                <c:pt idx="7">
                  <c:v>EST</c:v>
                </c:pt>
                <c:pt idx="8">
                  <c:v>HAUTS BASSINS</c:v>
                </c:pt>
                <c:pt idx="9">
                  <c:v>NORD</c:v>
                </c:pt>
                <c:pt idx="10">
                  <c:v>PLATEAU CENTRAL</c:v>
                </c:pt>
                <c:pt idx="11">
                  <c:v>SAHEL</c:v>
                </c:pt>
                <c:pt idx="12">
                  <c:v>SUD OUEST</c:v>
                </c:pt>
              </c:strCache>
            </c:strRef>
          </c:cat>
          <c:val>
            <c:numRef>
              <c:f>URBAIN!$L$65:$X$65</c:f>
              <c:numCache>
                <c:formatCode>General</c:formatCode>
                <c:ptCount val="13"/>
                <c:pt idx="0">
                  <c:v>52.1</c:v>
                </c:pt>
                <c:pt idx="1">
                  <c:v>66.2</c:v>
                </c:pt>
                <c:pt idx="2">
                  <c:v>6.9</c:v>
                </c:pt>
                <c:pt idx="3">
                  <c:v>68.099999999999994</c:v>
                </c:pt>
                <c:pt idx="4">
                  <c:v>36.800000000000004</c:v>
                </c:pt>
                <c:pt idx="5">
                  <c:v>49.9</c:v>
                </c:pt>
                <c:pt idx="6">
                  <c:v>73.8</c:v>
                </c:pt>
                <c:pt idx="7">
                  <c:v>47.5</c:v>
                </c:pt>
                <c:pt idx="8">
                  <c:v>24</c:v>
                </c:pt>
                <c:pt idx="9">
                  <c:v>47.5</c:v>
                </c:pt>
                <c:pt idx="10">
                  <c:v>68.900000000000006</c:v>
                </c:pt>
                <c:pt idx="11">
                  <c:v>58</c:v>
                </c:pt>
                <c:pt idx="12">
                  <c:v>67.900000000000006</c:v>
                </c:pt>
              </c:numCache>
            </c:numRef>
          </c:val>
        </c:ser>
        <c:dLbls>
          <c:showLegendKey val="0"/>
          <c:showVal val="0"/>
          <c:showCatName val="0"/>
          <c:showSerName val="0"/>
          <c:showPercent val="0"/>
          <c:showBubbleSize val="0"/>
        </c:dLbls>
        <c:gapWidth val="150"/>
        <c:shape val="box"/>
        <c:axId val="292451616"/>
        <c:axId val="288116920"/>
        <c:axId val="0"/>
      </c:bar3DChart>
      <c:catAx>
        <c:axId val="292451616"/>
        <c:scaling>
          <c:orientation val="minMax"/>
        </c:scaling>
        <c:delete val="0"/>
        <c:axPos val="b"/>
        <c:numFmt formatCode="General" sourceLinked="0"/>
        <c:majorTickMark val="out"/>
        <c:minorTickMark val="none"/>
        <c:tickLblPos val="nextTo"/>
        <c:txPr>
          <a:bodyPr/>
          <a:lstStyle/>
          <a:p>
            <a:pPr>
              <a:defRPr sz="800"/>
            </a:pPr>
            <a:endParaRPr lang="fr-FR"/>
          </a:p>
        </c:txPr>
        <c:crossAx val="288116920"/>
        <c:crosses val="autoZero"/>
        <c:auto val="1"/>
        <c:lblAlgn val="ctr"/>
        <c:lblOffset val="100"/>
        <c:noMultiLvlLbl val="0"/>
      </c:catAx>
      <c:valAx>
        <c:axId val="288116920"/>
        <c:scaling>
          <c:orientation val="minMax"/>
        </c:scaling>
        <c:delete val="0"/>
        <c:axPos val="l"/>
        <c:majorGridlines/>
        <c:numFmt formatCode="General" sourceLinked="1"/>
        <c:majorTickMark val="out"/>
        <c:minorTickMark val="none"/>
        <c:tickLblPos val="nextTo"/>
        <c:crossAx val="292451616"/>
        <c:crosses val="autoZero"/>
        <c:crossBetween val="between"/>
      </c:valAx>
    </c:plotArea>
    <c:legend>
      <c:legendPos val="r"/>
      <c:layout>
        <c:manualLayout>
          <c:xMode val="edge"/>
          <c:yMode val="edge"/>
          <c:x val="0.89783737152497012"/>
          <c:y val="0.12451176218055991"/>
          <c:w val="9.9535975961316595E-2"/>
          <c:h val="0.49206454482122158"/>
        </c:manualLayout>
      </c:layout>
      <c:overlay val="1"/>
      <c:txPr>
        <a:bodyPr/>
        <a:lstStyle/>
        <a:p>
          <a:pPr>
            <a:defRPr sz="800"/>
          </a:pPr>
          <a:endParaRPr lang="fr-FR"/>
        </a:p>
      </c:txPr>
    </c:legend>
    <c:plotVisOnly val="1"/>
    <c:dispBlanksAs val="gap"/>
    <c:showDLblsOverMax val="0"/>
  </c:chart>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87893-2259-4FCC-B383-82BA3277B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102</Pages>
  <Words>35740</Words>
  <Characters>196574</Characters>
  <Application>Microsoft Office Word</Application>
  <DocSecurity>0</DocSecurity>
  <Lines>1638</Lines>
  <Paragraphs>463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231851</CharactersWithSpaces>
  <SharedDoc>false</SharedDoc>
  <HLinks>
    <vt:vector size="672" baseType="variant">
      <vt:variant>
        <vt:i4>1703999</vt:i4>
      </vt:variant>
      <vt:variant>
        <vt:i4>674</vt:i4>
      </vt:variant>
      <vt:variant>
        <vt:i4>0</vt:i4>
      </vt:variant>
      <vt:variant>
        <vt:i4>5</vt:i4>
      </vt:variant>
      <vt:variant>
        <vt:lpwstr/>
      </vt:variant>
      <vt:variant>
        <vt:lpwstr>_Toc450990210</vt:lpwstr>
      </vt:variant>
      <vt:variant>
        <vt:i4>1769535</vt:i4>
      </vt:variant>
      <vt:variant>
        <vt:i4>668</vt:i4>
      </vt:variant>
      <vt:variant>
        <vt:i4>0</vt:i4>
      </vt:variant>
      <vt:variant>
        <vt:i4>5</vt:i4>
      </vt:variant>
      <vt:variant>
        <vt:lpwstr/>
      </vt:variant>
      <vt:variant>
        <vt:lpwstr>_Toc450990209</vt:lpwstr>
      </vt:variant>
      <vt:variant>
        <vt:i4>1769535</vt:i4>
      </vt:variant>
      <vt:variant>
        <vt:i4>662</vt:i4>
      </vt:variant>
      <vt:variant>
        <vt:i4>0</vt:i4>
      </vt:variant>
      <vt:variant>
        <vt:i4>5</vt:i4>
      </vt:variant>
      <vt:variant>
        <vt:lpwstr/>
      </vt:variant>
      <vt:variant>
        <vt:lpwstr>_Toc450990208</vt:lpwstr>
      </vt:variant>
      <vt:variant>
        <vt:i4>1769535</vt:i4>
      </vt:variant>
      <vt:variant>
        <vt:i4>656</vt:i4>
      </vt:variant>
      <vt:variant>
        <vt:i4>0</vt:i4>
      </vt:variant>
      <vt:variant>
        <vt:i4>5</vt:i4>
      </vt:variant>
      <vt:variant>
        <vt:lpwstr/>
      </vt:variant>
      <vt:variant>
        <vt:lpwstr>_Toc450990207</vt:lpwstr>
      </vt:variant>
      <vt:variant>
        <vt:i4>1769535</vt:i4>
      </vt:variant>
      <vt:variant>
        <vt:i4>650</vt:i4>
      </vt:variant>
      <vt:variant>
        <vt:i4>0</vt:i4>
      </vt:variant>
      <vt:variant>
        <vt:i4>5</vt:i4>
      </vt:variant>
      <vt:variant>
        <vt:lpwstr/>
      </vt:variant>
      <vt:variant>
        <vt:lpwstr>_Toc450990206</vt:lpwstr>
      </vt:variant>
      <vt:variant>
        <vt:i4>1245234</vt:i4>
      </vt:variant>
      <vt:variant>
        <vt:i4>641</vt:i4>
      </vt:variant>
      <vt:variant>
        <vt:i4>0</vt:i4>
      </vt:variant>
      <vt:variant>
        <vt:i4>5</vt:i4>
      </vt:variant>
      <vt:variant>
        <vt:lpwstr/>
      </vt:variant>
      <vt:variant>
        <vt:lpwstr>_Toc450951397</vt:lpwstr>
      </vt:variant>
      <vt:variant>
        <vt:i4>1245234</vt:i4>
      </vt:variant>
      <vt:variant>
        <vt:i4>635</vt:i4>
      </vt:variant>
      <vt:variant>
        <vt:i4>0</vt:i4>
      </vt:variant>
      <vt:variant>
        <vt:i4>5</vt:i4>
      </vt:variant>
      <vt:variant>
        <vt:lpwstr/>
      </vt:variant>
      <vt:variant>
        <vt:lpwstr>_Toc450951396</vt:lpwstr>
      </vt:variant>
      <vt:variant>
        <vt:i4>1245234</vt:i4>
      </vt:variant>
      <vt:variant>
        <vt:i4>629</vt:i4>
      </vt:variant>
      <vt:variant>
        <vt:i4>0</vt:i4>
      </vt:variant>
      <vt:variant>
        <vt:i4>5</vt:i4>
      </vt:variant>
      <vt:variant>
        <vt:lpwstr/>
      </vt:variant>
      <vt:variant>
        <vt:lpwstr>_Toc450951395</vt:lpwstr>
      </vt:variant>
      <vt:variant>
        <vt:i4>1245234</vt:i4>
      </vt:variant>
      <vt:variant>
        <vt:i4>623</vt:i4>
      </vt:variant>
      <vt:variant>
        <vt:i4>0</vt:i4>
      </vt:variant>
      <vt:variant>
        <vt:i4>5</vt:i4>
      </vt:variant>
      <vt:variant>
        <vt:lpwstr/>
      </vt:variant>
      <vt:variant>
        <vt:lpwstr>_Toc450951394</vt:lpwstr>
      </vt:variant>
      <vt:variant>
        <vt:i4>1245234</vt:i4>
      </vt:variant>
      <vt:variant>
        <vt:i4>617</vt:i4>
      </vt:variant>
      <vt:variant>
        <vt:i4>0</vt:i4>
      </vt:variant>
      <vt:variant>
        <vt:i4>5</vt:i4>
      </vt:variant>
      <vt:variant>
        <vt:lpwstr/>
      </vt:variant>
      <vt:variant>
        <vt:lpwstr>_Toc450951393</vt:lpwstr>
      </vt:variant>
      <vt:variant>
        <vt:i4>1245234</vt:i4>
      </vt:variant>
      <vt:variant>
        <vt:i4>611</vt:i4>
      </vt:variant>
      <vt:variant>
        <vt:i4>0</vt:i4>
      </vt:variant>
      <vt:variant>
        <vt:i4>5</vt:i4>
      </vt:variant>
      <vt:variant>
        <vt:lpwstr/>
      </vt:variant>
      <vt:variant>
        <vt:lpwstr>_Toc450951392</vt:lpwstr>
      </vt:variant>
      <vt:variant>
        <vt:i4>1245234</vt:i4>
      </vt:variant>
      <vt:variant>
        <vt:i4>605</vt:i4>
      </vt:variant>
      <vt:variant>
        <vt:i4>0</vt:i4>
      </vt:variant>
      <vt:variant>
        <vt:i4>5</vt:i4>
      </vt:variant>
      <vt:variant>
        <vt:lpwstr/>
      </vt:variant>
      <vt:variant>
        <vt:lpwstr>_Toc450951391</vt:lpwstr>
      </vt:variant>
      <vt:variant>
        <vt:i4>1245234</vt:i4>
      </vt:variant>
      <vt:variant>
        <vt:i4>599</vt:i4>
      </vt:variant>
      <vt:variant>
        <vt:i4>0</vt:i4>
      </vt:variant>
      <vt:variant>
        <vt:i4>5</vt:i4>
      </vt:variant>
      <vt:variant>
        <vt:lpwstr/>
      </vt:variant>
      <vt:variant>
        <vt:lpwstr>_Toc450951390</vt:lpwstr>
      </vt:variant>
      <vt:variant>
        <vt:i4>1179698</vt:i4>
      </vt:variant>
      <vt:variant>
        <vt:i4>593</vt:i4>
      </vt:variant>
      <vt:variant>
        <vt:i4>0</vt:i4>
      </vt:variant>
      <vt:variant>
        <vt:i4>5</vt:i4>
      </vt:variant>
      <vt:variant>
        <vt:lpwstr/>
      </vt:variant>
      <vt:variant>
        <vt:lpwstr>_Toc450951389</vt:lpwstr>
      </vt:variant>
      <vt:variant>
        <vt:i4>1179698</vt:i4>
      </vt:variant>
      <vt:variant>
        <vt:i4>587</vt:i4>
      </vt:variant>
      <vt:variant>
        <vt:i4>0</vt:i4>
      </vt:variant>
      <vt:variant>
        <vt:i4>5</vt:i4>
      </vt:variant>
      <vt:variant>
        <vt:lpwstr/>
      </vt:variant>
      <vt:variant>
        <vt:lpwstr>_Toc450951388</vt:lpwstr>
      </vt:variant>
      <vt:variant>
        <vt:i4>1179698</vt:i4>
      </vt:variant>
      <vt:variant>
        <vt:i4>581</vt:i4>
      </vt:variant>
      <vt:variant>
        <vt:i4>0</vt:i4>
      </vt:variant>
      <vt:variant>
        <vt:i4>5</vt:i4>
      </vt:variant>
      <vt:variant>
        <vt:lpwstr/>
      </vt:variant>
      <vt:variant>
        <vt:lpwstr>_Toc450951387</vt:lpwstr>
      </vt:variant>
      <vt:variant>
        <vt:i4>1179698</vt:i4>
      </vt:variant>
      <vt:variant>
        <vt:i4>575</vt:i4>
      </vt:variant>
      <vt:variant>
        <vt:i4>0</vt:i4>
      </vt:variant>
      <vt:variant>
        <vt:i4>5</vt:i4>
      </vt:variant>
      <vt:variant>
        <vt:lpwstr/>
      </vt:variant>
      <vt:variant>
        <vt:lpwstr>_Toc450951386</vt:lpwstr>
      </vt:variant>
      <vt:variant>
        <vt:i4>1179698</vt:i4>
      </vt:variant>
      <vt:variant>
        <vt:i4>569</vt:i4>
      </vt:variant>
      <vt:variant>
        <vt:i4>0</vt:i4>
      </vt:variant>
      <vt:variant>
        <vt:i4>5</vt:i4>
      </vt:variant>
      <vt:variant>
        <vt:lpwstr/>
      </vt:variant>
      <vt:variant>
        <vt:lpwstr>_Toc450951385</vt:lpwstr>
      </vt:variant>
      <vt:variant>
        <vt:i4>1179698</vt:i4>
      </vt:variant>
      <vt:variant>
        <vt:i4>563</vt:i4>
      </vt:variant>
      <vt:variant>
        <vt:i4>0</vt:i4>
      </vt:variant>
      <vt:variant>
        <vt:i4>5</vt:i4>
      </vt:variant>
      <vt:variant>
        <vt:lpwstr/>
      </vt:variant>
      <vt:variant>
        <vt:lpwstr>_Toc450951384</vt:lpwstr>
      </vt:variant>
      <vt:variant>
        <vt:i4>1179698</vt:i4>
      </vt:variant>
      <vt:variant>
        <vt:i4>557</vt:i4>
      </vt:variant>
      <vt:variant>
        <vt:i4>0</vt:i4>
      </vt:variant>
      <vt:variant>
        <vt:i4>5</vt:i4>
      </vt:variant>
      <vt:variant>
        <vt:lpwstr/>
      </vt:variant>
      <vt:variant>
        <vt:lpwstr>_Toc450951383</vt:lpwstr>
      </vt:variant>
      <vt:variant>
        <vt:i4>1179698</vt:i4>
      </vt:variant>
      <vt:variant>
        <vt:i4>551</vt:i4>
      </vt:variant>
      <vt:variant>
        <vt:i4>0</vt:i4>
      </vt:variant>
      <vt:variant>
        <vt:i4>5</vt:i4>
      </vt:variant>
      <vt:variant>
        <vt:lpwstr/>
      </vt:variant>
      <vt:variant>
        <vt:lpwstr>_Toc450951382</vt:lpwstr>
      </vt:variant>
      <vt:variant>
        <vt:i4>1179698</vt:i4>
      </vt:variant>
      <vt:variant>
        <vt:i4>545</vt:i4>
      </vt:variant>
      <vt:variant>
        <vt:i4>0</vt:i4>
      </vt:variant>
      <vt:variant>
        <vt:i4>5</vt:i4>
      </vt:variant>
      <vt:variant>
        <vt:lpwstr/>
      </vt:variant>
      <vt:variant>
        <vt:lpwstr>_Toc450951381</vt:lpwstr>
      </vt:variant>
      <vt:variant>
        <vt:i4>1179698</vt:i4>
      </vt:variant>
      <vt:variant>
        <vt:i4>539</vt:i4>
      </vt:variant>
      <vt:variant>
        <vt:i4>0</vt:i4>
      </vt:variant>
      <vt:variant>
        <vt:i4>5</vt:i4>
      </vt:variant>
      <vt:variant>
        <vt:lpwstr/>
      </vt:variant>
      <vt:variant>
        <vt:lpwstr>_Toc450951380</vt:lpwstr>
      </vt:variant>
      <vt:variant>
        <vt:i4>1900594</vt:i4>
      </vt:variant>
      <vt:variant>
        <vt:i4>533</vt:i4>
      </vt:variant>
      <vt:variant>
        <vt:i4>0</vt:i4>
      </vt:variant>
      <vt:variant>
        <vt:i4>5</vt:i4>
      </vt:variant>
      <vt:variant>
        <vt:lpwstr/>
      </vt:variant>
      <vt:variant>
        <vt:lpwstr>_Toc450951379</vt:lpwstr>
      </vt:variant>
      <vt:variant>
        <vt:i4>1900594</vt:i4>
      </vt:variant>
      <vt:variant>
        <vt:i4>527</vt:i4>
      </vt:variant>
      <vt:variant>
        <vt:i4>0</vt:i4>
      </vt:variant>
      <vt:variant>
        <vt:i4>5</vt:i4>
      </vt:variant>
      <vt:variant>
        <vt:lpwstr/>
      </vt:variant>
      <vt:variant>
        <vt:lpwstr>_Toc450951378</vt:lpwstr>
      </vt:variant>
      <vt:variant>
        <vt:i4>1900594</vt:i4>
      </vt:variant>
      <vt:variant>
        <vt:i4>521</vt:i4>
      </vt:variant>
      <vt:variant>
        <vt:i4>0</vt:i4>
      </vt:variant>
      <vt:variant>
        <vt:i4>5</vt:i4>
      </vt:variant>
      <vt:variant>
        <vt:lpwstr/>
      </vt:variant>
      <vt:variant>
        <vt:lpwstr>_Toc450951377</vt:lpwstr>
      </vt:variant>
      <vt:variant>
        <vt:i4>1900594</vt:i4>
      </vt:variant>
      <vt:variant>
        <vt:i4>515</vt:i4>
      </vt:variant>
      <vt:variant>
        <vt:i4>0</vt:i4>
      </vt:variant>
      <vt:variant>
        <vt:i4>5</vt:i4>
      </vt:variant>
      <vt:variant>
        <vt:lpwstr/>
      </vt:variant>
      <vt:variant>
        <vt:lpwstr>_Toc450951376</vt:lpwstr>
      </vt:variant>
      <vt:variant>
        <vt:i4>1900594</vt:i4>
      </vt:variant>
      <vt:variant>
        <vt:i4>509</vt:i4>
      </vt:variant>
      <vt:variant>
        <vt:i4>0</vt:i4>
      </vt:variant>
      <vt:variant>
        <vt:i4>5</vt:i4>
      </vt:variant>
      <vt:variant>
        <vt:lpwstr/>
      </vt:variant>
      <vt:variant>
        <vt:lpwstr>_Toc450951375</vt:lpwstr>
      </vt:variant>
      <vt:variant>
        <vt:i4>1900594</vt:i4>
      </vt:variant>
      <vt:variant>
        <vt:i4>503</vt:i4>
      </vt:variant>
      <vt:variant>
        <vt:i4>0</vt:i4>
      </vt:variant>
      <vt:variant>
        <vt:i4>5</vt:i4>
      </vt:variant>
      <vt:variant>
        <vt:lpwstr/>
      </vt:variant>
      <vt:variant>
        <vt:lpwstr>_Toc450951374</vt:lpwstr>
      </vt:variant>
      <vt:variant>
        <vt:i4>1900594</vt:i4>
      </vt:variant>
      <vt:variant>
        <vt:i4>497</vt:i4>
      </vt:variant>
      <vt:variant>
        <vt:i4>0</vt:i4>
      </vt:variant>
      <vt:variant>
        <vt:i4>5</vt:i4>
      </vt:variant>
      <vt:variant>
        <vt:lpwstr/>
      </vt:variant>
      <vt:variant>
        <vt:lpwstr>_Toc450951373</vt:lpwstr>
      </vt:variant>
      <vt:variant>
        <vt:i4>1900594</vt:i4>
      </vt:variant>
      <vt:variant>
        <vt:i4>491</vt:i4>
      </vt:variant>
      <vt:variant>
        <vt:i4>0</vt:i4>
      </vt:variant>
      <vt:variant>
        <vt:i4>5</vt:i4>
      </vt:variant>
      <vt:variant>
        <vt:lpwstr/>
      </vt:variant>
      <vt:variant>
        <vt:lpwstr>_Toc450951372</vt:lpwstr>
      </vt:variant>
      <vt:variant>
        <vt:i4>1900594</vt:i4>
      </vt:variant>
      <vt:variant>
        <vt:i4>485</vt:i4>
      </vt:variant>
      <vt:variant>
        <vt:i4>0</vt:i4>
      </vt:variant>
      <vt:variant>
        <vt:i4>5</vt:i4>
      </vt:variant>
      <vt:variant>
        <vt:lpwstr/>
      </vt:variant>
      <vt:variant>
        <vt:lpwstr>_Toc450951371</vt:lpwstr>
      </vt:variant>
      <vt:variant>
        <vt:i4>1900594</vt:i4>
      </vt:variant>
      <vt:variant>
        <vt:i4>479</vt:i4>
      </vt:variant>
      <vt:variant>
        <vt:i4>0</vt:i4>
      </vt:variant>
      <vt:variant>
        <vt:i4>5</vt:i4>
      </vt:variant>
      <vt:variant>
        <vt:lpwstr/>
      </vt:variant>
      <vt:variant>
        <vt:lpwstr>_Toc450951370</vt:lpwstr>
      </vt:variant>
      <vt:variant>
        <vt:i4>1835058</vt:i4>
      </vt:variant>
      <vt:variant>
        <vt:i4>473</vt:i4>
      </vt:variant>
      <vt:variant>
        <vt:i4>0</vt:i4>
      </vt:variant>
      <vt:variant>
        <vt:i4>5</vt:i4>
      </vt:variant>
      <vt:variant>
        <vt:lpwstr/>
      </vt:variant>
      <vt:variant>
        <vt:lpwstr>_Toc450951369</vt:lpwstr>
      </vt:variant>
      <vt:variant>
        <vt:i4>1835058</vt:i4>
      </vt:variant>
      <vt:variant>
        <vt:i4>467</vt:i4>
      </vt:variant>
      <vt:variant>
        <vt:i4>0</vt:i4>
      </vt:variant>
      <vt:variant>
        <vt:i4>5</vt:i4>
      </vt:variant>
      <vt:variant>
        <vt:lpwstr/>
      </vt:variant>
      <vt:variant>
        <vt:lpwstr>_Toc450951368</vt:lpwstr>
      </vt:variant>
      <vt:variant>
        <vt:i4>1835058</vt:i4>
      </vt:variant>
      <vt:variant>
        <vt:i4>461</vt:i4>
      </vt:variant>
      <vt:variant>
        <vt:i4>0</vt:i4>
      </vt:variant>
      <vt:variant>
        <vt:i4>5</vt:i4>
      </vt:variant>
      <vt:variant>
        <vt:lpwstr/>
      </vt:variant>
      <vt:variant>
        <vt:lpwstr>_Toc450951367</vt:lpwstr>
      </vt:variant>
      <vt:variant>
        <vt:i4>1835058</vt:i4>
      </vt:variant>
      <vt:variant>
        <vt:i4>455</vt:i4>
      </vt:variant>
      <vt:variant>
        <vt:i4>0</vt:i4>
      </vt:variant>
      <vt:variant>
        <vt:i4>5</vt:i4>
      </vt:variant>
      <vt:variant>
        <vt:lpwstr/>
      </vt:variant>
      <vt:variant>
        <vt:lpwstr>_Toc450951366</vt:lpwstr>
      </vt:variant>
      <vt:variant>
        <vt:i4>1835058</vt:i4>
      </vt:variant>
      <vt:variant>
        <vt:i4>449</vt:i4>
      </vt:variant>
      <vt:variant>
        <vt:i4>0</vt:i4>
      </vt:variant>
      <vt:variant>
        <vt:i4>5</vt:i4>
      </vt:variant>
      <vt:variant>
        <vt:lpwstr/>
      </vt:variant>
      <vt:variant>
        <vt:lpwstr>_Toc450951365</vt:lpwstr>
      </vt:variant>
      <vt:variant>
        <vt:i4>1835058</vt:i4>
      </vt:variant>
      <vt:variant>
        <vt:i4>443</vt:i4>
      </vt:variant>
      <vt:variant>
        <vt:i4>0</vt:i4>
      </vt:variant>
      <vt:variant>
        <vt:i4>5</vt:i4>
      </vt:variant>
      <vt:variant>
        <vt:lpwstr/>
      </vt:variant>
      <vt:variant>
        <vt:lpwstr>_Toc450951364</vt:lpwstr>
      </vt:variant>
      <vt:variant>
        <vt:i4>1835058</vt:i4>
      </vt:variant>
      <vt:variant>
        <vt:i4>437</vt:i4>
      </vt:variant>
      <vt:variant>
        <vt:i4>0</vt:i4>
      </vt:variant>
      <vt:variant>
        <vt:i4>5</vt:i4>
      </vt:variant>
      <vt:variant>
        <vt:lpwstr/>
      </vt:variant>
      <vt:variant>
        <vt:lpwstr>_Toc450951363</vt:lpwstr>
      </vt:variant>
      <vt:variant>
        <vt:i4>1835058</vt:i4>
      </vt:variant>
      <vt:variant>
        <vt:i4>431</vt:i4>
      </vt:variant>
      <vt:variant>
        <vt:i4>0</vt:i4>
      </vt:variant>
      <vt:variant>
        <vt:i4>5</vt:i4>
      </vt:variant>
      <vt:variant>
        <vt:lpwstr/>
      </vt:variant>
      <vt:variant>
        <vt:lpwstr>_Toc450951362</vt:lpwstr>
      </vt:variant>
      <vt:variant>
        <vt:i4>1835058</vt:i4>
      </vt:variant>
      <vt:variant>
        <vt:i4>425</vt:i4>
      </vt:variant>
      <vt:variant>
        <vt:i4>0</vt:i4>
      </vt:variant>
      <vt:variant>
        <vt:i4>5</vt:i4>
      </vt:variant>
      <vt:variant>
        <vt:lpwstr/>
      </vt:variant>
      <vt:variant>
        <vt:lpwstr>_Toc450951361</vt:lpwstr>
      </vt:variant>
      <vt:variant>
        <vt:i4>1835058</vt:i4>
      </vt:variant>
      <vt:variant>
        <vt:i4>419</vt:i4>
      </vt:variant>
      <vt:variant>
        <vt:i4>0</vt:i4>
      </vt:variant>
      <vt:variant>
        <vt:i4>5</vt:i4>
      </vt:variant>
      <vt:variant>
        <vt:lpwstr/>
      </vt:variant>
      <vt:variant>
        <vt:lpwstr>_Toc450951360</vt:lpwstr>
      </vt:variant>
      <vt:variant>
        <vt:i4>1507388</vt:i4>
      </vt:variant>
      <vt:variant>
        <vt:i4>410</vt:i4>
      </vt:variant>
      <vt:variant>
        <vt:i4>0</vt:i4>
      </vt:variant>
      <vt:variant>
        <vt:i4>5</vt:i4>
      </vt:variant>
      <vt:variant>
        <vt:lpwstr/>
      </vt:variant>
      <vt:variant>
        <vt:lpwstr>_Toc450994182</vt:lpwstr>
      </vt:variant>
      <vt:variant>
        <vt:i4>1507388</vt:i4>
      </vt:variant>
      <vt:variant>
        <vt:i4>404</vt:i4>
      </vt:variant>
      <vt:variant>
        <vt:i4>0</vt:i4>
      </vt:variant>
      <vt:variant>
        <vt:i4>5</vt:i4>
      </vt:variant>
      <vt:variant>
        <vt:lpwstr/>
      </vt:variant>
      <vt:variant>
        <vt:lpwstr>_Toc450994181</vt:lpwstr>
      </vt:variant>
      <vt:variant>
        <vt:i4>1507388</vt:i4>
      </vt:variant>
      <vt:variant>
        <vt:i4>398</vt:i4>
      </vt:variant>
      <vt:variant>
        <vt:i4>0</vt:i4>
      </vt:variant>
      <vt:variant>
        <vt:i4>5</vt:i4>
      </vt:variant>
      <vt:variant>
        <vt:lpwstr/>
      </vt:variant>
      <vt:variant>
        <vt:lpwstr>_Toc450994180</vt:lpwstr>
      </vt:variant>
      <vt:variant>
        <vt:i4>1572924</vt:i4>
      </vt:variant>
      <vt:variant>
        <vt:i4>392</vt:i4>
      </vt:variant>
      <vt:variant>
        <vt:i4>0</vt:i4>
      </vt:variant>
      <vt:variant>
        <vt:i4>5</vt:i4>
      </vt:variant>
      <vt:variant>
        <vt:lpwstr/>
      </vt:variant>
      <vt:variant>
        <vt:lpwstr>_Toc450994179</vt:lpwstr>
      </vt:variant>
      <vt:variant>
        <vt:i4>1572924</vt:i4>
      </vt:variant>
      <vt:variant>
        <vt:i4>386</vt:i4>
      </vt:variant>
      <vt:variant>
        <vt:i4>0</vt:i4>
      </vt:variant>
      <vt:variant>
        <vt:i4>5</vt:i4>
      </vt:variant>
      <vt:variant>
        <vt:lpwstr/>
      </vt:variant>
      <vt:variant>
        <vt:lpwstr>_Toc450994178</vt:lpwstr>
      </vt:variant>
      <vt:variant>
        <vt:i4>1572924</vt:i4>
      </vt:variant>
      <vt:variant>
        <vt:i4>380</vt:i4>
      </vt:variant>
      <vt:variant>
        <vt:i4>0</vt:i4>
      </vt:variant>
      <vt:variant>
        <vt:i4>5</vt:i4>
      </vt:variant>
      <vt:variant>
        <vt:lpwstr/>
      </vt:variant>
      <vt:variant>
        <vt:lpwstr>_Toc450994177</vt:lpwstr>
      </vt:variant>
      <vt:variant>
        <vt:i4>1572924</vt:i4>
      </vt:variant>
      <vt:variant>
        <vt:i4>374</vt:i4>
      </vt:variant>
      <vt:variant>
        <vt:i4>0</vt:i4>
      </vt:variant>
      <vt:variant>
        <vt:i4>5</vt:i4>
      </vt:variant>
      <vt:variant>
        <vt:lpwstr/>
      </vt:variant>
      <vt:variant>
        <vt:lpwstr>_Toc450994176</vt:lpwstr>
      </vt:variant>
      <vt:variant>
        <vt:i4>1572924</vt:i4>
      </vt:variant>
      <vt:variant>
        <vt:i4>368</vt:i4>
      </vt:variant>
      <vt:variant>
        <vt:i4>0</vt:i4>
      </vt:variant>
      <vt:variant>
        <vt:i4>5</vt:i4>
      </vt:variant>
      <vt:variant>
        <vt:lpwstr/>
      </vt:variant>
      <vt:variant>
        <vt:lpwstr>_Toc450994175</vt:lpwstr>
      </vt:variant>
      <vt:variant>
        <vt:i4>1572924</vt:i4>
      </vt:variant>
      <vt:variant>
        <vt:i4>362</vt:i4>
      </vt:variant>
      <vt:variant>
        <vt:i4>0</vt:i4>
      </vt:variant>
      <vt:variant>
        <vt:i4>5</vt:i4>
      </vt:variant>
      <vt:variant>
        <vt:lpwstr/>
      </vt:variant>
      <vt:variant>
        <vt:lpwstr>_Toc450994174</vt:lpwstr>
      </vt:variant>
      <vt:variant>
        <vt:i4>1572924</vt:i4>
      </vt:variant>
      <vt:variant>
        <vt:i4>356</vt:i4>
      </vt:variant>
      <vt:variant>
        <vt:i4>0</vt:i4>
      </vt:variant>
      <vt:variant>
        <vt:i4>5</vt:i4>
      </vt:variant>
      <vt:variant>
        <vt:lpwstr/>
      </vt:variant>
      <vt:variant>
        <vt:lpwstr>_Toc450994173</vt:lpwstr>
      </vt:variant>
      <vt:variant>
        <vt:i4>1572924</vt:i4>
      </vt:variant>
      <vt:variant>
        <vt:i4>350</vt:i4>
      </vt:variant>
      <vt:variant>
        <vt:i4>0</vt:i4>
      </vt:variant>
      <vt:variant>
        <vt:i4>5</vt:i4>
      </vt:variant>
      <vt:variant>
        <vt:lpwstr/>
      </vt:variant>
      <vt:variant>
        <vt:lpwstr>_Toc450994172</vt:lpwstr>
      </vt:variant>
      <vt:variant>
        <vt:i4>1572924</vt:i4>
      </vt:variant>
      <vt:variant>
        <vt:i4>344</vt:i4>
      </vt:variant>
      <vt:variant>
        <vt:i4>0</vt:i4>
      </vt:variant>
      <vt:variant>
        <vt:i4>5</vt:i4>
      </vt:variant>
      <vt:variant>
        <vt:lpwstr/>
      </vt:variant>
      <vt:variant>
        <vt:lpwstr>_Toc450994171</vt:lpwstr>
      </vt:variant>
      <vt:variant>
        <vt:i4>1572924</vt:i4>
      </vt:variant>
      <vt:variant>
        <vt:i4>338</vt:i4>
      </vt:variant>
      <vt:variant>
        <vt:i4>0</vt:i4>
      </vt:variant>
      <vt:variant>
        <vt:i4>5</vt:i4>
      </vt:variant>
      <vt:variant>
        <vt:lpwstr/>
      </vt:variant>
      <vt:variant>
        <vt:lpwstr>_Toc450994170</vt:lpwstr>
      </vt:variant>
      <vt:variant>
        <vt:i4>1638460</vt:i4>
      </vt:variant>
      <vt:variant>
        <vt:i4>332</vt:i4>
      </vt:variant>
      <vt:variant>
        <vt:i4>0</vt:i4>
      </vt:variant>
      <vt:variant>
        <vt:i4>5</vt:i4>
      </vt:variant>
      <vt:variant>
        <vt:lpwstr/>
      </vt:variant>
      <vt:variant>
        <vt:lpwstr>_Toc450994169</vt:lpwstr>
      </vt:variant>
      <vt:variant>
        <vt:i4>1638460</vt:i4>
      </vt:variant>
      <vt:variant>
        <vt:i4>326</vt:i4>
      </vt:variant>
      <vt:variant>
        <vt:i4>0</vt:i4>
      </vt:variant>
      <vt:variant>
        <vt:i4>5</vt:i4>
      </vt:variant>
      <vt:variant>
        <vt:lpwstr/>
      </vt:variant>
      <vt:variant>
        <vt:lpwstr>_Toc450994168</vt:lpwstr>
      </vt:variant>
      <vt:variant>
        <vt:i4>1638460</vt:i4>
      </vt:variant>
      <vt:variant>
        <vt:i4>320</vt:i4>
      </vt:variant>
      <vt:variant>
        <vt:i4>0</vt:i4>
      </vt:variant>
      <vt:variant>
        <vt:i4>5</vt:i4>
      </vt:variant>
      <vt:variant>
        <vt:lpwstr/>
      </vt:variant>
      <vt:variant>
        <vt:lpwstr>_Toc450994167</vt:lpwstr>
      </vt:variant>
      <vt:variant>
        <vt:i4>1638460</vt:i4>
      </vt:variant>
      <vt:variant>
        <vt:i4>314</vt:i4>
      </vt:variant>
      <vt:variant>
        <vt:i4>0</vt:i4>
      </vt:variant>
      <vt:variant>
        <vt:i4>5</vt:i4>
      </vt:variant>
      <vt:variant>
        <vt:lpwstr/>
      </vt:variant>
      <vt:variant>
        <vt:lpwstr>_Toc450994166</vt:lpwstr>
      </vt:variant>
      <vt:variant>
        <vt:i4>1638460</vt:i4>
      </vt:variant>
      <vt:variant>
        <vt:i4>308</vt:i4>
      </vt:variant>
      <vt:variant>
        <vt:i4>0</vt:i4>
      </vt:variant>
      <vt:variant>
        <vt:i4>5</vt:i4>
      </vt:variant>
      <vt:variant>
        <vt:lpwstr/>
      </vt:variant>
      <vt:variant>
        <vt:lpwstr>_Toc450994165</vt:lpwstr>
      </vt:variant>
      <vt:variant>
        <vt:i4>1638460</vt:i4>
      </vt:variant>
      <vt:variant>
        <vt:i4>302</vt:i4>
      </vt:variant>
      <vt:variant>
        <vt:i4>0</vt:i4>
      </vt:variant>
      <vt:variant>
        <vt:i4>5</vt:i4>
      </vt:variant>
      <vt:variant>
        <vt:lpwstr/>
      </vt:variant>
      <vt:variant>
        <vt:lpwstr>_Toc450994164</vt:lpwstr>
      </vt:variant>
      <vt:variant>
        <vt:i4>1638460</vt:i4>
      </vt:variant>
      <vt:variant>
        <vt:i4>296</vt:i4>
      </vt:variant>
      <vt:variant>
        <vt:i4>0</vt:i4>
      </vt:variant>
      <vt:variant>
        <vt:i4>5</vt:i4>
      </vt:variant>
      <vt:variant>
        <vt:lpwstr/>
      </vt:variant>
      <vt:variant>
        <vt:lpwstr>_Toc450994163</vt:lpwstr>
      </vt:variant>
      <vt:variant>
        <vt:i4>1638460</vt:i4>
      </vt:variant>
      <vt:variant>
        <vt:i4>290</vt:i4>
      </vt:variant>
      <vt:variant>
        <vt:i4>0</vt:i4>
      </vt:variant>
      <vt:variant>
        <vt:i4>5</vt:i4>
      </vt:variant>
      <vt:variant>
        <vt:lpwstr/>
      </vt:variant>
      <vt:variant>
        <vt:lpwstr>_Toc450994162</vt:lpwstr>
      </vt:variant>
      <vt:variant>
        <vt:i4>1638460</vt:i4>
      </vt:variant>
      <vt:variant>
        <vt:i4>284</vt:i4>
      </vt:variant>
      <vt:variant>
        <vt:i4>0</vt:i4>
      </vt:variant>
      <vt:variant>
        <vt:i4>5</vt:i4>
      </vt:variant>
      <vt:variant>
        <vt:lpwstr/>
      </vt:variant>
      <vt:variant>
        <vt:lpwstr>_Toc450994161</vt:lpwstr>
      </vt:variant>
      <vt:variant>
        <vt:i4>1638460</vt:i4>
      </vt:variant>
      <vt:variant>
        <vt:i4>278</vt:i4>
      </vt:variant>
      <vt:variant>
        <vt:i4>0</vt:i4>
      </vt:variant>
      <vt:variant>
        <vt:i4>5</vt:i4>
      </vt:variant>
      <vt:variant>
        <vt:lpwstr/>
      </vt:variant>
      <vt:variant>
        <vt:lpwstr>_Toc450994160</vt:lpwstr>
      </vt:variant>
      <vt:variant>
        <vt:i4>1703996</vt:i4>
      </vt:variant>
      <vt:variant>
        <vt:i4>272</vt:i4>
      </vt:variant>
      <vt:variant>
        <vt:i4>0</vt:i4>
      </vt:variant>
      <vt:variant>
        <vt:i4>5</vt:i4>
      </vt:variant>
      <vt:variant>
        <vt:lpwstr/>
      </vt:variant>
      <vt:variant>
        <vt:lpwstr>_Toc450994159</vt:lpwstr>
      </vt:variant>
      <vt:variant>
        <vt:i4>1703996</vt:i4>
      </vt:variant>
      <vt:variant>
        <vt:i4>266</vt:i4>
      </vt:variant>
      <vt:variant>
        <vt:i4>0</vt:i4>
      </vt:variant>
      <vt:variant>
        <vt:i4>5</vt:i4>
      </vt:variant>
      <vt:variant>
        <vt:lpwstr/>
      </vt:variant>
      <vt:variant>
        <vt:lpwstr>_Toc450994158</vt:lpwstr>
      </vt:variant>
      <vt:variant>
        <vt:i4>1703996</vt:i4>
      </vt:variant>
      <vt:variant>
        <vt:i4>260</vt:i4>
      </vt:variant>
      <vt:variant>
        <vt:i4>0</vt:i4>
      </vt:variant>
      <vt:variant>
        <vt:i4>5</vt:i4>
      </vt:variant>
      <vt:variant>
        <vt:lpwstr/>
      </vt:variant>
      <vt:variant>
        <vt:lpwstr>_Toc450994157</vt:lpwstr>
      </vt:variant>
      <vt:variant>
        <vt:i4>1703996</vt:i4>
      </vt:variant>
      <vt:variant>
        <vt:i4>254</vt:i4>
      </vt:variant>
      <vt:variant>
        <vt:i4>0</vt:i4>
      </vt:variant>
      <vt:variant>
        <vt:i4>5</vt:i4>
      </vt:variant>
      <vt:variant>
        <vt:lpwstr/>
      </vt:variant>
      <vt:variant>
        <vt:lpwstr>_Toc450994156</vt:lpwstr>
      </vt:variant>
      <vt:variant>
        <vt:i4>1703996</vt:i4>
      </vt:variant>
      <vt:variant>
        <vt:i4>248</vt:i4>
      </vt:variant>
      <vt:variant>
        <vt:i4>0</vt:i4>
      </vt:variant>
      <vt:variant>
        <vt:i4>5</vt:i4>
      </vt:variant>
      <vt:variant>
        <vt:lpwstr/>
      </vt:variant>
      <vt:variant>
        <vt:lpwstr>_Toc450994155</vt:lpwstr>
      </vt:variant>
      <vt:variant>
        <vt:i4>1703996</vt:i4>
      </vt:variant>
      <vt:variant>
        <vt:i4>242</vt:i4>
      </vt:variant>
      <vt:variant>
        <vt:i4>0</vt:i4>
      </vt:variant>
      <vt:variant>
        <vt:i4>5</vt:i4>
      </vt:variant>
      <vt:variant>
        <vt:lpwstr/>
      </vt:variant>
      <vt:variant>
        <vt:lpwstr>_Toc450994153</vt:lpwstr>
      </vt:variant>
      <vt:variant>
        <vt:i4>1703996</vt:i4>
      </vt:variant>
      <vt:variant>
        <vt:i4>236</vt:i4>
      </vt:variant>
      <vt:variant>
        <vt:i4>0</vt:i4>
      </vt:variant>
      <vt:variant>
        <vt:i4>5</vt:i4>
      </vt:variant>
      <vt:variant>
        <vt:lpwstr/>
      </vt:variant>
      <vt:variant>
        <vt:lpwstr>_Toc450994152</vt:lpwstr>
      </vt:variant>
      <vt:variant>
        <vt:i4>1703996</vt:i4>
      </vt:variant>
      <vt:variant>
        <vt:i4>230</vt:i4>
      </vt:variant>
      <vt:variant>
        <vt:i4>0</vt:i4>
      </vt:variant>
      <vt:variant>
        <vt:i4>5</vt:i4>
      </vt:variant>
      <vt:variant>
        <vt:lpwstr/>
      </vt:variant>
      <vt:variant>
        <vt:lpwstr>_Toc450994151</vt:lpwstr>
      </vt:variant>
      <vt:variant>
        <vt:i4>1703996</vt:i4>
      </vt:variant>
      <vt:variant>
        <vt:i4>224</vt:i4>
      </vt:variant>
      <vt:variant>
        <vt:i4>0</vt:i4>
      </vt:variant>
      <vt:variant>
        <vt:i4>5</vt:i4>
      </vt:variant>
      <vt:variant>
        <vt:lpwstr/>
      </vt:variant>
      <vt:variant>
        <vt:lpwstr>_Toc450994150</vt:lpwstr>
      </vt:variant>
      <vt:variant>
        <vt:i4>1769532</vt:i4>
      </vt:variant>
      <vt:variant>
        <vt:i4>218</vt:i4>
      </vt:variant>
      <vt:variant>
        <vt:i4>0</vt:i4>
      </vt:variant>
      <vt:variant>
        <vt:i4>5</vt:i4>
      </vt:variant>
      <vt:variant>
        <vt:lpwstr/>
      </vt:variant>
      <vt:variant>
        <vt:lpwstr>_Toc450994149</vt:lpwstr>
      </vt:variant>
      <vt:variant>
        <vt:i4>1769532</vt:i4>
      </vt:variant>
      <vt:variant>
        <vt:i4>212</vt:i4>
      </vt:variant>
      <vt:variant>
        <vt:i4>0</vt:i4>
      </vt:variant>
      <vt:variant>
        <vt:i4>5</vt:i4>
      </vt:variant>
      <vt:variant>
        <vt:lpwstr/>
      </vt:variant>
      <vt:variant>
        <vt:lpwstr>_Toc450994148</vt:lpwstr>
      </vt:variant>
      <vt:variant>
        <vt:i4>1769532</vt:i4>
      </vt:variant>
      <vt:variant>
        <vt:i4>206</vt:i4>
      </vt:variant>
      <vt:variant>
        <vt:i4>0</vt:i4>
      </vt:variant>
      <vt:variant>
        <vt:i4>5</vt:i4>
      </vt:variant>
      <vt:variant>
        <vt:lpwstr/>
      </vt:variant>
      <vt:variant>
        <vt:lpwstr>_Toc450994147</vt:lpwstr>
      </vt:variant>
      <vt:variant>
        <vt:i4>1769532</vt:i4>
      </vt:variant>
      <vt:variant>
        <vt:i4>200</vt:i4>
      </vt:variant>
      <vt:variant>
        <vt:i4>0</vt:i4>
      </vt:variant>
      <vt:variant>
        <vt:i4>5</vt:i4>
      </vt:variant>
      <vt:variant>
        <vt:lpwstr/>
      </vt:variant>
      <vt:variant>
        <vt:lpwstr>_Toc450994146</vt:lpwstr>
      </vt:variant>
      <vt:variant>
        <vt:i4>1769532</vt:i4>
      </vt:variant>
      <vt:variant>
        <vt:i4>194</vt:i4>
      </vt:variant>
      <vt:variant>
        <vt:i4>0</vt:i4>
      </vt:variant>
      <vt:variant>
        <vt:i4>5</vt:i4>
      </vt:variant>
      <vt:variant>
        <vt:lpwstr/>
      </vt:variant>
      <vt:variant>
        <vt:lpwstr>_Toc450994145</vt:lpwstr>
      </vt:variant>
      <vt:variant>
        <vt:i4>1769532</vt:i4>
      </vt:variant>
      <vt:variant>
        <vt:i4>188</vt:i4>
      </vt:variant>
      <vt:variant>
        <vt:i4>0</vt:i4>
      </vt:variant>
      <vt:variant>
        <vt:i4>5</vt:i4>
      </vt:variant>
      <vt:variant>
        <vt:lpwstr/>
      </vt:variant>
      <vt:variant>
        <vt:lpwstr>_Toc450994144</vt:lpwstr>
      </vt:variant>
      <vt:variant>
        <vt:i4>1769532</vt:i4>
      </vt:variant>
      <vt:variant>
        <vt:i4>182</vt:i4>
      </vt:variant>
      <vt:variant>
        <vt:i4>0</vt:i4>
      </vt:variant>
      <vt:variant>
        <vt:i4>5</vt:i4>
      </vt:variant>
      <vt:variant>
        <vt:lpwstr/>
      </vt:variant>
      <vt:variant>
        <vt:lpwstr>_Toc450994143</vt:lpwstr>
      </vt:variant>
      <vt:variant>
        <vt:i4>1769532</vt:i4>
      </vt:variant>
      <vt:variant>
        <vt:i4>176</vt:i4>
      </vt:variant>
      <vt:variant>
        <vt:i4>0</vt:i4>
      </vt:variant>
      <vt:variant>
        <vt:i4>5</vt:i4>
      </vt:variant>
      <vt:variant>
        <vt:lpwstr/>
      </vt:variant>
      <vt:variant>
        <vt:lpwstr>_Toc450994142</vt:lpwstr>
      </vt:variant>
      <vt:variant>
        <vt:i4>1769532</vt:i4>
      </vt:variant>
      <vt:variant>
        <vt:i4>170</vt:i4>
      </vt:variant>
      <vt:variant>
        <vt:i4>0</vt:i4>
      </vt:variant>
      <vt:variant>
        <vt:i4>5</vt:i4>
      </vt:variant>
      <vt:variant>
        <vt:lpwstr/>
      </vt:variant>
      <vt:variant>
        <vt:lpwstr>_Toc450994141</vt:lpwstr>
      </vt:variant>
      <vt:variant>
        <vt:i4>1769532</vt:i4>
      </vt:variant>
      <vt:variant>
        <vt:i4>164</vt:i4>
      </vt:variant>
      <vt:variant>
        <vt:i4>0</vt:i4>
      </vt:variant>
      <vt:variant>
        <vt:i4>5</vt:i4>
      </vt:variant>
      <vt:variant>
        <vt:lpwstr/>
      </vt:variant>
      <vt:variant>
        <vt:lpwstr>_Toc450994140</vt:lpwstr>
      </vt:variant>
      <vt:variant>
        <vt:i4>1835068</vt:i4>
      </vt:variant>
      <vt:variant>
        <vt:i4>158</vt:i4>
      </vt:variant>
      <vt:variant>
        <vt:i4>0</vt:i4>
      </vt:variant>
      <vt:variant>
        <vt:i4>5</vt:i4>
      </vt:variant>
      <vt:variant>
        <vt:lpwstr/>
      </vt:variant>
      <vt:variant>
        <vt:lpwstr>_Toc450994139</vt:lpwstr>
      </vt:variant>
      <vt:variant>
        <vt:i4>1835068</vt:i4>
      </vt:variant>
      <vt:variant>
        <vt:i4>152</vt:i4>
      </vt:variant>
      <vt:variant>
        <vt:i4>0</vt:i4>
      </vt:variant>
      <vt:variant>
        <vt:i4>5</vt:i4>
      </vt:variant>
      <vt:variant>
        <vt:lpwstr/>
      </vt:variant>
      <vt:variant>
        <vt:lpwstr>_Toc450994138</vt:lpwstr>
      </vt:variant>
      <vt:variant>
        <vt:i4>1835068</vt:i4>
      </vt:variant>
      <vt:variant>
        <vt:i4>146</vt:i4>
      </vt:variant>
      <vt:variant>
        <vt:i4>0</vt:i4>
      </vt:variant>
      <vt:variant>
        <vt:i4>5</vt:i4>
      </vt:variant>
      <vt:variant>
        <vt:lpwstr/>
      </vt:variant>
      <vt:variant>
        <vt:lpwstr>_Toc450994137</vt:lpwstr>
      </vt:variant>
      <vt:variant>
        <vt:i4>1835068</vt:i4>
      </vt:variant>
      <vt:variant>
        <vt:i4>140</vt:i4>
      </vt:variant>
      <vt:variant>
        <vt:i4>0</vt:i4>
      </vt:variant>
      <vt:variant>
        <vt:i4>5</vt:i4>
      </vt:variant>
      <vt:variant>
        <vt:lpwstr/>
      </vt:variant>
      <vt:variant>
        <vt:lpwstr>_Toc450994136</vt:lpwstr>
      </vt:variant>
      <vt:variant>
        <vt:i4>1835068</vt:i4>
      </vt:variant>
      <vt:variant>
        <vt:i4>134</vt:i4>
      </vt:variant>
      <vt:variant>
        <vt:i4>0</vt:i4>
      </vt:variant>
      <vt:variant>
        <vt:i4>5</vt:i4>
      </vt:variant>
      <vt:variant>
        <vt:lpwstr/>
      </vt:variant>
      <vt:variant>
        <vt:lpwstr>_Toc450994135</vt:lpwstr>
      </vt:variant>
      <vt:variant>
        <vt:i4>1835068</vt:i4>
      </vt:variant>
      <vt:variant>
        <vt:i4>128</vt:i4>
      </vt:variant>
      <vt:variant>
        <vt:i4>0</vt:i4>
      </vt:variant>
      <vt:variant>
        <vt:i4>5</vt:i4>
      </vt:variant>
      <vt:variant>
        <vt:lpwstr/>
      </vt:variant>
      <vt:variant>
        <vt:lpwstr>_Toc450994134</vt:lpwstr>
      </vt:variant>
      <vt:variant>
        <vt:i4>1835068</vt:i4>
      </vt:variant>
      <vt:variant>
        <vt:i4>122</vt:i4>
      </vt:variant>
      <vt:variant>
        <vt:i4>0</vt:i4>
      </vt:variant>
      <vt:variant>
        <vt:i4>5</vt:i4>
      </vt:variant>
      <vt:variant>
        <vt:lpwstr/>
      </vt:variant>
      <vt:variant>
        <vt:lpwstr>_Toc450994133</vt:lpwstr>
      </vt:variant>
      <vt:variant>
        <vt:i4>1835068</vt:i4>
      </vt:variant>
      <vt:variant>
        <vt:i4>116</vt:i4>
      </vt:variant>
      <vt:variant>
        <vt:i4>0</vt:i4>
      </vt:variant>
      <vt:variant>
        <vt:i4>5</vt:i4>
      </vt:variant>
      <vt:variant>
        <vt:lpwstr/>
      </vt:variant>
      <vt:variant>
        <vt:lpwstr>_Toc450994132</vt:lpwstr>
      </vt:variant>
      <vt:variant>
        <vt:i4>1835068</vt:i4>
      </vt:variant>
      <vt:variant>
        <vt:i4>110</vt:i4>
      </vt:variant>
      <vt:variant>
        <vt:i4>0</vt:i4>
      </vt:variant>
      <vt:variant>
        <vt:i4>5</vt:i4>
      </vt:variant>
      <vt:variant>
        <vt:lpwstr/>
      </vt:variant>
      <vt:variant>
        <vt:lpwstr>_Toc450994131</vt:lpwstr>
      </vt:variant>
      <vt:variant>
        <vt:i4>1835068</vt:i4>
      </vt:variant>
      <vt:variant>
        <vt:i4>104</vt:i4>
      </vt:variant>
      <vt:variant>
        <vt:i4>0</vt:i4>
      </vt:variant>
      <vt:variant>
        <vt:i4>5</vt:i4>
      </vt:variant>
      <vt:variant>
        <vt:lpwstr/>
      </vt:variant>
      <vt:variant>
        <vt:lpwstr>_Toc450994130</vt:lpwstr>
      </vt:variant>
      <vt:variant>
        <vt:i4>1900604</vt:i4>
      </vt:variant>
      <vt:variant>
        <vt:i4>98</vt:i4>
      </vt:variant>
      <vt:variant>
        <vt:i4>0</vt:i4>
      </vt:variant>
      <vt:variant>
        <vt:i4>5</vt:i4>
      </vt:variant>
      <vt:variant>
        <vt:lpwstr/>
      </vt:variant>
      <vt:variant>
        <vt:lpwstr>_Toc450994129</vt:lpwstr>
      </vt:variant>
      <vt:variant>
        <vt:i4>1900604</vt:i4>
      </vt:variant>
      <vt:variant>
        <vt:i4>92</vt:i4>
      </vt:variant>
      <vt:variant>
        <vt:i4>0</vt:i4>
      </vt:variant>
      <vt:variant>
        <vt:i4>5</vt:i4>
      </vt:variant>
      <vt:variant>
        <vt:lpwstr/>
      </vt:variant>
      <vt:variant>
        <vt:lpwstr>_Toc450994128</vt:lpwstr>
      </vt:variant>
      <vt:variant>
        <vt:i4>1900604</vt:i4>
      </vt:variant>
      <vt:variant>
        <vt:i4>86</vt:i4>
      </vt:variant>
      <vt:variant>
        <vt:i4>0</vt:i4>
      </vt:variant>
      <vt:variant>
        <vt:i4>5</vt:i4>
      </vt:variant>
      <vt:variant>
        <vt:lpwstr/>
      </vt:variant>
      <vt:variant>
        <vt:lpwstr>_Toc450994127</vt:lpwstr>
      </vt:variant>
      <vt:variant>
        <vt:i4>1900604</vt:i4>
      </vt:variant>
      <vt:variant>
        <vt:i4>80</vt:i4>
      </vt:variant>
      <vt:variant>
        <vt:i4>0</vt:i4>
      </vt:variant>
      <vt:variant>
        <vt:i4>5</vt:i4>
      </vt:variant>
      <vt:variant>
        <vt:lpwstr/>
      </vt:variant>
      <vt:variant>
        <vt:lpwstr>_Toc450994126</vt:lpwstr>
      </vt:variant>
      <vt:variant>
        <vt:i4>1900604</vt:i4>
      </vt:variant>
      <vt:variant>
        <vt:i4>74</vt:i4>
      </vt:variant>
      <vt:variant>
        <vt:i4>0</vt:i4>
      </vt:variant>
      <vt:variant>
        <vt:i4>5</vt:i4>
      </vt:variant>
      <vt:variant>
        <vt:lpwstr/>
      </vt:variant>
      <vt:variant>
        <vt:lpwstr>_Toc450994125</vt:lpwstr>
      </vt:variant>
      <vt:variant>
        <vt:i4>1900604</vt:i4>
      </vt:variant>
      <vt:variant>
        <vt:i4>68</vt:i4>
      </vt:variant>
      <vt:variant>
        <vt:i4>0</vt:i4>
      </vt:variant>
      <vt:variant>
        <vt:i4>5</vt:i4>
      </vt:variant>
      <vt:variant>
        <vt:lpwstr/>
      </vt:variant>
      <vt:variant>
        <vt:lpwstr>_Toc450994124</vt:lpwstr>
      </vt:variant>
      <vt:variant>
        <vt:i4>1900604</vt:i4>
      </vt:variant>
      <vt:variant>
        <vt:i4>62</vt:i4>
      </vt:variant>
      <vt:variant>
        <vt:i4>0</vt:i4>
      </vt:variant>
      <vt:variant>
        <vt:i4>5</vt:i4>
      </vt:variant>
      <vt:variant>
        <vt:lpwstr/>
      </vt:variant>
      <vt:variant>
        <vt:lpwstr>_Toc450994123</vt:lpwstr>
      </vt:variant>
      <vt:variant>
        <vt:i4>1900604</vt:i4>
      </vt:variant>
      <vt:variant>
        <vt:i4>56</vt:i4>
      </vt:variant>
      <vt:variant>
        <vt:i4>0</vt:i4>
      </vt:variant>
      <vt:variant>
        <vt:i4>5</vt:i4>
      </vt:variant>
      <vt:variant>
        <vt:lpwstr/>
      </vt:variant>
      <vt:variant>
        <vt:lpwstr>_Toc450994122</vt:lpwstr>
      </vt:variant>
      <vt:variant>
        <vt:i4>1900604</vt:i4>
      </vt:variant>
      <vt:variant>
        <vt:i4>50</vt:i4>
      </vt:variant>
      <vt:variant>
        <vt:i4>0</vt:i4>
      </vt:variant>
      <vt:variant>
        <vt:i4>5</vt:i4>
      </vt:variant>
      <vt:variant>
        <vt:lpwstr/>
      </vt:variant>
      <vt:variant>
        <vt:lpwstr>_Toc450994121</vt:lpwstr>
      </vt:variant>
      <vt:variant>
        <vt:i4>1900604</vt:i4>
      </vt:variant>
      <vt:variant>
        <vt:i4>44</vt:i4>
      </vt:variant>
      <vt:variant>
        <vt:i4>0</vt:i4>
      </vt:variant>
      <vt:variant>
        <vt:i4>5</vt:i4>
      </vt:variant>
      <vt:variant>
        <vt:lpwstr/>
      </vt:variant>
      <vt:variant>
        <vt:lpwstr>_Toc450994120</vt:lpwstr>
      </vt:variant>
      <vt:variant>
        <vt:i4>1966140</vt:i4>
      </vt:variant>
      <vt:variant>
        <vt:i4>38</vt:i4>
      </vt:variant>
      <vt:variant>
        <vt:i4>0</vt:i4>
      </vt:variant>
      <vt:variant>
        <vt:i4>5</vt:i4>
      </vt:variant>
      <vt:variant>
        <vt:lpwstr/>
      </vt:variant>
      <vt:variant>
        <vt:lpwstr>_Toc450994119</vt:lpwstr>
      </vt:variant>
      <vt:variant>
        <vt:i4>1966140</vt:i4>
      </vt:variant>
      <vt:variant>
        <vt:i4>32</vt:i4>
      </vt:variant>
      <vt:variant>
        <vt:i4>0</vt:i4>
      </vt:variant>
      <vt:variant>
        <vt:i4>5</vt:i4>
      </vt:variant>
      <vt:variant>
        <vt:lpwstr/>
      </vt:variant>
      <vt:variant>
        <vt:lpwstr>_Toc450994118</vt:lpwstr>
      </vt:variant>
      <vt:variant>
        <vt:i4>1441853</vt:i4>
      </vt:variant>
      <vt:variant>
        <vt:i4>26</vt:i4>
      </vt:variant>
      <vt:variant>
        <vt:i4>0</vt:i4>
      </vt:variant>
      <vt:variant>
        <vt:i4>5</vt:i4>
      </vt:variant>
      <vt:variant>
        <vt:lpwstr/>
      </vt:variant>
      <vt:variant>
        <vt:lpwstr>_Toc450994099</vt:lpwstr>
      </vt:variant>
      <vt:variant>
        <vt:i4>1441853</vt:i4>
      </vt:variant>
      <vt:variant>
        <vt:i4>20</vt:i4>
      </vt:variant>
      <vt:variant>
        <vt:i4>0</vt:i4>
      </vt:variant>
      <vt:variant>
        <vt:i4>5</vt:i4>
      </vt:variant>
      <vt:variant>
        <vt:lpwstr/>
      </vt:variant>
      <vt:variant>
        <vt:lpwstr>_Toc450994098</vt:lpwstr>
      </vt:variant>
      <vt:variant>
        <vt:i4>1441853</vt:i4>
      </vt:variant>
      <vt:variant>
        <vt:i4>14</vt:i4>
      </vt:variant>
      <vt:variant>
        <vt:i4>0</vt:i4>
      </vt:variant>
      <vt:variant>
        <vt:i4>5</vt:i4>
      </vt:variant>
      <vt:variant>
        <vt:lpwstr/>
      </vt:variant>
      <vt:variant>
        <vt:lpwstr>_Toc450994097</vt:lpwstr>
      </vt:variant>
      <vt:variant>
        <vt:i4>1441853</vt:i4>
      </vt:variant>
      <vt:variant>
        <vt:i4>8</vt:i4>
      </vt:variant>
      <vt:variant>
        <vt:i4>0</vt:i4>
      </vt:variant>
      <vt:variant>
        <vt:i4>5</vt:i4>
      </vt:variant>
      <vt:variant>
        <vt:lpwstr/>
      </vt:variant>
      <vt:variant>
        <vt:lpwstr>_Toc450994096</vt:lpwstr>
      </vt:variant>
      <vt:variant>
        <vt:i4>1441853</vt:i4>
      </vt:variant>
      <vt:variant>
        <vt:i4>2</vt:i4>
      </vt:variant>
      <vt:variant>
        <vt:i4>0</vt:i4>
      </vt:variant>
      <vt:variant>
        <vt:i4>5</vt:i4>
      </vt:variant>
      <vt:variant>
        <vt:lpwstr/>
      </vt:variant>
      <vt:variant>
        <vt:lpwstr>_Toc450994095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GANAME PC</cp:lastModifiedBy>
  <cp:revision>43</cp:revision>
  <cp:lastPrinted>2017-02-13T09:33:00Z</cp:lastPrinted>
  <dcterms:created xsi:type="dcterms:W3CDTF">2017-02-14T08:24:00Z</dcterms:created>
  <dcterms:modified xsi:type="dcterms:W3CDTF">2017-07-15T10:56:00Z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1881740887</vt:i4>
  </property>
  <property fmtid="{D5CDD505-2E9C-101B-9397-08002B2CF9AE}" pid="3" name="_NewReviewCycle">
    <vt:lpwstr/>
  </property>
  <property fmtid="{D5CDD505-2E9C-101B-9397-08002B2CF9AE}" pid="4" name="_EmailSubject">
    <vt:lpwstr>Tr : document PN-AEUE et du CGES</vt:lpwstr>
  </property>
  <property fmtid="{D5CDD505-2E9C-101B-9397-08002B2CF9AE}" pid="5" name="_AuthorEmail">
    <vt:lpwstr>NELO@cowi.com</vt:lpwstr>
  </property>
  <property fmtid="{D5CDD505-2E9C-101B-9397-08002B2CF9AE}" pid="6" name="_AuthorEmailDisplayName">
    <vt:lpwstr>Nestor Nkounkou Loko</vt:lpwstr>
  </property>
  <property fmtid="{D5CDD505-2E9C-101B-9397-08002B2CF9AE}" pid="7" name="_ReviewingToolsShownOnce">
    <vt:lpwstr/>
  </property>
</Properties>
</file>